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2A53" w14:textId="50C64365" w:rsidR="00FA4524" w:rsidRPr="00AF052C" w:rsidRDefault="00FA4524" w:rsidP="00FA452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- </w:t>
      </w:r>
      <w:r w:rsidRPr="00AF052C">
        <w:rPr>
          <w:rFonts w:ascii="Arial" w:hAnsi="Arial" w:cs="Arial"/>
          <w:b/>
          <w:sz w:val="20"/>
          <w:szCs w:val="20"/>
          <w:lang w:val="en-US"/>
        </w:rPr>
        <w:t xml:space="preserve">Notification </w:t>
      </w:r>
      <w:r>
        <w:rPr>
          <w:rFonts w:ascii="Arial" w:hAnsi="Arial" w:cs="Arial"/>
          <w:b/>
          <w:sz w:val="20"/>
          <w:szCs w:val="20"/>
          <w:lang w:val="en-US"/>
        </w:rPr>
        <w:t>of</w:t>
      </w:r>
      <w:r w:rsidRPr="00AF052C">
        <w:rPr>
          <w:rFonts w:ascii="Arial" w:hAnsi="Arial" w:cs="Arial"/>
          <w:b/>
          <w:sz w:val="20"/>
          <w:szCs w:val="20"/>
          <w:lang w:val="en-US"/>
        </w:rPr>
        <w:t xml:space="preserve"> proposed change </w:t>
      </w:r>
      <w:r>
        <w:rPr>
          <w:rFonts w:ascii="Arial" w:hAnsi="Arial" w:cs="Arial"/>
          <w:b/>
          <w:sz w:val="20"/>
          <w:szCs w:val="20"/>
          <w:lang w:val="en-US"/>
        </w:rPr>
        <w:t>in respect of</w:t>
      </w:r>
      <w:r w:rsidRPr="00AF052C">
        <w:rPr>
          <w:rFonts w:ascii="Arial" w:hAnsi="Arial" w:cs="Arial"/>
          <w:b/>
          <w:sz w:val="20"/>
          <w:szCs w:val="20"/>
          <w:lang w:val="en-US"/>
        </w:rPr>
        <w:t xml:space="preserve"> Deposited Non-Paper Security</w:t>
      </w:r>
    </w:p>
    <w:p w14:paraId="2F5B6DDF" w14:textId="77777777" w:rsidR="00FA4524" w:rsidRPr="00AF052C" w:rsidRDefault="00FA4524" w:rsidP="00FA4524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AF052C">
        <w:rPr>
          <w:rFonts w:ascii="Arial" w:hAnsi="Arial" w:cs="Arial"/>
          <w:i/>
          <w:sz w:val="20"/>
          <w:szCs w:val="20"/>
          <w:lang w:val="en-US"/>
        </w:rPr>
        <w:t>(Procedure 8.6</w:t>
      </w:r>
      <w:r>
        <w:rPr>
          <w:rFonts w:ascii="Arial" w:hAnsi="Arial" w:cs="Arial"/>
          <w:i/>
          <w:sz w:val="20"/>
          <w:szCs w:val="20"/>
          <w:lang w:val="en-US"/>
        </w:rPr>
        <w:t>.1</w:t>
      </w:r>
      <w:r w:rsidRPr="00AF052C">
        <w:rPr>
          <w:rFonts w:ascii="Arial" w:hAnsi="Arial" w:cs="Arial"/>
          <w:i/>
          <w:sz w:val="20"/>
          <w:szCs w:val="20"/>
          <w:lang w:val="en-US"/>
        </w:rPr>
        <w:t>(a) Austraclear Procedures Determinations and Practice Notes)</w:t>
      </w:r>
    </w:p>
    <w:p w14:paraId="58FFB541" w14:textId="77777777" w:rsidR="00FA4524" w:rsidRPr="00AF052C" w:rsidRDefault="00FA4524" w:rsidP="00FA4524">
      <w:pPr>
        <w:jc w:val="center"/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[On letterhead of Issuer</w:t>
      </w:r>
      <w:r>
        <w:rPr>
          <w:rFonts w:ascii="Arial" w:hAnsi="Arial" w:cs="Arial"/>
          <w:sz w:val="20"/>
          <w:szCs w:val="20"/>
        </w:rPr>
        <w:t xml:space="preserve"> or Issuer’s Representative</w:t>
      </w:r>
      <w:r w:rsidRPr="00AF052C">
        <w:rPr>
          <w:rFonts w:ascii="Arial" w:hAnsi="Arial" w:cs="Arial"/>
          <w:sz w:val="20"/>
          <w:szCs w:val="20"/>
        </w:rPr>
        <w:t>]</w:t>
      </w:r>
    </w:p>
    <w:p w14:paraId="64D9760C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Date:</w:t>
      </w:r>
      <w:r w:rsidRPr="00AF052C">
        <w:rPr>
          <w:rFonts w:ascii="Arial" w:hAnsi="Arial" w:cs="Arial"/>
          <w:sz w:val="20"/>
          <w:szCs w:val="20"/>
        </w:rPr>
        <w:tab/>
        <w:t>[•]</w:t>
      </w:r>
    </w:p>
    <w:p w14:paraId="059298BC" w14:textId="77777777" w:rsidR="00FA4524" w:rsidRPr="00AF052C" w:rsidRDefault="00FA4524" w:rsidP="00FA4524">
      <w:pPr>
        <w:ind w:left="720" w:hanging="720"/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From:</w:t>
      </w:r>
      <w:r w:rsidRPr="00AF052C">
        <w:rPr>
          <w:rFonts w:ascii="Arial" w:hAnsi="Arial" w:cs="Arial"/>
          <w:sz w:val="20"/>
          <w:szCs w:val="20"/>
        </w:rPr>
        <w:tab/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  <w:r>
        <w:rPr>
          <w:rFonts w:ascii="Arial" w:hAnsi="Arial" w:cs="Arial"/>
          <w:sz w:val="20"/>
          <w:szCs w:val="20"/>
        </w:rPr>
        <w:t xml:space="preserve"> or </w:t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”) on behalf of 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</w:p>
    <w:p w14:paraId="63FA06C3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</w:p>
    <w:p w14:paraId="09E255F6" w14:textId="77777777" w:rsidR="00FA4524" w:rsidRPr="00AF052C" w:rsidRDefault="00FA4524" w:rsidP="00FA4524">
      <w:pPr>
        <w:spacing w:after="0"/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To:   Austraclear Limited (“</w:t>
      </w:r>
      <w:r w:rsidRPr="00AF052C">
        <w:rPr>
          <w:rFonts w:ascii="Arial" w:hAnsi="Arial" w:cs="Arial"/>
          <w:b/>
          <w:sz w:val="20"/>
          <w:szCs w:val="20"/>
        </w:rPr>
        <w:t>Austraclear</w:t>
      </w:r>
      <w:r w:rsidRPr="00AF052C">
        <w:rPr>
          <w:rFonts w:ascii="Arial" w:hAnsi="Arial" w:cs="Arial"/>
          <w:sz w:val="20"/>
          <w:szCs w:val="20"/>
        </w:rPr>
        <w:t>”)</w:t>
      </w:r>
    </w:p>
    <w:p w14:paraId="4B088027" w14:textId="77777777" w:rsidR="00FA4524" w:rsidRPr="00AF052C" w:rsidRDefault="00FA4524" w:rsidP="00FA452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AF052C">
        <w:rPr>
          <w:rFonts w:ascii="Arial" w:hAnsi="Arial" w:cs="Arial"/>
          <w:sz w:val="20"/>
          <w:szCs w:val="20"/>
          <w:lang w:val="en-US"/>
        </w:rPr>
        <w:t xml:space="preserve">        </w:t>
      </w:r>
      <w:hyperlink r:id="rId8" w:history="1">
        <w:r w:rsidRPr="00AF052C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AF052C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294471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</w:p>
    <w:p w14:paraId="6A336895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The Issuer proposes to implement the following changes in respect of the Deposited Non-Paper Security issued by Issuer and deposited in the System, as specified in the table below.</w:t>
      </w:r>
    </w:p>
    <w:p w14:paraId="51400B8C" w14:textId="77777777" w:rsidR="00FA4524" w:rsidRPr="009628FE" w:rsidRDefault="00FA4524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Unless otherwise defined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628FE">
        <w:rPr>
          <w:rFonts w:ascii="Arial" w:hAnsi="Arial" w:cs="Arial"/>
          <w:sz w:val="20"/>
          <w:szCs w:val="20"/>
          <w:lang w:val="en-US"/>
        </w:rPr>
        <w:t>capitalised</w:t>
      </w:r>
      <w:proofErr w:type="spellEnd"/>
      <w:r w:rsidRPr="009628FE">
        <w:rPr>
          <w:rFonts w:ascii="Arial" w:hAnsi="Arial" w:cs="Arial"/>
          <w:sz w:val="20"/>
          <w:szCs w:val="20"/>
          <w:lang w:val="en-US"/>
        </w:rPr>
        <w:t xml:space="preserve"> terms used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have the meaning given to those terms in the Austraclear Regulations. </w:t>
      </w:r>
    </w:p>
    <w:tbl>
      <w:tblPr>
        <w:tblStyle w:val="TableGrid"/>
        <w:tblW w:w="8989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5450"/>
      </w:tblGrid>
      <w:tr w:rsidR="00FA4524" w:rsidRPr="00AF052C" w14:paraId="75F66EED" w14:textId="77777777" w:rsidTr="00A7700A">
        <w:trPr>
          <w:trHeight w:val="987"/>
        </w:trPr>
        <w:tc>
          <w:tcPr>
            <w:tcW w:w="421" w:type="dxa"/>
          </w:tcPr>
          <w:p w14:paraId="2107D786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44E3E51B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Full description of the relevant Deposited Non-Paper Security (“</w:t>
            </w:r>
            <w:r w:rsidRPr="00AF052C">
              <w:rPr>
                <w:rFonts w:ascii="Arial" w:hAnsi="Arial" w:cs="Arial"/>
                <w:b/>
                <w:sz w:val="20"/>
                <w:szCs w:val="20"/>
              </w:rPr>
              <w:t>Security”</w:t>
            </w:r>
            <w:r w:rsidRPr="00AF0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50" w:type="dxa"/>
          </w:tcPr>
          <w:p w14:paraId="75D903D6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Issuer:</w:t>
            </w:r>
          </w:p>
          <w:p w14:paraId="21753071" w14:textId="77777777" w:rsidR="00FA4524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ISIN:</w:t>
            </w:r>
          </w:p>
          <w:p w14:paraId="27D010BB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Security:</w:t>
            </w:r>
          </w:p>
          <w:p w14:paraId="741E99D1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Rate:</w:t>
            </w:r>
          </w:p>
          <w:p w14:paraId="54FFD67E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Maturity Date:</w:t>
            </w:r>
          </w:p>
          <w:p w14:paraId="75D48B71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Value:</w:t>
            </w:r>
          </w:p>
        </w:tc>
      </w:tr>
      <w:tr w:rsidR="00FA4524" w:rsidRPr="00AF052C" w14:paraId="3F6E74FA" w14:textId="77777777" w:rsidTr="00A7700A">
        <w:trPr>
          <w:trHeight w:val="835"/>
        </w:trPr>
        <w:tc>
          <w:tcPr>
            <w:tcW w:w="421" w:type="dxa"/>
          </w:tcPr>
          <w:p w14:paraId="0A0A6420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BAFD400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Short description of the proposed change in respect of the Security</w:t>
            </w:r>
          </w:p>
        </w:tc>
        <w:tc>
          <w:tcPr>
            <w:tcW w:w="5450" w:type="dxa"/>
          </w:tcPr>
          <w:p w14:paraId="3364DC91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4" w:rsidRPr="00AF052C" w14:paraId="14FEC7A4" w14:textId="77777777" w:rsidTr="00A7700A">
        <w:trPr>
          <w:trHeight w:val="1546"/>
        </w:trPr>
        <w:tc>
          <w:tcPr>
            <w:tcW w:w="421" w:type="dxa"/>
          </w:tcPr>
          <w:p w14:paraId="0B8A6D8B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5899355A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Summary of any amendments that will be required to be made to information reflected in the System in respect of the Security (in the event that the change is implemented)</w:t>
            </w:r>
          </w:p>
        </w:tc>
        <w:tc>
          <w:tcPr>
            <w:tcW w:w="5450" w:type="dxa"/>
          </w:tcPr>
          <w:p w14:paraId="08A09EF5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4" w:rsidRPr="00AF052C" w14:paraId="10FABA94" w14:textId="77777777" w:rsidTr="00A7700A">
        <w:trPr>
          <w:trHeight w:val="728"/>
        </w:trPr>
        <w:tc>
          <w:tcPr>
            <w:tcW w:w="421" w:type="dxa"/>
          </w:tcPr>
          <w:p w14:paraId="0D3D9F9F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10213D5A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Is the implementation of this change subject to the passing of a resolution by legal and registered holders of the Security? If yes, please provide the date by which Issuer seeks to have the resolution passed.</w:t>
            </w:r>
          </w:p>
        </w:tc>
        <w:tc>
          <w:tcPr>
            <w:tcW w:w="5450" w:type="dxa"/>
          </w:tcPr>
          <w:p w14:paraId="663B6E13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524" w:rsidRPr="00AF052C" w14:paraId="47279D82" w14:textId="77777777" w:rsidTr="00A7700A">
        <w:trPr>
          <w:trHeight w:val="728"/>
        </w:trPr>
        <w:tc>
          <w:tcPr>
            <w:tcW w:w="421" w:type="dxa"/>
          </w:tcPr>
          <w:p w14:paraId="7DD473EA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F05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5A6FC208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effective date of </w:t>
            </w:r>
            <w:r w:rsidRPr="00AF052C">
              <w:rPr>
                <w:rFonts w:ascii="Arial" w:hAnsi="Arial" w:cs="Arial"/>
                <w:sz w:val="20"/>
                <w:szCs w:val="20"/>
              </w:rPr>
              <w:t>change</w:t>
            </w:r>
          </w:p>
        </w:tc>
        <w:tc>
          <w:tcPr>
            <w:tcW w:w="5450" w:type="dxa"/>
          </w:tcPr>
          <w:p w14:paraId="0C7387A6" w14:textId="77777777" w:rsidR="00FA4524" w:rsidRPr="00AF052C" w:rsidRDefault="00FA4524" w:rsidP="00A770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D25287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</w:p>
    <w:p w14:paraId="00B4D7C5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[</w:t>
      </w:r>
      <w:r w:rsidRPr="00AF052C">
        <w:rPr>
          <w:rFonts w:ascii="Arial" w:hAnsi="Arial" w:cs="Arial"/>
          <w:sz w:val="20"/>
          <w:szCs w:val="20"/>
        </w:rPr>
        <w:t>Issuer</w:t>
      </w:r>
      <w:r>
        <w:rPr>
          <w:rFonts w:ascii="Arial" w:hAnsi="Arial" w:cs="Arial"/>
          <w:sz w:val="20"/>
          <w:szCs w:val="20"/>
        </w:rPr>
        <w:t>] or [Issuer’s Representative]</w:t>
      </w:r>
      <w:r w:rsidRPr="00AF052C">
        <w:rPr>
          <w:rFonts w:ascii="Arial" w:hAnsi="Arial" w:cs="Arial"/>
          <w:sz w:val="20"/>
          <w:szCs w:val="20"/>
        </w:rPr>
        <w:t xml:space="preserve"> acknowledges that:</w:t>
      </w:r>
    </w:p>
    <w:p w14:paraId="34C6420F" w14:textId="77777777" w:rsidR="00FA4524" w:rsidRPr="00AF052C" w:rsidRDefault="00FA4524" w:rsidP="00FA452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Austraclear will review this notification and will advise the Issuer</w:t>
      </w:r>
      <w:r>
        <w:rPr>
          <w:rFonts w:ascii="Arial" w:hAnsi="Arial" w:cs="Arial"/>
          <w:sz w:val="20"/>
          <w:szCs w:val="20"/>
        </w:rPr>
        <w:t xml:space="preserve"> or Issuer’s Representative</w:t>
      </w:r>
      <w:r w:rsidRPr="00AF052C">
        <w:rPr>
          <w:rFonts w:ascii="Arial" w:hAnsi="Arial" w:cs="Arial"/>
          <w:sz w:val="20"/>
          <w:szCs w:val="20"/>
        </w:rPr>
        <w:t xml:space="preserve"> of any anticipated operational difficulties that may arise from the proposed changes within five (5) clear business days of the time of receipt by Austraclear. </w:t>
      </w:r>
    </w:p>
    <w:p w14:paraId="34E11AB5" w14:textId="77777777" w:rsidR="00FA4524" w:rsidRPr="00AF052C" w:rsidRDefault="00FA4524" w:rsidP="00FA452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lastRenderedPageBreak/>
        <w:t xml:space="preserve">Where the above changes are implemented, the Issuer </w:t>
      </w:r>
      <w:r>
        <w:rPr>
          <w:rFonts w:ascii="Arial" w:hAnsi="Arial" w:cs="Arial"/>
          <w:sz w:val="20"/>
          <w:szCs w:val="20"/>
        </w:rPr>
        <w:t>must</w:t>
      </w:r>
      <w:r w:rsidRPr="00AF052C">
        <w:rPr>
          <w:rFonts w:ascii="Arial" w:hAnsi="Arial" w:cs="Arial"/>
          <w:sz w:val="20"/>
          <w:szCs w:val="20"/>
        </w:rPr>
        <w:t xml:space="preserve"> (or </w:t>
      </w:r>
      <w:r>
        <w:rPr>
          <w:rFonts w:ascii="Arial" w:hAnsi="Arial" w:cs="Arial"/>
          <w:sz w:val="20"/>
          <w:szCs w:val="20"/>
        </w:rPr>
        <w:t>must</w:t>
      </w:r>
      <w:r w:rsidRPr="00AF052C">
        <w:rPr>
          <w:rFonts w:ascii="Arial" w:hAnsi="Arial" w:cs="Arial"/>
          <w:sz w:val="20"/>
          <w:szCs w:val="20"/>
        </w:rPr>
        <w:t xml:space="preserve"> procure that the Issuer’s Representative will) notify Austraclear within 5 business days after the effective date of the above changes, in accordance with </w:t>
      </w:r>
      <w:r>
        <w:rPr>
          <w:rFonts w:ascii="Arial" w:hAnsi="Arial" w:cs="Arial"/>
          <w:sz w:val="20"/>
          <w:szCs w:val="20"/>
        </w:rPr>
        <w:t xml:space="preserve">Austraclear </w:t>
      </w:r>
      <w:r w:rsidRPr="00AF0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egulation</w:t>
      </w:r>
      <w:r w:rsidRPr="00AF052C">
        <w:rPr>
          <w:rFonts w:ascii="Arial" w:hAnsi="Arial" w:cs="Arial"/>
          <w:sz w:val="20"/>
          <w:szCs w:val="20"/>
        </w:rPr>
        <w:t xml:space="preserve"> 8.6</w:t>
      </w:r>
      <w:r>
        <w:rPr>
          <w:rFonts w:ascii="Arial" w:hAnsi="Arial" w:cs="Arial"/>
          <w:sz w:val="20"/>
          <w:szCs w:val="20"/>
        </w:rPr>
        <w:t>.1</w:t>
      </w:r>
      <w:r w:rsidRPr="00AF052C">
        <w:rPr>
          <w:rFonts w:ascii="Arial" w:hAnsi="Arial" w:cs="Arial"/>
          <w:sz w:val="20"/>
          <w:szCs w:val="20"/>
        </w:rPr>
        <w:t xml:space="preserve">. </w:t>
      </w:r>
    </w:p>
    <w:p w14:paraId="3ACA6E41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</w:p>
    <w:p w14:paraId="02F4834E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 xml:space="preserve">Further information regarding this </w:t>
      </w:r>
      <w:r>
        <w:rPr>
          <w:rFonts w:ascii="Arial" w:hAnsi="Arial" w:cs="Arial"/>
          <w:sz w:val="20"/>
          <w:szCs w:val="20"/>
        </w:rPr>
        <w:t>notification</w:t>
      </w:r>
      <w:r w:rsidRPr="00AF052C">
        <w:rPr>
          <w:rFonts w:ascii="Arial" w:hAnsi="Arial" w:cs="Arial"/>
          <w:sz w:val="20"/>
          <w:szCs w:val="20"/>
        </w:rPr>
        <w:t xml:space="preserve"> can be obtained by contacting </w:t>
      </w:r>
      <w:r w:rsidRPr="00AF052C">
        <w:rPr>
          <w:rFonts w:ascii="Arial" w:hAnsi="Arial" w:cs="Arial"/>
          <w:sz w:val="20"/>
          <w:szCs w:val="20"/>
          <w:highlight w:val="yellow"/>
        </w:rPr>
        <w:t>[insert name of relevant contact person at Issuer</w:t>
      </w:r>
      <w:r>
        <w:rPr>
          <w:rFonts w:ascii="Arial" w:hAnsi="Arial" w:cs="Arial"/>
          <w:sz w:val="20"/>
          <w:szCs w:val="20"/>
          <w:highlight w:val="yellow"/>
        </w:rPr>
        <w:t>/Issuer’s Representative</w:t>
      </w:r>
      <w:r w:rsidRPr="00AF052C">
        <w:rPr>
          <w:rFonts w:ascii="Arial" w:hAnsi="Arial" w:cs="Arial"/>
          <w:sz w:val="20"/>
          <w:szCs w:val="20"/>
          <w:highlight w:val="yellow"/>
        </w:rPr>
        <w:t>]</w:t>
      </w:r>
      <w:r w:rsidRPr="00AF052C">
        <w:rPr>
          <w:rFonts w:ascii="Arial" w:hAnsi="Arial" w:cs="Arial"/>
          <w:sz w:val="20"/>
          <w:szCs w:val="20"/>
        </w:rPr>
        <w:t>.</w:t>
      </w:r>
    </w:p>
    <w:p w14:paraId="795DEE4C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</w:p>
    <w:p w14:paraId="238BC4D6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Yours sincerely</w:t>
      </w:r>
    </w:p>
    <w:p w14:paraId="440B0D73" w14:textId="77777777" w:rsidR="00FA4524" w:rsidRPr="00AF052C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[</w:t>
      </w:r>
      <w:r w:rsidRPr="00AF052C">
        <w:rPr>
          <w:rFonts w:ascii="Arial" w:hAnsi="Arial" w:cs="Arial"/>
          <w:i/>
          <w:sz w:val="20"/>
          <w:szCs w:val="20"/>
        </w:rPr>
        <w:t>Name</w:t>
      </w:r>
      <w:r w:rsidRPr="00AF052C">
        <w:rPr>
          <w:rFonts w:ascii="Arial" w:hAnsi="Arial" w:cs="Arial"/>
          <w:sz w:val="20"/>
          <w:szCs w:val="20"/>
        </w:rPr>
        <w:t>]</w:t>
      </w:r>
    </w:p>
    <w:p w14:paraId="770FC818" w14:textId="22BF37FE" w:rsidR="00FA4524" w:rsidRDefault="00FA4524" w:rsidP="00FA4524">
      <w:pPr>
        <w:rPr>
          <w:rFonts w:ascii="Arial" w:hAnsi="Arial" w:cs="Arial"/>
          <w:sz w:val="20"/>
          <w:szCs w:val="20"/>
        </w:rPr>
      </w:pPr>
      <w:r w:rsidRPr="00AF052C">
        <w:rPr>
          <w:rFonts w:ascii="Arial" w:hAnsi="Arial" w:cs="Arial"/>
          <w:sz w:val="20"/>
          <w:szCs w:val="20"/>
        </w:rPr>
        <w:t>[</w:t>
      </w:r>
      <w:r w:rsidRPr="00AF052C">
        <w:rPr>
          <w:rFonts w:ascii="Arial" w:hAnsi="Arial" w:cs="Arial"/>
          <w:i/>
          <w:sz w:val="20"/>
          <w:szCs w:val="20"/>
        </w:rPr>
        <w:t>Position</w:t>
      </w:r>
      <w:r w:rsidRPr="00AF052C">
        <w:rPr>
          <w:rFonts w:ascii="Arial" w:hAnsi="Arial" w:cs="Arial"/>
          <w:sz w:val="20"/>
          <w:szCs w:val="20"/>
        </w:rPr>
        <w:t>]</w:t>
      </w:r>
      <w:r w:rsidRPr="00AF052C">
        <w:rPr>
          <w:rFonts w:ascii="Arial" w:hAnsi="Arial" w:cs="Arial"/>
          <w:sz w:val="20"/>
          <w:szCs w:val="20"/>
        </w:rPr>
        <w:br/>
        <w:t>[</w:t>
      </w:r>
      <w:r w:rsidRPr="00AF052C">
        <w:rPr>
          <w:rFonts w:ascii="Arial" w:hAnsi="Arial" w:cs="Arial"/>
          <w:i/>
          <w:sz w:val="20"/>
          <w:szCs w:val="20"/>
        </w:rPr>
        <w:t>Name of Issuer</w:t>
      </w:r>
      <w:r>
        <w:rPr>
          <w:rFonts w:ascii="Arial" w:hAnsi="Arial" w:cs="Arial"/>
          <w:i/>
          <w:sz w:val="20"/>
          <w:szCs w:val="20"/>
        </w:rPr>
        <w:t>/Issuer’s Representative</w:t>
      </w:r>
      <w:r w:rsidRPr="00AF052C">
        <w:rPr>
          <w:rFonts w:ascii="Arial" w:hAnsi="Arial" w:cs="Arial"/>
          <w:sz w:val="20"/>
          <w:szCs w:val="20"/>
        </w:rPr>
        <w:t>]</w:t>
      </w:r>
    </w:p>
    <w:p w14:paraId="1CD3DFB8" w14:textId="073A6486" w:rsidR="00FA4524" w:rsidRDefault="00FA4524" w:rsidP="00FA4524">
      <w:pPr>
        <w:rPr>
          <w:rFonts w:ascii="Arial" w:hAnsi="Arial" w:cs="Arial"/>
          <w:sz w:val="20"/>
          <w:szCs w:val="20"/>
        </w:rPr>
      </w:pPr>
    </w:p>
    <w:p w14:paraId="662F1183" w14:textId="36BFCE91" w:rsidR="00FA4524" w:rsidRDefault="00FA4524" w:rsidP="00FA4524">
      <w:pPr>
        <w:rPr>
          <w:rFonts w:ascii="Arial" w:hAnsi="Arial" w:cs="Arial"/>
          <w:sz w:val="20"/>
          <w:szCs w:val="20"/>
        </w:rPr>
      </w:pPr>
    </w:p>
    <w:p w14:paraId="34D53122" w14:textId="07D98636" w:rsidR="00217B2D" w:rsidRPr="009628FE" w:rsidRDefault="00217B2D" w:rsidP="00217B2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Instructions for </w:t>
      </w:r>
      <w:proofErr w:type="spellStart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Lodgement</w:t>
      </w:r>
      <w:proofErr w:type="spellEnd"/>
    </w:p>
    <w:p w14:paraId="71CAB047" w14:textId="77777777" w:rsidR="00217B2D" w:rsidRPr="00DA138E" w:rsidRDefault="00217B2D" w:rsidP="00217B2D">
      <w:pPr>
        <w:rPr>
          <w:rFonts w:ascii="Arial" w:hAnsi="Arial" w:cs="Arial"/>
          <w:b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Issuer (or the Issuer’s Representative) is to lodge this </w:t>
      </w:r>
      <w:r>
        <w:rPr>
          <w:rFonts w:ascii="Arial" w:hAnsi="Arial" w:cs="Arial"/>
          <w:sz w:val="20"/>
          <w:szCs w:val="20"/>
          <w:lang w:val="en-US"/>
        </w:rPr>
        <w:t>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with Austraclear by</w:t>
      </w:r>
      <w:r>
        <w:rPr>
          <w:rFonts w:ascii="Arial" w:hAnsi="Arial" w:cs="Arial"/>
          <w:sz w:val="20"/>
          <w:szCs w:val="20"/>
          <w:lang w:val="en-US"/>
        </w:rPr>
        <w:t xml:space="preserve"> way of emailing this 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form to </w:t>
      </w:r>
      <w:hyperlink r:id="rId9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76473CE" w14:textId="43D22860" w:rsidR="00FA4524" w:rsidRDefault="00FA452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A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8D20" w14:textId="77777777" w:rsidR="00C772DC" w:rsidRDefault="00C772DC" w:rsidP="00C772DC">
      <w:pPr>
        <w:spacing w:after="0" w:line="240" w:lineRule="auto"/>
      </w:pPr>
      <w:r>
        <w:separator/>
      </w:r>
    </w:p>
  </w:endnote>
  <w:endnote w:type="continuationSeparator" w:id="0">
    <w:p w14:paraId="55574397" w14:textId="77777777" w:rsidR="00C772DC" w:rsidRDefault="00C772DC" w:rsidP="00C7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885F" w14:textId="77777777" w:rsidR="00C772DC" w:rsidRDefault="00C7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7F3C" w14:textId="77777777" w:rsidR="00C772DC" w:rsidRDefault="00C77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A5A" w14:textId="77777777" w:rsidR="00C772DC" w:rsidRDefault="00C7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CA8" w14:textId="77777777" w:rsidR="00C772DC" w:rsidRDefault="00C772DC" w:rsidP="00C772DC">
      <w:pPr>
        <w:spacing w:after="0" w:line="240" w:lineRule="auto"/>
      </w:pPr>
      <w:r>
        <w:separator/>
      </w:r>
    </w:p>
  </w:footnote>
  <w:footnote w:type="continuationSeparator" w:id="0">
    <w:p w14:paraId="59D88E17" w14:textId="77777777" w:rsidR="00C772DC" w:rsidRDefault="00C772DC" w:rsidP="00C7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1A86" w14:textId="77777777" w:rsidR="00C772DC" w:rsidRDefault="00C77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E6F" w14:textId="1A812388" w:rsidR="00C772DC" w:rsidRDefault="00C77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CE81" w14:textId="77777777" w:rsidR="00C772DC" w:rsidRDefault="00C7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20"/>
    <w:multiLevelType w:val="hybridMultilevel"/>
    <w:tmpl w:val="860024D6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2338D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F33D33"/>
    <w:multiLevelType w:val="hybridMultilevel"/>
    <w:tmpl w:val="4DCCF604"/>
    <w:lvl w:ilvl="0" w:tplc="C144CBE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568CC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8B35E8B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FA438A"/>
    <w:multiLevelType w:val="hybridMultilevel"/>
    <w:tmpl w:val="6F72DEB0"/>
    <w:lvl w:ilvl="0" w:tplc="9FC4A43C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07C1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8B5DCA"/>
    <w:multiLevelType w:val="hybridMultilevel"/>
    <w:tmpl w:val="8986390E"/>
    <w:lvl w:ilvl="0" w:tplc="50509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7823"/>
    <w:multiLevelType w:val="hybridMultilevel"/>
    <w:tmpl w:val="ECAE88D8"/>
    <w:lvl w:ilvl="0" w:tplc="292495C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1230C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CDC5314"/>
    <w:multiLevelType w:val="hybridMultilevel"/>
    <w:tmpl w:val="4DF64DB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45FA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2F67F3"/>
    <w:multiLevelType w:val="hybridMultilevel"/>
    <w:tmpl w:val="BD58702C"/>
    <w:lvl w:ilvl="0" w:tplc="622C93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5B67DA0"/>
    <w:multiLevelType w:val="hybridMultilevel"/>
    <w:tmpl w:val="94A2A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97"/>
    <w:multiLevelType w:val="hybridMultilevel"/>
    <w:tmpl w:val="1EC84A6C"/>
    <w:lvl w:ilvl="0" w:tplc="ED0CA952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70255"/>
    <w:multiLevelType w:val="hybridMultilevel"/>
    <w:tmpl w:val="DD0805C6"/>
    <w:lvl w:ilvl="0" w:tplc="CA28E9E6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8F50A90"/>
    <w:multiLevelType w:val="hybridMultilevel"/>
    <w:tmpl w:val="4730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71FE"/>
    <w:multiLevelType w:val="hybridMultilevel"/>
    <w:tmpl w:val="E3BEABB2"/>
    <w:lvl w:ilvl="0" w:tplc="7CE26B0E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41FD"/>
    <w:multiLevelType w:val="hybridMultilevel"/>
    <w:tmpl w:val="78780410"/>
    <w:lvl w:ilvl="0" w:tplc="1BD6313E">
      <w:start w:val="2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513EF5"/>
    <w:multiLevelType w:val="hybridMultilevel"/>
    <w:tmpl w:val="2332B476"/>
    <w:lvl w:ilvl="0" w:tplc="E870B116">
      <w:numFmt w:val="bullet"/>
      <w:lvlText w:val="-"/>
      <w:lvlJc w:val="left"/>
      <w:pPr>
        <w:ind w:left="720" w:hanging="360"/>
      </w:pPr>
      <w:rPr>
        <w:rFonts w:ascii="Glober Regular" w:eastAsiaTheme="minorHAnsi" w:hAnsi="Glober Regula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81F7D"/>
    <w:multiLevelType w:val="hybridMultilevel"/>
    <w:tmpl w:val="1A0CB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3412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526A59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56B03D1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7155F5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090099"/>
    <w:multiLevelType w:val="multilevel"/>
    <w:tmpl w:val="12F81958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2394DB2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590753"/>
    <w:multiLevelType w:val="hybridMultilevel"/>
    <w:tmpl w:val="E3549FF8"/>
    <w:lvl w:ilvl="0" w:tplc="FD707876">
      <w:start w:val="2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51C0CCD"/>
    <w:multiLevelType w:val="hybridMultilevel"/>
    <w:tmpl w:val="D1ECC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14A1"/>
    <w:multiLevelType w:val="hybridMultilevel"/>
    <w:tmpl w:val="7FECEC30"/>
    <w:lvl w:ilvl="0" w:tplc="3F8AF80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AFA11EA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BFB0F11"/>
    <w:multiLevelType w:val="hybridMultilevel"/>
    <w:tmpl w:val="63341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53D70"/>
    <w:multiLevelType w:val="hybridMultilevel"/>
    <w:tmpl w:val="4718C57E"/>
    <w:lvl w:ilvl="0" w:tplc="A3183A3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2013A71"/>
    <w:multiLevelType w:val="hybridMultilevel"/>
    <w:tmpl w:val="697E8BC0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023498"/>
    <w:multiLevelType w:val="hybridMultilevel"/>
    <w:tmpl w:val="1C4618AA"/>
    <w:lvl w:ilvl="0" w:tplc="5E6CBF1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95D7D4E"/>
    <w:multiLevelType w:val="hybridMultilevel"/>
    <w:tmpl w:val="0A8630A6"/>
    <w:lvl w:ilvl="0" w:tplc="79B0D97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E02B9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DC93211"/>
    <w:multiLevelType w:val="hybridMultilevel"/>
    <w:tmpl w:val="B6EC2BC0"/>
    <w:lvl w:ilvl="0" w:tplc="C0FE781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5E4D7606"/>
    <w:multiLevelType w:val="hybridMultilevel"/>
    <w:tmpl w:val="220215C0"/>
    <w:lvl w:ilvl="0" w:tplc="71346F92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A47F9"/>
    <w:multiLevelType w:val="hybridMultilevel"/>
    <w:tmpl w:val="A4DAB6EA"/>
    <w:lvl w:ilvl="0" w:tplc="30FA6B88">
      <w:start w:val="1"/>
      <w:numFmt w:val="upperLetter"/>
      <w:lvlText w:val="(%1)"/>
      <w:lvlJc w:val="left"/>
      <w:pPr>
        <w:ind w:left="16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63916FB0"/>
    <w:multiLevelType w:val="hybridMultilevel"/>
    <w:tmpl w:val="92BEFEB0"/>
    <w:lvl w:ilvl="0" w:tplc="D6808108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43355A9"/>
    <w:multiLevelType w:val="hybridMultilevel"/>
    <w:tmpl w:val="C15EBD32"/>
    <w:lvl w:ilvl="0" w:tplc="7D8004C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05F2998"/>
    <w:multiLevelType w:val="hybridMultilevel"/>
    <w:tmpl w:val="A1B8B896"/>
    <w:lvl w:ilvl="0" w:tplc="65504D7A">
      <w:start w:val="1"/>
      <w:numFmt w:val="lowerRoman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2F4AF9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D22874"/>
    <w:multiLevelType w:val="hybridMultilevel"/>
    <w:tmpl w:val="3F7A7C56"/>
    <w:lvl w:ilvl="0" w:tplc="3B28D870">
      <w:start w:val="2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622A"/>
    <w:multiLevelType w:val="hybridMultilevel"/>
    <w:tmpl w:val="099E4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62AF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874847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2"/>
  </w:num>
  <w:num w:numId="2">
    <w:abstractNumId w:val="9"/>
  </w:num>
  <w:num w:numId="3">
    <w:abstractNumId w:val="3"/>
  </w:num>
  <w:num w:numId="4">
    <w:abstractNumId w:val="42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46"/>
  </w:num>
  <w:num w:numId="10">
    <w:abstractNumId w:val="19"/>
  </w:num>
  <w:num w:numId="11">
    <w:abstractNumId w:val="40"/>
  </w:num>
  <w:num w:numId="12">
    <w:abstractNumId w:val="18"/>
  </w:num>
  <w:num w:numId="13">
    <w:abstractNumId w:val="47"/>
  </w:num>
  <w:num w:numId="14">
    <w:abstractNumId w:val="23"/>
  </w:num>
  <w:num w:numId="15">
    <w:abstractNumId w:val="22"/>
  </w:num>
  <w:num w:numId="16">
    <w:abstractNumId w:val="2"/>
  </w:num>
  <w:num w:numId="17">
    <w:abstractNumId w:val="39"/>
  </w:num>
  <w:num w:numId="18">
    <w:abstractNumId w:val="25"/>
  </w:num>
  <w:num w:numId="19">
    <w:abstractNumId w:val="35"/>
  </w:num>
  <w:num w:numId="20">
    <w:abstractNumId w:val="11"/>
  </w:num>
  <w:num w:numId="21">
    <w:abstractNumId w:val="33"/>
  </w:num>
  <w:num w:numId="22">
    <w:abstractNumId w:val="6"/>
  </w:num>
  <w:num w:numId="23">
    <w:abstractNumId w:val="30"/>
  </w:num>
  <w:num w:numId="24">
    <w:abstractNumId w:val="37"/>
  </w:num>
  <w:num w:numId="25">
    <w:abstractNumId w:val="36"/>
  </w:num>
  <w:num w:numId="26">
    <w:abstractNumId w:val="14"/>
  </w:num>
  <w:num w:numId="27">
    <w:abstractNumId w:val="27"/>
  </w:num>
  <w:num w:numId="28">
    <w:abstractNumId w:val="29"/>
  </w:num>
  <w:num w:numId="29">
    <w:abstractNumId w:val="38"/>
  </w:num>
  <w:num w:numId="30">
    <w:abstractNumId w:val="44"/>
  </w:num>
  <w:num w:numId="31">
    <w:abstractNumId w:val="1"/>
  </w:num>
  <w:num w:numId="32">
    <w:abstractNumId w:val="17"/>
  </w:num>
  <w:num w:numId="33">
    <w:abstractNumId w:val="5"/>
  </w:num>
  <w:num w:numId="34">
    <w:abstractNumId w:val="26"/>
  </w:num>
  <w:num w:numId="35">
    <w:abstractNumId w:val="43"/>
  </w:num>
  <w:num w:numId="36">
    <w:abstractNumId w:val="34"/>
  </w:num>
  <w:num w:numId="37">
    <w:abstractNumId w:val="24"/>
  </w:num>
  <w:num w:numId="38">
    <w:abstractNumId w:val="41"/>
  </w:num>
  <w:num w:numId="39">
    <w:abstractNumId w:val="4"/>
  </w:num>
  <w:num w:numId="40">
    <w:abstractNumId w:val="21"/>
  </w:num>
  <w:num w:numId="41">
    <w:abstractNumId w:val="15"/>
  </w:num>
  <w:num w:numId="42">
    <w:abstractNumId w:val="20"/>
  </w:num>
  <w:num w:numId="43">
    <w:abstractNumId w:val="8"/>
  </w:num>
  <w:num w:numId="44">
    <w:abstractNumId w:val="45"/>
  </w:num>
  <w:num w:numId="45">
    <w:abstractNumId w:val="28"/>
  </w:num>
  <w:num w:numId="46">
    <w:abstractNumId w:val="13"/>
  </w:num>
  <w:num w:numId="47">
    <w:abstractNumId w:val="16"/>
  </w:num>
  <w:num w:numId="4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84"/>
    <w:rsid w:val="00000AB0"/>
    <w:rsid w:val="00002727"/>
    <w:rsid w:val="00007C86"/>
    <w:rsid w:val="00022C4A"/>
    <w:rsid w:val="00043C1C"/>
    <w:rsid w:val="00046B66"/>
    <w:rsid w:val="0005702F"/>
    <w:rsid w:val="0005734E"/>
    <w:rsid w:val="00065D97"/>
    <w:rsid w:val="000664C3"/>
    <w:rsid w:val="00076D08"/>
    <w:rsid w:val="000874E7"/>
    <w:rsid w:val="00090500"/>
    <w:rsid w:val="00095AAE"/>
    <w:rsid w:val="00097FCE"/>
    <w:rsid w:val="000A399E"/>
    <w:rsid w:val="000B2CFB"/>
    <w:rsid w:val="000B5257"/>
    <w:rsid w:val="000B5EC4"/>
    <w:rsid w:val="000B6C9B"/>
    <w:rsid w:val="000C0F25"/>
    <w:rsid w:val="000D2F2F"/>
    <w:rsid w:val="000E2A93"/>
    <w:rsid w:val="000F424B"/>
    <w:rsid w:val="000F4868"/>
    <w:rsid w:val="001042B7"/>
    <w:rsid w:val="00104E30"/>
    <w:rsid w:val="00125E59"/>
    <w:rsid w:val="00135F69"/>
    <w:rsid w:val="00145A9E"/>
    <w:rsid w:val="00147472"/>
    <w:rsid w:val="00151AC2"/>
    <w:rsid w:val="00161BE5"/>
    <w:rsid w:val="00170CA8"/>
    <w:rsid w:val="00172A40"/>
    <w:rsid w:val="001833FC"/>
    <w:rsid w:val="00183F8B"/>
    <w:rsid w:val="00186837"/>
    <w:rsid w:val="00190972"/>
    <w:rsid w:val="00192474"/>
    <w:rsid w:val="001960B1"/>
    <w:rsid w:val="00197633"/>
    <w:rsid w:val="00197D08"/>
    <w:rsid w:val="001A6251"/>
    <w:rsid w:val="001A625F"/>
    <w:rsid w:val="001B04ED"/>
    <w:rsid w:val="001B27B1"/>
    <w:rsid w:val="001B35B7"/>
    <w:rsid w:val="001B4447"/>
    <w:rsid w:val="001B4D01"/>
    <w:rsid w:val="001C6E86"/>
    <w:rsid w:val="001D01EA"/>
    <w:rsid w:val="001D43A3"/>
    <w:rsid w:val="001D4776"/>
    <w:rsid w:val="001D6F12"/>
    <w:rsid w:val="001D70FE"/>
    <w:rsid w:val="001E0317"/>
    <w:rsid w:val="001E0B14"/>
    <w:rsid w:val="001F0085"/>
    <w:rsid w:val="001F35A8"/>
    <w:rsid w:val="001F4828"/>
    <w:rsid w:val="001F53C2"/>
    <w:rsid w:val="001F54A6"/>
    <w:rsid w:val="001F7B83"/>
    <w:rsid w:val="00202C2C"/>
    <w:rsid w:val="00210D1B"/>
    <w:rsid w:val="00211A51"/>
    <w:rsid w:val="002124CA"/>
    <w:rsid w:val="00213C7D"/>
    <w:rsid w:val="00213ECA"/>
    <w:rsid w:val="00216D83"/>
    <w:rsid w:val="00217B2D"/>
    <w:rsid w:val="00220681"/>
    <w:rsid w:val="00225D98"/>
    <w:rsid w:val="0022741C"/>
    <w:rsid w:val="002325BF"/>
    <w:rsid w:val="00246A99"/>
    <w:rsid w:val="00254F60"/>
    <w:rsid w:val="00265531"/>
    <w:rsid w:val="00270C74"/>
    <w:rsid w:val="0027360F"/>
    <w:rsid w:val="00274590"/>
    <w:rsid w:val="002753B0"/>
    <w:rsid w:val="002878E0"/>
    <w:rsid w:val="002970DE"/>
    <w:rsid w:val="002A3628"/>
    <w:rsid w:val="002A675E"/>
    <w:rsid w:val="002A6EF2"/>
    <w:rsid w:val="002B2FB1"/>
    <w:rsid w:val="002B3DB1"/>
    <w:rsid w:val="002B5377"/>
    <w:rsid w:val="002B549B"/>
    <w:rsid w:val="002B5ED1"/>
    <w:rsid w:val="002C2154"/>
    <w:rsid w:val="002C4D0C"/>
    <w:rsid w:val="002C611C"/>
    <w:rsid w:val="002C7D1F"/>
    <w:rsid w:val="002D2FF7"/>
    <w:rsid w:val="002E0D47"/>
    <w:rsid w:val="002E38D4"/>
    <w:rsid w:val="002E5C18"/>
    <w:rsid w:val="002E65E7"/>
    <w:rsid w:val="002F23E1"/>
    <w:rsid w:val="002F3284"/>
    <w:rsid w:val="002F3E51"/>
    <w:rsid w:val="00300753"/>
    <w:rsid w:val="003020D7"/>
    <w:rsid w:val="00311023"/>
    <w:rsid w:val="00317017"/>
    <w:rsid w:val="00320C77"/>
    <w:rsid w:val="003271FF"/>
    <w:rsid w:val="003274D6"/>
    <w:rsid w:val="003278FA"/>
    <w:rsid w:val="0036021F"/>
    <w:rsid w:val="00365DC1"/>
    <w:rsid w:val="00377A09"/>
    <w:rsid w:val="0038222B"/>
    <w:rsid w:val="00382586"/>
    <w:rsid w:val="00387671"/>
    <w:rsid w:val="003A1B5E"/>
    <w:rsid w:val="003A4AC0"/>
    <w:rsid w:val="003B41BC"/>
    <w:rsid w:val="003C65E3"/>
    <w:rsid w:val="003E150F"/>
    <w:rsid w:val="003E25FD"/>
    <w:rsid w:val="003F08D4"/>
    <w:rsid w:val="003F6A4D"/>
    <w:rsid w:val="003F7683"/>
    <w:rsid w:val="00401D75"/>
    <w:rsid w:val="00411356"/>
    <w:rsid w:val="00412568"/>
    <w:rsid w:val="00416EF1"/>
    <w:rsid w:val="0042287E"/>
    <w:rsid w:val="00427036"/>
    <w:rsid w:val="00427432"/>
    <w:rsid w:val="00432229"/>
    <w:rsid w:val="00437DD6"/>
    <w:rsid w:val="00437ED2"/>
    <w:rsid w:val="00452284"/>
    <w:rsid w:val="0045385C"/>
    <w:rsid w:val="004553A1"/>
    <w:rsid w:val="00461E4D"/>
    <w:rsid w:val="0046562E"/>
    <w:rsid w:val="00475BEF"/>
    <w:rsid w:val="00476E87"/>
    <w:rsid w:val="00484CB4"/>
    <w:rsid w:val="0049517D"/>
    <w:rsid w:val="00495BAD"/>
    <w:rsid w:val="00497145"/>
    <w:rsid w:val="004B1ECA"/>
    <w:rsid w:val="004C3E55"/>
    <w:rsid w:val="004C5C5B"/>
    <w:rsid w:val="004C5D0D"/>
    <w:rsid w:val="004D1D36"/>
    <w:rsid w:val="004D31AF"/>
    <w:rsid w:val="004E1A3E"/>
    <w:rsid w:val="004F0343"/>
    <w:rsid w:val="005049CE"/>
    <w:rsid w:val="00506CD0"/>
    <w:rsid w:val="00514D36"/>
    <w:rsid w:val="0051797A"/>
    <w:rsid w:val="00517C7B"/>
    <w:rsid w:val="00520FA3"/>
    <w:rsid w:val="00523BD4"/>
    <w:rsid w:val="00524EB2"/>
    <w:rsid w:val="005251C1"/>
    <w:rsid w:val="00526BBA"/>
    <w:rsid w:val="00531B99"/>
    <w:rsid w:val="00532410"/>
    <w:rsid w:val="005349F5"/>
    <w:rsid w:val="00534A97"/>
    <w:rsid w:val="005456FB"/>
    <w:rsid w:val="00573F5E"/>
    <w:rsid w:val="005747AF"/>
    <w:rsid w:val="00574E43"/>
    <w:rsid w:val="00574F8E"/>
    <w:rsid w:val="00591CDA"/>
    <w:rsid w:val="0059411C"/>
    <w:rsid w:val="005A01F1"/>
    <w:rsid w:val="005A3231"/>
    <w:rsid w:val="005A36CA"/>
    <w:rsid w:val="005B398A"/>
    <w:rsid w:val="005B3C43"/>
    <w:rsid w:val="005C2413"/>
    <w:rsid w:val="005C4829"/>
    <w:rsid w:val="005D5C51"/>
    <w:rsid w:val="005F186C"/>
    <w:rsid w:val="005F1FEC"/>
    <w:rsid w:val="00600831"/>
    <w:rsid w:val="00602253"/>
    <w:rsid w:val="006035E0"/>
    <w:rsid w:val="00603ADB"/>
    <w:rsid w:val="00605829"/>
    <w:rsid w:val="00607F11"/>
    <w:rsid w:val="00613BAB"/>
    <w:rsid w:val="00626AC3"/>
    <w:rsid w:val="00633598"/>
    <w:rsid w:val="00655CC2"/>
    <w:rsid w:val="00655D4D"/>
    <w:rsid w:val="006603E3"/>
    <w:rsid w:val="00671267"/>
    <w:rsid w:val="00672A74"/>
    <w:rsid w:val="006745DA"/>
    <w:rsid w:val="00675414"/>
    <w:rsid w:val="006853CA"/>
    <w:rsid w:val="006923A5"/>
    <w:rsid w:val="006A50B5"/>
    <w:rsid w:val="006A7698"/>
    <w:rsid w:val="006C32B9"/>
    <w:rsid w:val="006C4236"/>
    <w:rsid w:val="006D2166"/>
    <w:rsid w:val="006D6D93"/>
    <w:rsid w:val="006E1053"/>
    <w:rsid w:val="006E3611"/>
    <w:rsid w:val="006E6AE6"/>
    <w:rsid w:val="006E6EFB"/>
    <w:rsid w:val="006E7069"/>
    <w:rsid w:val="00702C68"/>
    <w:rsid w:val="00704EAE"/>
    <w:rsid w:val="0071405F"/>
    <w:rsid w:val="007339B9"/>
    <w:rsid w:val="00734409"/>
    <w:rsid w:val="00741174"/>
    <w:rsid w:val="00743243"/>
    <w:rsid w:val="00743429"/>
    <w:rsid w:val="0074370D"/>
    <w:rsid w:val="00754D6B"/>
    <w:rsid w:val="0075597C"/>
    <w:rsid w:val="00764748"/>
    <w:rsid w:val="00777830"/>
    <w:rsid w:val="007808F9"/>
    <w:rsid w:val="00791852"/>
    <w:rsid w:val="00794379"/>
    <w:rsid w:val="0079525E"/>
    <w:rsid w:val="007A7E2D"/>
    <w:rsid w:val="007A7EEF"/>
    <w:rsid w:val="007B6342"/>
    <w:rsid w:val="007D4860"/>
    <w:rsid w:val="007E0512"/>
    <w:rsid w:val="007E2144"/>
    <w:rsid w:val="007E6110"/>
    <w:rsid w:val="007F311A"/>
    <w:rsid w:val="00810E0C"/>
    <w:rsid w:val="00814175"/>
    <w:rsid w:val="008165D3"/>
    <w:rsid w:val="00823056"/>
    <w:rsid w:val="00830EF9"/>
    <w:rsid w:val="008322D7"/>
    <w:rsid w:val="00834964"/>
    <w:rsid w:val="008354E7"/>
    <w:rsid w:val="00835D82"/>
    <w:rsid w:val="00837705"/>
    <w:rsid w:val="008434EC"/>
    <w:rsid w:val="008461DD"/>
    <w:rsid w:val="00846A9F"/>
    <w:rsid w:val="008618AF"/>
    <w:rsid w:val="00861FFC"/>
    <w:rsid w:val="00863644"/>
    <w:rsid w:val="00865B39"/>
    <w:rsid w:val="00867B11"/>
    <w:rsid w:val="008724E0"/>
    <w:rsid w:val="00875D44"/>
    <w:rsid w:val="00883F5A"/>
    <w:rsid w:val="008879A3"/>
    <w:rsid w:val="00891BE3"/>
    <w:rsid w:val="008A4B86"/>
    <w:rsid w:val="008A79CE"/>
    <w:rsid w:val="008B5588"/>
    <w:rsid w:val="008C0234"/>
    <w:rsid w:val="008C677B"/>
    <w:rsid w:val="008C7F88"/>
    <w:rsid w:val="008D4577"/>
    <w:rsid w:val="008D4DDE"/>
    <w:rsid w:val="008D6F47"/>
    <w:rsid w:val="008E41A5"/>
    <w:rsid w:val="00903AE8"/>
    <w:rsid w:val="00906481"/>
    <w:rsid w:val="00906AA7"/>
    <w:rsid w:val="00912FA1"/>
    <w:rsid w:val="0091327F"/>
    <w:rsid w:val="00917901"/>
    <w:rsid w:val="00925CB3"/>
    <w:rsid w:val="009357B2"/>
    <w:rsid w:val="00936CAD"/>
    <w:rsid w:val="009462D1"/>
    <w:rsid w:val="00952782"/>
    <w:rsid w:val="00963C3A"/>
    <w:rsid w:val="009702C1"/>
    <w:rsid w:val="0098750B"/>
    <w:rsid w:val="00987B94"/>
    <w:rsid w:val="00990ED5"/>
    <w:rsid w:val="00992A4F"/>
    <w:rsid w:val="009A1648"/>
    <w:rsid w:val="009A35E6"/>
    <w:rsid w:val="009B15D3"/>
    <w:rsid w:val="009B2D2A"/>
    <w:rsid w:val="009B444F"/>
    <w:rsid w:val="009C36CF"/>
    <w:rsid w:val="009C6864"/>
    <w:rsid w:val="009C6926"/>
    <w:rsid w:val="009C788E"/>
    <w:rsid w:val="009D0964"/>
    <w:rsid w:val="009E243E"/>
    <w:rsid w:val="009E3D23"/>
    <w:rsid w:val="009E5EED"/>
    <w:rsid w:val="009F0D78"/>
    <w:rsid w:val="009F1A6B"/>
    <w:rsid w:val="009F1E4E"/>
    <w:rsid w:val="009F7A85"/>
    <w:rsid w:val="00A01AC1"/>
    <w:rsid w:val="00A02F4C"/>
    <w:rsid w:val="00A0581C"/>
    <w:rsid w:val="00A15758"/>
    <w:rsid w:val="00A2211E"/>
    <w:rsid w:val="00A22462"/>
    <w:rsid w:val="00A237A7"/>
    <w:rsid w:val="00A43718"/>
    <w:rsid w:val="00A46DE5"/>
    <w:rsid w:val="00A550A8"/>
    <w:rsid w:val="00A55743"/>
    <w:rsid w:val="00A56C45"/>
    <w:rsid w:val="00A61F56"/>
    <w:rsid w:val="00A723F4"/>
    <w:rsid w:val="00A736F9"/>
    <w:rsid w:val="00A80EE7"/>
    <w:rsid w:val="00A90730"/>
    <w:rsid w:val="00A90F79"/>
    <w:rsid w:val="00A947EA"/>
    <w:rsid w:val="00AA5BC5"/>
    <w:rsid w:val="00AB720B"/>
    <w:rsid w:val="00AC51FE"/>
    <w:rsid w:val="00AC54DB"/>
    <w:rsid w:val="00AC6349"/>
    <w:rsid w:val="00AC683E"/>
    <w:rsid w:val="00AD4C5B"/>
    <w:rsid w:val="00AE14D6"/>
    <w:rsid w:val="00AE2629"/>
    <w:rsid w:val="00AE46DD"/>
    <w:rsid w:val="00AF1977"/>
    <w:rsid w:val="00AF221E"/>
    <w:rsid w:val="00AF454B"/>
    <w:rsid w:val="00AF767E"/>
    <w:rsid w:val="00B01788"/>
    <w:rsid w:val="00B07825"/>
    <w:rsid w:val="00B119E5"/>
    <w:rsid w:val="00B11C70"/>
    <w:rsid w:val="00B12C19"/>
    <w:rsid w:val="00B4047A"/>
    <w:rsid w:val="00B44E4F"/>
    <w:rsid w:val="00B558CD"/>
    <w:rsid w:val="00B55DD2"/>
    <w:rsid w:val="00B8116A"/>
    <w:rsid w:val="00B812A9"/>
    <w:rsid w:val="00B8175A"/>
    <w:rsid w:val="00B81909"/>
    <w:rsid w:val="00B82277"/>
    <w:rsid w:val="00BA16E6"/>
    <w:rsid w:val="00BA3C55"/>
    <w:rsid w:val="00BA6204"/>
    <w:rsid w:val="00BB1254"/>
    <w:rsid w:val="00BB429E"/>
    <w:rsid w:val="00BB6415"/>
    <w:rsid w:val="00BB6FE3"/>
    <w:rsid w:val="00BC4D28"/>
    <w:rsid w:val="00BC52C5"/>
    <w:rsid w:val="00BC59A9"/>
    <w:rsid w:val="00BD6004"/>
    <w:rsid w:val="00BE02CE"/>
    <w:rsid w:val="00BE20A4"/>
    <w:rsid w:val="00BF19D3"/>
    <w:rsid w:val="00BF5F3C"/>
    <w:rsid w:val="00C00457"/>
    <w:rsid w:val="00C01376"/>
    <w:rsid w:val="00C01BA4"/>
    <w:rsid w:val="00C11131"/>
    <w:rsid w:val="00C11D11"/>
    <w:rsid w:val="00C1231F"/>
    <w:rsid w:val="00C13537"/>
    <w:rsid w:val="00C2194C"/>
    <w:rsid w:val="00C2437F"/>
    <w:rsid w:val="00C25C09"/>
    <w:rsid w:val="00C33459"/>
    <w:rsid w:val="00C408E8"/>
    <w:rsid w:val="00C418C0"/>
    <w:rsid w:val="00C41C68"/>
    <w:rsid w:val="00C43B0F"/>
    <w:rsid w:val="00C5018D"/>
    <w:rsid w:val="00C50AE4"/>
    <w:rsid w:val="00C64786"/>
    <w:rsid w:val="00C66ECB"/>
    <w:rsid w:val="00C7054F"/>
    <w:rsid w:val="00C721D3"/>
    <w:rsid w:val="00C72AA1"/>
    <w:rsid w:val="00C7679C"/>
    <w:rsid w:val="00C772DC"/>
    <w:rsid w:val="00C8259A"/>
    <w:rsid w:val="00C837FC"/>
    <w:rsid w:val="00C83C7A"/>
    <w:rsid w:val="00C93E2B"/>
    <w:rsid w:val="00CA067A"/>
    <w:rsid w:val="00CA3BCC"/>
    <w:rsid w:val="00CA46B2"/>
    <w:rsid w:val="00CB1E07"/>
    <w:rsid w:val="00CB22A1"/>
    <w:rsid w:val="00CB5DB2"/>
    <w:rsid w:val="00CC773D"/>
    <w:rsid w:val="00CD0C26"/>
    <w:rsid w:val="00CD4C3F"/>
    <w:rsid w:val="00CD5841"/>
    <w:rsid w:val="00CD646D"/>
    <w:rsid w:val="00CE11A5"/>
    <w:rsid w:val="00CE42C4"/>
    <w:rsid w:val="00D05773"/>
    <w:rsid w:val="00D065DF"/>
    <w:rsid w:val="00D162DC"/>
    <w:rsid w:val="00D16D59"/>
    <w:rsid w:val="00D47E59"/>
    <w:rsid w:val="00D54093"/>
    <w:rsid w:val="00D54237"/>
    <w:rsid w:val="00D5714E"/>
    <w:rsid w:val="00D637E8"/>
    <w:rsid w:val="00D747A4"/>
    <w:rsid w:val="00D81F7E"/>
    <w:rsid w:val="00D831E9"/>
    <w:rsid w:val="00D93672"/>
    <w:rsid w:val="00DA03D2"/>
    <w:rsid w:val="00DA4660"/>
    <w:rsid w:val="00DB4057"/>
    <w:rsid w:val="00DB5583"/>
    <w:rsid w:val="00DC0F2A"/>
    <w:rsid w:val="00DC45D4"/>
    <w:rsid w:val="00DC4801"/>
    <w:rsid w:val="00DC7A1D"/>
    <w:rsid w:val="00DD0F9E"/>
    <w:rsid w:val="00DD73E7"/>
    <w:rsid w:val="00DE2DD7"/>
    <w:rsid w:val="00DF618D"/>
    <w:rsid w:val="00E04CB2"/>
    <w:rsid w:val="00E06417"/>
    <w:rsid w:val="00E15007"/>
    <w:rsid w:val="00E211C7"/>
    <w:rsid w:val="00E27268"/>
    <w:rsid w:val="00E3069C"/>
    <w:rsid w:val="00E31C0B"/>
    <w:rsid w:val="00E36BD2"/>
    <w:rsid w:val="00E41CFB"/>
    <w:rsid w:val="00E42454"/>
    <w:rsid w:val="00E450B3"/>
    <w:rsid w:val="00E45A43"/>
    <w:rsid w:val="00E5309E"/>
    <w:rsid w:val="00E54219"/>
    <w:rsid w:val="00E54251"/>
    <w:rsid w:val="00E6746F"/>
    <w:rsid w:val="00E67FF2"/>
    <w:rsid w:val="00E75A51"/>
    <w:rsid w:val="00E7687D"/>
    <w:rsid w:val="00E84048"/>
    <w:rsid w:val="00E85DF7"/>
    <w:rsid w:val="00E8665F"/>
    <w:rsid w:val="00E9517E"/>
    <w:rsid w:val="00E95F31"/>
    <w:rsid w:val="00EA665D"/>
    <w:rsid w:val="00EB17BF"/>
    <w:rsid w:val="00EB6EA3"/>
    <w:rsid w:val="00EE2766"/>
    <w:rsid w:val="00EE2F7F"/>
    <w:rsid w:val="00EE6BBF"/>
    <w:rsid w:val="00EF469C"/>
    <w:rsid w:val="00EF6B9E"/>
    <w:rsid w:val="00EF7710"/>
    <w:rsid w:val="00EF7BF6"/>
    <w:rsid w:val="00F0031D"/>
    <w:rsid w:val="00F009EE"/>
    <w:rsid w:val="00F06260"/>
    <w:rsid w:val="00F0630A"/>
    <w:rsid w:val="00F066A0"/>
    <w:rsid w:val="00F1406F"/>
    <w:rsid w:val="00F15753"/>
    <w:rsid w:val="00F25907"/>
    <w:rsid w:val="00F36BFE"/>
    <w:rsid w:val="00F36DE7"/>
    <w:rsid w:val="00F46637"/>
    <w:rsid w:val="00F469FC"/>
    <w:rsid w:val="00F50025"/>
    <w:rsid w:val="00F52E73"/>
    <w:rsid w:val="00F671B3"/>
    <w:rsid w:val="00F67F29"/>
    <w:rsid w:val="00F7178E"/>
    <w:rsid w:val="00F821AD"/>
    <w:rsid w:val="00F85A07"/>
    <w:rsid w:val="00F90C00"/>
    <w:rsid w:val="00F91E54"/>
    <w:rsid w:val="00FA184C"/>
    <w:rsid w:val="00FA2FE2"/>
    <w:rsid w:val="00FA4524"/>
    <w:rsid w:val="00FA7DA4"/>
    <w:rsid w:val="00FB7CD0"/>
    <w:rsid w:val="00FB7EEC"/>
    <w:rsid w:val="00FC30A2"/>
    <w:rsid w:val="00FC4E4A"/>
    <w:rsid w:val="00FD4AE9"/>
    <w:rsid w:val="00FD4D09"/>
    <w:rsid w:val="00FD67B5"/>
    <w:rsid w:val="00FE2419"/>
    <w:rsid w:val="00FE6953"/>
    <w:rsid w:val="00FE7295"/>
    <w:rsid w:val="00FF05EE"/>
    <w:rsid w:val="00FF5517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03249"/>
  <w15:chartTrackingRefBased/>
  <w15:docId w15:val="{BE8F5059-6368-4238-B372-39180F1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24"/>
  </w:style>
  <w:style w:type="paragraph" w:styleId="Heading2">
    <w:name w:val="heading 2"/>
    <w:basedOn w:val="Normal"/>
    <w:next w:val="Normal"/>
    <w:link w:val="Heading2Char"/>
    <w:qFormat/>
    <w:rsid w:val="00E31C0B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C0B"/>
    <w:rPr>
      <w:rFonts w:ascii="Arial" w:eastAsia="Times New Roman" w:hAnsi="Arial" w:cs="Arial"/>
      <w:b/>
      <w:bCs/>
      <w:iCs/>
      <w:sz w:val="20"/>
      <w:szCs w:val="28"/>
    </w:rPr>
  </w:style>
  <w:style w:type="paragraph" w:styleId="List">
    <w:name w:val="List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List2">
    <w:name w:val="List 2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134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DC"/>
  </w:style>
  <w:style w:type="paragraph" w:styleId="Footer">
    <w:name w:val="footer"/>
    <w:basedOn w:val="Normal"/>
    <w:link w:val="Foot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DC"/>
  </w:style>
  <w:style w:type="paragraph" w:customStyle="1" w:styleId="Heading2Rule11">
    <w:name w:val="Heading 2 (Rule 11)"/>
    <w:basedOn w:val="Heading2"/>
    <w:qFormat/>
    <w:rsid w:val="00161BE5"/>
    <w:pPr>
      <w:tabs>
        <w:tab w:val="clear" w:pos="567"/>
      </w:tabs>
      <w:ind w:left="1134" w:hanging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F4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37"/>
    <w:rPr>
      <w:b/>
      <w:bCs/>
      <w:sz w:val="20"/>
      <w:szCs w:val="20"/>
    </w:rPr>
  </w:style>
  <w:style w:type="character" w:styleId="Hyperlink">
    <w:name w:val="Hyperlink"/>
    <w:uiPriority w:val="99"/>
    <w:rsid w:val="00BB6FE3"/>
    <w:rPr>
      <w:color w:val="0000FF"/>
      <w:u w:val="single"/>
    </w:rPr>
  </w:style>
  <w:style w:type="table" w:styleId="TableGrid">
    <w:name w:val="Table Grid"/>
    <w:basedOn w:val="TableNormal"/>
    <w:uiPriority w:val="39"/>
    <w:rsid w:val="00F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aclear@asx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traclear@asx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8C905-77B9-4C20-85EA-D7F9D060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Amy Camenzuli</cp:lastModifiedBy>
  <cp:revision>16</cp:revision>
  <dcterms:created xsi:type="dcterms:W3CDTF">2020-09-07T04:02:00Z</dcterms:created>
  <dcterms:modified xsi:type="dcterms:W3CDTF">2021-05-25T05:03:00Z</dcterms:modified>
</cp:coreProperties>
</file>