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Them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293A6C" w:rsidTr="00B12169">
        <w:trPr>
          <w:trHeight w:val="283"/>
        </w:trPr>
        <w:tc>
          <w:tcPr>
            <w:tcW w:w="9639" w:type="dxa"/>
          </w:tcPr>
          <w:p w:rsidR="00293A6C" w:rsidRDefault="004070B8" w:rsidP="001402DB">
            <w:pPr>
              <w:pStyle w:val="Date"/>
              <w:spacing w:after="0" w:line="240" w:lineRule="auto"/>
            </w:pPr>
            <w:r>
              <w:t>October 2019</w:t>
            </w:r>
          </w:p>
        </w:tc>
      </w:tr>
      <w:tr w:rsidR="00293A6C" w:rsidTr="00293A6C">
        <w:trPr>
          <w:trHeight w:hRule="exact" w:val="284"/>
        </w:trPr>
        <w:tc>
          <w:tcPr>
            <w:tcW w:w="9639" w:type="dxa"/>
          </w:tcPr>
          <w:p w:rsidR="00293A6C" w:rsidRDefault="00293A6C" w:rsidP="00293A6C">
            <w:pPr>
              <w:pStyle w:val="NormalNoSpace"/>
            </w:pPr>
            <w:r>
              <w:rPr>
                <w:noProof/>
              </w:rPr>
              <w:drawing>
                <wp:inline distT="0" distB="0" distL="0" distR="0" wp14:anchorId="1175E66C" wp14:editId="7315858A">
                  <wp:extent cx="6120384" cy="54864"/>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384" cy="54864"/>
                          </a:xfrm>
                          <a:prstGeom prst="rect">
                            <a:avLst/>
                          </a:prstGeom>
                        </pic:spPr>
                      </pic:pic>
                    </a:graphicData>
                  </a:graphic>
                </wp:inline>
              </w:drawing>
            </w:r>
          </w:p>
        </w:tc>
      </w:tr>
    </w:tbl>
    <w:p w:rsidR="00293A6C" w:rsidRDefault="00293A6C" w:rsidP="002F71B7">
      <w:pPr>
        <w:spacing w:after="180" w:line="240" w:lineRule="auto"/>
        <w:jc w:val="both"/>
        <w:rPr>
          <w:rFonts w:cstheme="minorHAnsi"/>
          <w:color w:val="auto"/>
          <w:sz w:val="20"/>
          <w:szCs w:val="20"/>
          <w:lang w:eastAsia="en-US"/>
        </w:rPr>
      </w:pPr>
    </w:p>
    <w:p w:rsidR="002F71B7" w:rsidRPr="00656FD8" w:rsidRDefault="002F71B7" w:rsidP="002F71B7">
      <w:pPr>
        <w:spacing w:after="180" w:line="240" w:lineRule="auto"/>
        <w:jc w:val="both"/>
        <w:rPr>
          <w:rFonts w:cstheme="minorHAnsi"/>
          <w:color w:val="auto"/>
          <w:sz w:val="20"/>
          <w:szCs w:val="20"/>
          <w:lang w:eastAsia="en-US"/>
        </w:rPr>
      </w:pPr>
      <w:r w:rsidRPr="00656FD8">
        <w:rPr>
          <w:rFonts w:cstheme="minorHAnsi"/>
          <w:color w:val="auto"/>
          <w:sz w:val="20"/>
          <w:szCs w:val="20"/>
          <w:lang w:eastAsia="en-US"/>
        </w:rPr>
        <w:t xml:space="preserve">Following publication of revised Guidance Note 10 (GN10) </w:t>
      </w:r>
      <w:r w:rsidRPr="00656FD8">
        <w:rPr>
          <w:rFonts w:cstheme="minorHAnsi"/>
          <w:i/>
          <w:color w:val="auto"/>
          <w:sz w:val="20"/>
          <w:szCs w:val="20"/>
          <w:lang w:eastAsia="en-US"/>
        </w:rPr>
        <w:t>Business Continuity and Disaster Recovery</w:t>
      </w:r>
      <w:r w:rsidRPr="00656FD8">
        <w:rPr>
          <w:rStyle w:val="FootnoteReference"/>
          <w:rFonts w:eastAsiaTheme="minorHAnsi" w:cstheme="minorHAnsi"/>
          <w:i/>
          <w:color w:val="auto"/>
          <w:sz w:val="20"/>
          <w:szCs w:val="20"/>
        </w:rPr>
        <w:footnoteReference w:id="1"/>
      </w:r>
      <w:r w:rsidRPr="00656FD8">
        <w:rPr>
          <w:rFonts w:cstheme="minorHAnsi"/>
          <w:color w:val="auto"/>
          <w:sz w:val="20"/>
          <w:szCs w:val="20"/>
          <w:lang w:eastAsia="en-US"/>
        </w:rPr>
        <w:t xml:space="preserve"> participants of ASX Clear, ASX Clear (Futures), ASX Settlement and Austraclear (as applicable) are expected to comply with all changes, other than changes to the RTO,</w:t>
      </w:r>
      <w:r w:rsidRPr="00656FD8">
        <w:rPr>
          <w:rStyle w:val="FootnoteReference"/>
          <w:rFonts w:eastAsiaTheme="minorHAnsi" w:cstheme="minorHAnsi"/>
          <w:color w:val="auto"/>
          <w:sz w:val="20"/>
          <w:szCs w:val="20"/>
        </w:rPr>
        <w:footnoteReference w:id="2"/>
      </w:r>
      <w:r w:rsidRPr="00656FD8">
        <w:rPr>
          <w:rFonts w:cstheme="minorHAnsi"/>
          <w:color w:val="auto"/>
          <w:sz w:val="20"/>
          <w:szCs w:val="20"/>
          <w:lang w:eastAsia="en-US"/>
        </w:rPr>
        <w:t xml:space="preserve"> within 6 months, i</w:t>
      </w:r>
      <w:r w:rsidR="003E1CAC">
        <w:rPr>
          <w:rFonts w:cstheme="minorHAnsi"/>
          <w:color w:val="auto"/>
          <w:sz w:val="20"/>
          <w:szCs w:val="20"/>
          <w:lang w:eastAsia="en-US"/>
        </w:rPr>
        <w:t>.</w:t>
      </w:r>
      <w:r w:rsidRPr="00656FD8">
        <w:rPr>
          <w:rFonts w:cstheme="minorHAnsi"/>
          <w:color w:val="auto"/>
          <w:sz w:val="20"/>
          <w:szCs w:val="20"/>
          <w:lang w:eastAsia="en-US"/>
        </w:rPr>
        <w:t>e</w:t>
      </w:r>
      <w:r w:rsidR="003E1CAC">
        <w:rPr>
          <w:rFonts w:cstheme="minorHAnsi"/>
          <w:color w:val="auto"/>
          <w:sz w:val="20"/>
          <w:szCs w:val="20"/>
          <w:lang w:eastAsia="en-US"/>
        </w:rPr>
        <w:t>.</w:t>
      </w:r>
      <w:r w:rsidRPr="00656FD8">
        <w:rPr>
          <w:rFonts w:cstheme="minorHAnsi"/>
          <w:color w:val="auto"/>
          <w:sz w:val="20"/>
          <w:szCs w:val="20"/>
          <w:lang w:eastAsia="en-US"/>
        </w:rPr>
        <w:t xml:space="preserve"> by February 2020. Participants may be required by ASX to provide evidence of how they are complying with GN10 upon request.</w:t>
      </w:r>
    </w:p>
    <w:p w:rsidR="002F71B7" w:rsidRPr="00656FD8" w:rsidRDefault="002F71B7" w:rsidP="002F71B7">
      <w:pPr>
        <w:spacing w:after="180" w:line="240" w:lineRule="auto"/>
        <w:jc w:val="both"/>
        <w:rPr>
          <w:rFonts w:cstheme="minorHAnsi"/>
          <w:color w:val="auto"/>
          <w:sz w:val="20"/>
          <w:szCs w:val="20"/>
          <w:lang w:eastAsia="en-US"/>
        </w:rPr>
      </w:pPr>
      <w:r w:rsidRPr="00656FD8">
        <w:rPr>
          <w:rFonts w:cstheme="minorHAnsi"/>
          <w:color w:val="auto"/>
          <w:sz w:val="20"/>
          <w:szCs w:val="20"/>
          <w:lang w:eastAsia="en-US"/>
        </w:rPr>
        <w:t>To assist participants in carrying out their assessments and</w:t>
      </w:r>
      <w:r w:rsidR="000F1102">
        <w:rPr>
          <w:rFonts w:cstheme="minorHAnsi"/>
          <w:color w:val="auto"/>
          <w:sz w:val="20"/>
          <w:szCs w:val="20"/>
          <w:lang w:eastAsia="en-US"/>
        </w:rPr>
        <w:t>/or</w:t>
      </w:r>
      <w:r w:rsidRPr="00656FD8">
        <w:rPr>
          <w:rFonts w:cstheme="minorHAnsi"/>
          <w:color w:val="auto"/>
          <w:sz w:val="20"/>
          <w:szCs w:val="20"/>
          <w:lang w:eastAsia="en-US"/>
        </w:rPr>
        <w:t xml:space="preserve"> evidencing their compliance, ASX has created the self</w:t>
      </w:r>
      <w:r w:rsidRPr="00656FD8">
        <w:rPr>
          <w:rFonts w:cstheme="minorHAnsi"/>
          <w:color w:val="auto"/>
          <w:sz w:val="20"/>
          <w:szCs w:val="20"/>
          <w:lang w:eastAsia="en-US"/>
        </w:rPr>
        <w:noBreakHyphen/>
        <w:t>assessment form below. (Participants are not obliged to use this</w:t>
      </w:r>
      <w:bookmarkStart w:id="0" w:name="_GoBack"/>
      <w:bookmarkEnd w:id="0"/>
      <w:r w:rsidRPr="00656FD8">
        <w:rPr>
          <w:rFonts w:cstheme="minorHAnsi"/>
          <w:color w:val="auto"/>
          <w:sz w:val="20"/>
          <w:szCs w:val="20"/>
          <w:lang w:eastAsia="en-US"/>
        </w:rPr>
        <w:t xml:space="preserve"> self</w:t>
      </w:r>
      <w:r w:rsidRPr="00656FD8">
        <w:rPr>
          <w:rFonts w:cstheme="minorHAnsi"/>
          <w:color w:val="auto"/>
          <w:sz w:val="20"/>
          <w:szCs w:val="20"/>
          <w:lang w:eastAsia="en-US"/>
        </w:rPr>
        <w:noBreakHyphen/>
        <w:t>assessment and may design a form tailored to their own business and processes)</w:t>
      </w:r>
      <w:r w:rsidR="003E1CAC">
        <w:rPr>
          <w:rFonts w:cstheme="minorHAnsi"/>
          <w:color w:val="auto"/>
          <w:sz w:val="20"/>
          <w:szCs w:val="20"/>
          <w:lang w:eastAsia="en-US"/>
        </w:rPr>
        <w:t>.</w:t>
      </w:r>
      <w:r w:rsidRPr="00656FD8">
        <w:rPr>
          <w:rFonts w:cstheme="minorHAnsi"/>
          <w:color w:val="auto"/>
          <w:sz w:val="20"/>
          <w:szCs w:val="20"/>
          <w:lang w:eastAsia="en-US"/>
        </w:rPr>
        <w:t xml:space="preserve"> This form covers key requirements that are applicable to ASX Clear, ASX Clear (Futures) and ASX Settlement. Participants with multiple ASX participations may complete a single form for all participations or separate forms as they deem appropriate.</w:t>
      </w:r>
    </w:p>
    <w:p w:rsidR="002F71B7" w:rsidRPr="00656FD8" w:rsidRDefault="002F71B7" w:rsidP="002F71B7">
      <w:pPr>
        <w:spacing w:after="180" w:line="240" w:lineRule="auto"/>
        <w:jc w:val="both"/>
        <w:rPr>
          <w:rFonts w:cstheme="minorHAnsi"/>
          <w:color w:val="auto"/>
          <w:sz w:val="20"/>
          <w:szCs w:val="20"/>
          <w:lang w:eastAsia="en-US"/>
        </w:rPr>
      </w:pPr>
      <w:r w:rsidRPr="00656FD8">
        <w:rPr>
          <w:rFonts w:cstheme="minorHAnsi"/>
          <w:color w:val="auto"/>
          <w:sz w:val="20"/>
          <w:szCs w:val="20"/>
          <w:lang w:eastAsia="en-US"/>
        </w:rPr>
        <w:t>This self-assessment form will assist participants to:</w:t>
      </w:r>
    </w:p>
    <w:p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document the assessment of their current business continuity and disaster recovery arrangements against the key requirements of GN10;</w:t>
      </w:r>
    </w:p>
    <w:p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identify requirements that are partially aligned or not aligned;</w:t>
      </w:r>
    </w:p>
    <w:p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record the remediation action taken to align to the requirements; and</w:t>
      </w:r>
    </w:p>
    <w:p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evidence the results of the gap analysis and the independent review process.</w:t>
      </w:r>
    </w:p>
    <w:p w:rsidR="002F71B7" w:rsidRPr="00C53137" w:rsidRDefault="002F71B7" w:rsidP="002F71B7">
      <w:pPr>
        <w:pStyle w:val="Heading3"/>
        <w:ind w:left="567" w:hanging="567"/>
        <w:rPr>
          <w:rFonts w:asciiTheme="minorHAnsi" w:hAnsiTheme="minorHAnsi" w:cstheme="minorHAnsi"/>
          <w:b/>
          <w:sz w:val="20"/>
          <w:szCs w:val="20"/>
        </w:rPr>
      </w:pPr>
      <w:r w:rsidRPr="00C53137">
        <w:rPr>
          <w:rFonts w:asciiTheme="minorHAnsi" w:hAnsiTheme="minorHAnsi" w:cstheme="minorHAnsi"/>
          <w:b/>
          <w:sz w:val="20"/>
          <w:szCs w:val="20"/>
        </w:rPr>
        <w:t>Instructions for completion:</w:t>
      </w:r>
    </w:p>
    <w:p w:rsidR="002F71B7" w:rsidRPr="00656FD8" w:rsidRDefault="002F71B7" w:rsidP="002F71B7">
      <w:pPr>
        <w:spacing w:after="180" w:line="240" w:lineRule="auto"/>
        <w:jc w:val="both"/>
        <w:rPr>
          <w:rFonts w:cstheme="minorHAnsi"/>
          <w:color w:val="auto"/>
          <w:sz w:val="20"/>
          <w:szCs w:val="20"/>
          <w:lang w:eastAsia="en-US"/>
        </w:rPr>
      </w:pPr>
      <w:r w:rsidRPr="00656FD8">
        <w:rPr>
          <w:rFonts w:cstheme="minorHAnsi"/>
          <w:color w:val="auto"/>
          <w:sz w:val="20"/>
          <w:szCs w:val="20"/>
          <w:lang w:eastAsia="en-US"/>
        </w:rPr>
        <w:t>In using this self</w:t>
      </w:r>
      <w:r w:rsidRPr="00656FD8">
        <w:rPr>
          <w:rFonts w:cstheme="minorHAnsi"/>
          <w:color w:val="auto"/>
          <w:sz w:val="20"/>
          <w:szCs w:val="20"/>
          <w:lang w:eastAsia="en-US"/>
        </w:rPr>
        <w:noBreakHyphen/>
        <w:t>assessment the participant should:</w:t>
      </w:r>
    </w:p>
    <w:p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select a rating of ‘Fully aligned’, ‘Partially aligned’ or ‘Not aligned’ that accurately reflects its current level of alignment</w:t>
      </w:r>
      <w:r w:rsidR="005A097D">
        <w:rPr>
          <w:rFonts w:asciiTheme="minorHAnsi" w:hAnsiTheme="minorHAnsi" w:cstheme="minorHAnsi"/>
          <w:sz w:val="20"/>
        </w:rPr>
        <w:t xml:space="preserve"> to the relevant requirement</w:t>
      </w:r>
      <w:r w:rsidRPr="00656FD8">
        <w:rPr>
          <w:rFonts w:asciiTheme="minorHAnsi" w:hAnsiTheme="minorHAnsi" w:cstheme="minorHAnsi"/>
          <w:sz w:val="20"/>
        </w:rPr>
        <w:t>; and</w:t>
      </w:r>
    </w:p>
    <w:p w:rsidR="002F71B7" w:rsidRPr="00656FD8" w:rsidRDefault="002F71B7" w:rsidP="002F71B7">
      <w:pPr>
        <w:pStyle w:val="List"/>
        <w:numPr>
          <w:ilvl w:val="0"/>
          <w:numId w:val="8"/>
        </w:numPr>
        <w:tabs>
          <w:tab w:val="clear" w:pos="1701"/>
          <w:tab w:val="left" w:pos="567"/>
        </w:tabs>
        <w:spacing w:before="0" w:after="180"/>
        <w:ind w:left="567" w:hanging="567"/>
        <w:jc w:val="both"/>
        <w:rPr>
          <w:rFonts w:asciiTheme="minorHAnsi" w:hAnsiTheme="minorHAnsi" w:cstheme="minorHAnsi"/>
          <w:sz w:val="20"/>
        </w:rPr>
      </w:pPr>
      <w:r w:rsidRPr="00656FD8">
        <w:rPr>
          <w:rFonts w:asciiTheme="minorHAnsi" w:hAnsiTheme="minorHAnsi" w:cstheme="minorHAnsi"/>
          <w:sz w:val="20"/>
        </w:rPr>
        <w:t xml:space="preserve">where a rating of ‘Partially aligned’ or ‘Not aligned’ is selected, include details to specify which aspect of the requirement is not fully aligned, and provide details of remediation action taken/planned to align to the arrangements, including targeted completion date (where applicable). </w:t>
      </w:r>
    </w:p>
    <w:p w:rsidR="001402DB" w:rsidRDefault="002F71B7" w:rsidP="002F71B7">
      <w:pPr>
        <w:spacing w:after="180" w:line="240" w:lineRule="auto"/>
        <w:jc w:val="both"/>
        <w:rPr>
          <w:rFonts w:cstheme="minorHAnsi"/>
          <w:color w:val="auto"/>
          <w:sz w:val="20"/>
          <w:szCs w:val="20"/>
          <w:lang w:eastAsia="en-US"/>
        </w:rPr>
        <w:sectPr w:rsidR="001402DB" w:rsidSect="00451F6F">
          <w:headerReference w:type="default" r:id="rId11"/>
          <w:footerReference w:type="default" r:id="rId12"/>
          <w:headerReference w:type="first" r:id="rId13"/>
          <w:pgSz w:w="11906" w:h="16838" w:code="9"/>
          <w:pgMar w:top="1814" w:right="1134" w:bottom="1134" w:left="1134" w:header="539" w:footer="879" w:gutter="0"/>
          <w:cols w:space="708"/>
          <w:docGrid w:linePitch="360"/>
        </w:sectPr>
      </w:pPr>
      <w:r w:rsidRPr="00656FD8">
        <w:rPr>
          <w:rFonts w:cstheme="minorHAnsi"/>
          <w:color w:val="auto"/>
          <w:sz w:val="20"/>
          <w:szCs w:val="20"/>
          <w:lang w:eastAsia="en-US"/>
        </w:rPr>
        <w:t>Participants are not required to provide the completed self</w:t>
      </w:r>
      <w:r w:rsidRPr="00656FD8">
        <w:rPr>
          <w:rFonts w:cstheme="minorHAnsi"/>
          <w:color w:val="auto"/>
          <w:sz w:val="20"/>
          <w:szCs w:val="20"/>
          <w:lang w:eastAsia="en-US"/>
        </w:rPr>
        <w:noBreakHyphen/>
        <w:t>assessment form to ASX upon completion. However, participants should be aware that ASX may, at any time, request a copy of their self</w:t>
      </w:r>
      <w:r w:rsidRPr="00656FD8">
        <w:rPr>
          <w:rFonts w:cstheme="minorHAnsi"/>
          <w:color w:val="auto"/>
          <w:sz w:val="20"/>
          <w:szCs w:val="20"/>
          <w:lang w:eastAsia="en-US"/>
        </w:rPr>
        <w:noBreakHyphen/>
        <w:t>assessment (including any supporting information used for the purposes of assessing the participant’s level of alignment and remediation actions planned to meet the requirements). If participants do not use this form, they must provide similar evidence to ASX’s satisfaction</w:t>
      </w:r>
      <w:r w:rsidR="00257977">
        <w:rPr>
          <w:rFonts w:cstheme="minorHAnsi"/>
          <w:color w:val="auto"/>
          <w:sz w:val="20"/>
          <w:szCs w:val="20"/>
          <w:lang w:eastAsia="en-US"/>
        </w:rPr>
        <w:t xml:space="preserve"> on request</w:t>
      </w:r>
      <w:r w:rsidRPr="00656FD8">
        <w:rPr>
          <w:rFonts w:cstheme="minorHAnsi"/>
          <w:color w:val="auto"/>
          <w:sz w:val="20"/>
          <w:szCs w:val="20"/>
          <w:lang w:eastAsia="en-US"/>
        </w:rPr>
        <w:t>.</w:t>
      </w:r>
    </w:p>
    <w:tbl>
      <w:tblPr>
        <w:tblStyle w:val="TableASX"/>
        <w:tblpPr w:leftFromText="180" w:rightFromText="180" w:vertAnchor="text" w:tblpY="1"/>
        <w:tblW w:w="4952" w:type="dxa"/>
        <w:tblLayout w:type="fixed"/>
        <w:tblLook w:val="04A0" w:firstRow="1" w:lastRow="0" w:firstColumn="1" w:lastColumn="0" w:noHBand="0" w:noVBand="1"/>
      </w:tblPr>
      <w:tblGrid>
        <w:gridCol w:w="2258"/>
        <w:gridCol w:w="2694"/>
      </w:tblGrid>
      <w:tr w:rsidR="002F71B7" w:rsidRPr="00656FD8" w:rsidTr="001402DB">
        <w:trPr>
          <w:cnfStyle w:val="100000000000" w:firstRow="1" w:lastRow="0" w:firstColumn="0" w:lastColumn="0" w:oddVBand="0" w:evenVBand="0" w:oddHBand="0" w:evenHBand="0" w:firstRowFirstColumn="0" w:firstRowLastColumn="0" w:lastRowFirstColumn="0" w:lastRowLastColumn="0"/>
          <w:trHeight w:val="446"/>
        </w:trPr>
        <w:tc>
          <w:tcPr>
            <w:tcW w:w="2258" w:type="dxa"/>
          </w:tcPr>
          <w:p w:rsidR="002F71B7" w:rsidRPr="00C53137" w:rsidRDefault="002F71B7" w:rsidP="00C53137">
            <w:pPr>
              <w:pStyle w:val="TableHeading"/>
              <w:rPr>
                <w:b/>
              </w:rPr>
            </w:pPr>
            <w:r w:rsidRPr="00C53137">
              <w:rPr>
                <w:b/>
              </w:rPr>
              <w:lastRenderedPageBreak/>
              <w:t>Abbreviations used</w:t>
            </w:r>
          </w:p>
        </w:tc>
        <w:tc>
          <w:tcPr>
            <w:tcW w:w="2694" w:type="dxa"/>
          </w:tcPr>
          <w:p w:rsidR="002F71B7" w:rsidRPr="00C53137" w:rsidRDefault="002F71B7" w:rsidP="00C53137">
            <w:pPr>
              <w:spacing w:before="80" w:after="80" w:line="240" w:lineRule="auto"/>
              <w:rPr>
                <w:rFonts w:cstheme="minorHAnsi"/>
                <w:b/>
                <w:sz w:val="20"/>
                <w:szCs w:val="20"/>
              </w:rPr>
            </w:pPr>
          </w:p>
        </w:tc>
      </w:tr>
      <w:tr w:rsidR="002F71B7" w:rsidRPr="00656FD8" w:rsidTr="001402DB">
        <w:trPr>
          <w:trHeight w:val="446"/>
        </w:trPr>
        <w:tc>
          <w:tcPr>
            <w:tcW w:w="2258" w:type="dxa"/>
          </w:tcPr>
          <w:p w:rsidR="002F71B7" w:rsidRPr="00656FD8" w:rsidRDefault="002F71B7" w:rsidP="00C53137">
            <w:pPr>
              <w:spacing w:before="120" w:after="120" w:line="259" w:lineRule="auto"/>
              <w:rPr>
                <w:rFonts w:cstheme="minorHAnsi"/>
                <w:sz w:val="20"/>
                <w:szCs w:val="20"/>
              </w:rPr>
            </w:pPr>
            <w:r w:rsidRPr="00656FD8">
              <w:rPr>
                <w:rFonts w:cstheme="minorHAnsi"/>
                <w:sz w:val="20"/>
                <w:szCs w:val="20"/>
              </w:rPr>
              <w:t>BC</w:t>
            </w:r>
          </w:p>
        </w:tc>
        <w:tc>
          <w:tcPr>
            <w:tcW w:w="2694" w:type="dxa"/>
          </w:tcPr>
          <w:p w:rsidR="002F71B7" w:rsidRPr="00656FD8" w:rsidRDefault="002F71B7" w:rsidP="00C53137">
            <w:pPr>
              <w:spacing w:before="120" w:after="120" w:line="240" w:lineRule="auto"/>
              <w:rPr>
                <w:rFonts w:cstheme="minorHAnsi"/>
                <w:sz w:val="20"/>
                <w:szCs w:val="20"/>
              </w:rPr>
            </w:pPr>
            <w:r w:rsidRPr="00656FD8">
              <w:rPr>
                <w:rFonts w:cstheme="minorHAnsi"/>
                <w:sz w:val="20"/>
                <w:szCs w:val="20"/>
              </w:rPr>
              <w:t>Business Continuity</w:t>
            </w:r>
          </w:p>
        </w:tc>
      </w:tr>
      <w:tr w:rsidR="002F71B7" w:rsidRPr="00656FD8" w:rsidTr="001402DB">
        <w:trPr>
          <w:trHeight w:val="446"/>
        </w:trPr>
        <w:tc>
          <w:tcPr>
            <w:tcW w:w="2258" w:type="dxa"/>
          </w:tcPr>
          <w:p w:rsidR="002F71B7" w:rsidRPr="00656FD8" w:rsidRDefault="002F71B7" w:rsidP="00C53137">
            <w:pPr>
              <w:spacing w:before="120" w:after="120" w:line="259" w:lineRule="auto"/>
              <w:rPr>
                <w:rFonts w:cstheme="minorHAnsi"/>
                <w:sz w:val="20"/>
                <w:szCs w:val="20"/>
              </w:rPr>
            </w:pPr>
            <w:r w:rsidRPr="00656FD8">
              <w:rPr>
                <w:rFonts w:cstheme="minorHAnsi"/>
                <w:sz w:val="20"/>
                <w:szCs w:val="20"/>
              </w:rPr>
              <w:t>BCP</w:t>
            </w:r>
          </w:p>
        </w:tc>
        <w:tc>
          <w:tcPr>
            <w:tcW w:w="2694" w:type="dxa"/>
          </w:tcPr>
          <w:p w:rsidR="002F71B7" w:rsidRPr="00656FD8" w:rsidRDefault="002F71B7" w:rsidP="00C53137">
            <w:pPr>
              <w:spacing w:before="120" w:after="120" w:line="240" w:lineRule="auto"/>
              <w:rPr>
                <w:rFonts w:cstheme="minorHAnsi"/>
                <w:sz w:val="20"/>
                <w:szCs w:val="20"/>
              </w:rPr>
            </w:pPr>
            <w:r w:rsidRPr="00656FD8">
              <w:rPr>
                <w:rFonts w:cstheme="minorHAnsi"/>
                <w:sz w:val="20"/>
                <w:szCs w:val="20"/>
              </w:rPr>
              <w:t>Business Continuity Plan</w:t>
            </w:r>
          </w:p>
        </w:tc>
      </w:tr>
      <w:tr w:rsidR="002F71B7" w:rsidRPr="00656FD8" w:rsidTr="001402DB">
        <w:trPr>
          <w:trHeight w:val="446"/>
        </w:trPr>
        <w:tc>
          <w:tcPr>
            <w:tcW w:w="2258" w:type="dxa"/>
          </w:tcPr>
          <w:p w:rsidR="002F71B7" w:rsidRPr="00656FD8" w:rsidRDefault="002F71B7" w:rsidP="00C53137">
            <w:pPr>
              <w:spacing w:before="120" w:after="120" w:line="259" w:lineRule="auto"/>
              <w:rPr>
                <w:rFonts w:cstheme="minorHAnsi"/>
                <w:sz w:val="20"/>
                <w:szCs w:val="20"/>
              </w:rPr>
            </w:pPr>
            <w:r w:rsidRPr="00656FD8">
              <w:rPr>
                <w:rFonts w:cstheme="minorHAnsi"/>
                <w:sz w:val="20"/>
                <w:szCs w:val="20"/>
              </w:rPr>
              <w:t>DR</w:t>
            </w:r>
          </w:p>
        </w:tc>
        <w:tc>
          <w:tcPr>
            <w:tcW w:w="2694" w:type="dxa"/>
          </w:tcPr>
          <w:p w:rsidR="002F71B7" w:rsidRPr="00656FD8" w:rsidRDefault="002F71B7" w:rsidP="00C53137">
            <w:pPr>
              <w:spacing w:before="120" w:after="120" w:line="240" w:lineRule="auto"/>
              <w:rPr>
                <w:rFonts w:cstheme="minorHAnsi"/>
                <w:sz w:val="20"/>
                <w:szCs w:val="20"/>
              </w:rPr>
            </w:pPr>
            <w:r w:rsidRPr="00656FD8">
              <w:rPr>
                <w:rFonts w:cstheme="minorHAnsi"/>
                <w:sz w:val="20"/>
                <w:szCs w:val="20"/>
              </w:rPr>
              <w:t>Disaster Recovery</w:t>
            </w:r>
          </w:p>
        </w:tc>
      </w:tr>
      <w:tr w:rsidR="002F71B7" w:rsidRPr="00656FD8" w:rsidTr="001402DB">
        <w:trPr>
          <w:trHeight w:val="446"/>
        </w:trPr>
        <w:tc>
          <w:tcPr>
            <w:tcW w:w="2258" w:type="dxa"/>
          </w:tcPr>
          <w:p w:rsidR="002F71B7" w:rsidRPr="00656FD8" w:rsidRDefault="002F71B7" w:rsidP="00C53137">
            <w:pPr>
              <w:spacing w:before="120" w:after="120" w:line="259" w:lineRule="auto"/>
              <w:rPr>
                <w:rFonts w:cstheme="minorHAnsi"/>
                <w:sz w:val="20"/>
                <w:szCs w:val="20"/>
              </w:rPr>
            </w:pPr>
            <w:r w:rsidRPr="00656FD8">
              <w:rPr>
                <w:rFonts w:cstheme="minorHAnsi"/>
                <w:sz w:val="20"/>
                <w:szCs w:val="20"/>
              </w:rPr>
              <w:t>RTO</w:t>
            </w:r>
          </w:p>
        </w:tc>
        <w:tc>
          <w:tcPr>
            <w:tcW w:w="2694" w:type="dxa"/>
          </w:tcPr>
          <w:p w:rsidR="002F71B7" w:rsidRPr="00656FD8" w:rsidRDefault="002F71B7" w:rsidP="00C53137">
            <w:pPr>
              <w:spacing w:before="120" w:after="120" w:line="240" w:lineRule="auto"/>
              <w:rPr>
                <w:rFonts w:cstheme="minorHAnsi"/>
                <w:sz w:val="20"/>
                <w:szCs w:val="20"/>
              </w:rPr>
            </w:pPr>
            <w:r w:rsidRPr="00656FD8">
              <w:rPr>
                <w:rFonts w:cstheme="minorHAnsi"/>
                <w:sz w:val="20"/>
                <w:szCs w:val="20"/>
              </w:rPr>
              <w:t>Recovery Time Objective</w:t>
            </w:r>
          </w:p>
        </w:tc>
      </w:tr>
    </w:tbl>
    <w:p w:rsidR="002F71B7" w:rsidRDefault="00293A6C" w:rsidP="001402DB">
      <w:pPr>
        <w:pStyle w:val="TableHeading"/>
        <w:adjustRightInd w:val="0"/>
        <w:snapToGrid w:val="0"/>
        <w:spacing w:before="60" w:after="60" w:line="240" w:lineRule="auto"/>
        <w:sectPr w:rsidR="002F71B7" w:rsidSect="00451F6F">
          <w:headerReference w:type="default" r:id="rId14"/>
          <w:pgSz w:w="11906" w:h="16838" w:code="9"/>
          <w:pgMar w:top="1814" w:right="1134" w:bottom="1134" w:left="1134" w:header="539" w:footer="879" w:gutter="0"/>
          <w:cols w:space="708"/>
          <w:docGrid w:linePitch="360"/>
        </w:sectPr>
      </w:pPr>
      <w:r w:rsidRPr="001402DB">
        <w:rPr>
          <w:b/>
        </w:rPr>
        <w:br w:type="textWrapping" w:clear="all"/>
      </w:r>
    </w:p>
    <w:p w:rsidR="002F71B7" w:rsidRPr="00B82B69" w:rsidRDefault="002F71B7" w:rsidP="002F71B7">
      <w:pPr>
        <w:pStyle w:val="Heading3"/>
        <w:ind w:left="567" w:hanging="567"/>
        <w:rPr>
          <w:rFonts w:asciiTheme="minorHAnsi" w:hAnsiTheme="minorHAnsi" w:cstheme="minorHAnsi"/>
          <w:b/>
          <w:szCs w:val="20"/>
        </w:rPr>
      </w:pPr>
      <w:r w:rsidRPr="00B82B69">
        <w:rPr>
          <w:rFonts w:asciiTheme="minorHAnsi" w:hAnsiTheme="minorHAnsi" w:cstheme="minorHAnsi"/>
          <w:b/>
          <w:szCs w:val="20"/>
        </w:rPr>
        <w:lastRenderedPageBreak/>
        <w:t>Self</w:t>
      </w:r>
      <w:r w:rsidRPr="00B82B69">
        <w:rPr>
          <w:rFonts w:asciiTheme="minorHAnsi" w:hAnsiTheme="minorHAnsi" w:cstheme="minorHAnsi"/>
          <w:b/>
          <w:szCs w:val="20"/>
        </w:rPr>
        <w:noBreakHyphen/>
        <w:t>Assessment – Key Requirements for Business Continuity and Disaster Recovery Arrangements</w:t>
      </w:r>
    </w:p>
    <w:tbl>
      <w:tblPr>
        <w:tblStyle w:val="GridTable1Light-Accent1"/>
        <w:tblW w:w="13207" w:type="dxa"/>
        <w:tblLayout w:type="fixed"/>
        <w:tblLook w:val="04A0" w:firstRow="1" w:lastRow="0" w:firstColumn="1" w:lastColumn="0" w:noHBand="0" w:noVBand="1"/>
      </w:tblPr>
      <w:tblGrid>
        <w:gridCol w:w="710"/>
        <w:gridCol w:w="4134"/>
        <w:gridCol w:w="8363"/>
      </w:tblGrid>
      <w:tr w:rsidR="002F71B7" w:rsidRPr="00B82B69" w:rsidTr="003164B8">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844" w:type="dxa"/>
            <w:gridSpan w:val="2"/>
          </w:tcPr>
          <w:p w:rsidR="002F71B7" w:rsidRPr="00B82B69" w:rsidRDefault="002F71B7" w:rsidP="00B12169">
            <w:pPr>
              <w:pStyle w:val="TableHeading"/>
              <w:spacing w:line="240" w:lineRule="auto"/>
              <w:rPr>
                <w:sz w:val="20"/>
              </w:rPr>
            </w:pPr>
            <w:r w:rsidRPr="00B82B69">
              <w:rPr>
                <w:sz w:val="20"/>
              </w:rPr>
              <w:t>Information Required</w:t>
            </w:r>
          </w:p>
        </w:tc>
        <w:tc>
          <w:tcPr>
            <w:tcW w:w="8363" w:type="dxa"/>
          </w:tcPr>
          <w:p w:rsidR="002F71B7" w:rsidRPr="00B82B69" w:rsidRDefault="002F71B7" w:rsidP="00B12169">
            <w:pPr>
              <w:pStyle w:val="TableHeading"/>
              <w:spacing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Response</w:t>
            </w:r>
          </w:p>
        </w:tc>
      </w:tr>
      <w:tr w:rsidR="002F71B7" w:rsidRPr="003164B8" w:rsidTr="003164B8">
        <w:trPr>
          <w:trHeight w:val="454"/>
        </w:trPr>
        <w:tc>
          <w:tcPr>
            <w:cnfStyle w:val="001000000000" w:firstRow="0" w:lastRow="0" w:firstColumn="1" w:lastColumn="0" w:oddVBand="0" w:evenVBand="0" w:oddHBand="0" w:evenHBand="0" w:firstRowFirstColumn="0" w:firstRowLastColumn="0" w:lastRowFirstColumn="0" w:lastRowLastColumn="0"/>
            <w:tcW w:w="13207" w:type="dxa"/>
            <w:gridSpan w:val="3"/>
          </w:tcPr>
          <w:p w:rsidR="002F71B7" w:rsidRPr="003164B8" w:rsidRDefault="002F71B7" w:rsidP="00C53137">
            <w:pPr>
              <w:keepNext/>
              <w:spacing w:before="40" w:after="40" w:line="240" w:lineRule="auto"/>
              <w:rPr>
                <w:rFonts w:cstheme="minorHAnsi"/>
                <w:sz w:val="20"/>
                <w:szCs w:val="20"/>
              </w:rPr>
            </w:pPr>
            <w:r w:rsidRPr="003164B8">
              <w:rPr>
                <w:rFonts w:cstheme="minorHAnsi"/>
                <w:sz w:val="20"/>
                <w:szCs w:val="20"/>
              </w:rPr>
              <w:t>2 Participant Tiering</w:t>
            </w:r>
          </w:p>
        </w:tc>
      </w:tr>
      <w:tr w:rsidR="002F71B7" w:rsidRPr="00656FD8" w:rsidTr="003164B8">
        <w:trPr>
          <w:trHeight w:val="446"/>
        </w:trPr>
        <w:tc>
          <w:tcPr>
            <w:cnfStyle w:val="001000000000" w:firstRow="0" w:lastRow="0" w:firstColumn="1" w:lastColumn="0" w:oddVBand="0" w:evenVBand="0" w:oddHBand="0" w:evenHBand="0" w:firstRowFirstColumn="0" w:firstRowLastColumn="0" w:lastRowFirstColumn="0" w:lastRowLastColumn="0"/>
            <w:tcW w:w="710"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2.1</w:t>
            </w:r>
          </w:p>
        </w:tc>
        <w:tc>
          <w:tcPr>
            <w:tcW w:w="4134"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Confirm your participant’s tiering</w:t>
            </w:r>
          </w:p>
        </w:tc>
        <w:tc>
          <w:tcPr>
            <w:tcW w:w="8363" w:type="dxa"/>
          </w:tcPr>
          <w:p w:rsidR="002F71B7" w:rsidRPr="00656FD8" w:rsidRDefault="002F71B7" w:rsidP="00293A6C">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ascii="Segoe UI Symbol" w:eastAsia="MS Gothic" w:hAnsi="Segoe UI Symbol" w:cs="Segoe UI Symbol"/>
                <w:sz w:val="20"/>
                <w:szCs w:val="20"/>
              </w:rPr>
              <w:t>☐</w:t>
            </w:r>
            <w:r w:rsidRPr="00656FD8">
              <w:rPr>
                <w:rFonts w:cstheme="minorHAnsi"/>
                <w:sz w:val="20"/>
                <w:szCs w:val="20"/>
              </w:rPr>
              <w:t>Tier 1</w:t>
            </w:r>
            <w:r w:rsidRPr="00656FD8">
              <w:rPr>
                <w:rFonts w:cstheme="minorHAnsi"/>
                <w:sz w:val="20"/>
                <w:szCs w:val="20"/>
              </w:rPr>
              <w:tab/>
            </w:r>
            <w:r w:rsidRPr="00656FD8">
              <w:rPr>
                <w:rFonts w:cstheme="minorHAnsi"/>
                <w:sz w:val="20"/>
                <w:szCs w:val="20"/>
              </w:rPr>
              <w:tab/>
            </w:r>
            <w:r w:rsidRPr="00656FD8">
              <w:rPr>
                <w:rFonts w:ascii="Segoe UI Symbol" w:eastAsia="MS Gothic" w:hAnsi="Segoe UI Symbol" w:cs="Segoe UI Symbol"/>
                <w:sz w:val="20"/>
                <w:szCs w:val="20"/>
              </w:rPr>
              <w:t>☐</w:t>
            </w:r>
            <w:r w:rsidRPr="00656FD8">
              <w:rPr>
                <w:rFonts w:cstheme="minorHAnsi"/>
                <w:sz w:val="20"/>
                <w:szCs w:val="20"/>
              </w:rPr>
              <w:t xml:space="preserve"> Tier 2</w:t>
            </w:r>
          </w:p>
        </w:tc>
      </w:tr>
      <w:tr w:rsidR="002F71B7" w:rsidRPr="00656FD8" w:rsidTr="003164B8">
        <w:trPr>
          <w:trHeight w:val="446"/>
        </w:trPr>
        <w:tc>
          <w:tcPr>
            <w:cnfStyle w:val="001000000000" w:firstRow="0" w:lastRow="0" w:firstColumn="1" w:lastColumn="0" w:oddVBand="0" w:evenVBand="0" w:oddHBand="0" w:evenHBand="0" w:firstRowFirstColumn="0" w:firstRowLastColumn="0" w:lastRowFirstColumn="0" w:lastRowLastColumn="0"/>
            <w:tcW w:w="710"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2.2</w:t>
            </w:r>
          </w:p>
        </w:tc>
        <w:tc>
          <w:tcPr>
            <w:tcW w:w="4134"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When did your participant last conduct a review to verify its tiering? </w:t>
            </w:r>
          </w:p>
        </w:tc>
        <w:tc>
          <w:tcPr>
            <w:tcW w:w="8363"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Date of the last review: </w:t>
            </w:r>
            <w:sdt>
              <w:sdtPr>
                <w:rPr>
                  <w:rFonts w:cstheme="minorHAnsi"/>
                  <w:sz w:val="20"/>
                  <w:szCs w:val="20"/>
                </w:rPr>
                <w:id w:val="1829479338"/>
                <w:placeholder>
                  <w:docPart w:val="549C63F5C8314CD28AA747406ED13F8E"/>
                </w:placeholder>
              </w:sdtPr>
              <w:sdtEndPr/>
              <w:sdtContent>
                <w:sdt>
                  <w:sdtPr>
                    <w:rPr>
                      <w:rFonts w:cstheme="minorHAnsi"/>
                      <w:sz w:val="20"/>
                      <w:szCs w:val="20"/>
                    </w:rPr>
                    <w:id w:val="372961006"/>
                    <w:placeholder>
                      <w:docPart w:val="D34706E110DB46F4B930C1FA98E771F9"/>
                    </w:placeholder>
                    <w:showingPlcHdr/>
                    <w:date>
                      <w:dateFormat w:val="d/MM/yyyy"/>
                      <w:lid w:val="en-AU"/>
                      <w:storeMappedDataAs w:val="dateTime"/>
                      <w:calendar w:val="gregorian"/>
                    </w:date>
                  </w:sdtPr>
                  <w:sdtEndPr/>
                  <w:sdtContent>
                    <w:r w:rsidRPr="00656FD8">
                      <w:rPr>
                        <w:rStyle w:val="PlaceholderText"/>
                        <w:rFonts w:cstheme="minorHAnsi"/>
                        <w:sz w:val="20"/>
                        <w:szCs w:val="20"/>
                      </w:rPr>
                      <w:t>Click or tap to enter a date.</w:t>
                    </w:r>
                  </w:sdtContent>
                </w:sdt>
              </w:sdtContent>
            </w:sdt>
          </w:p>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The classification was updated as the result of the last review undertaken:</w:t>
            </w:r>
          </w:p>
          <w:p w:rsidR="002F71B7" w:rsidRPr="00656FD8" w:rsidRDefault="002F71B7" w:rsidP="00293A6C">
            <w:pPr>
              <w:spacing w:before="40" w:after="4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ascii="Segoe UI Symbol" w:eastAsia="MS Gothic" w:hAnsi="Segoe UI Symbol" w:cs="Segoe UI Symbol"/>
                <w:sz w:val="20"/>
                <w:szCs w:val="20"/>
              </w:rPr>
              <w:t>☐</w:t>
            </w:r>
            <w:r w:rsidRPr="00656FD8">
              <w:rPr>
                <w:rFonts w:cstheme="minorHAnsi"/>
                <w:sz w:val="20"/>
                <w:szCs w:val="20"/>
              </w:rPr>
              <w:t>Yes</w:t>
            </w:r>
            <w:r w:rsidRPr="00656FD8">
              <w:rPr>
                <w:rFonts w:cstheme="minorHAnsi"/>
                <w:sz w:val="20"/>
                <w:szCs w:val="20"/>
              </w:rPr>
              <w:tab/>
            </w:r>
            <w:r w:rsidRPr="00656FD8">
              <w:rPr>
                <w:rFonts w:cstheme="minorHAnsi"/>
                <w:sz w:val="20"/>
                <w:szCs w:val="20"/>
              </w:rPr>
              <w:tab/>
            </w:r>
            <w:sdt>
              <w:sdtPr>
                <w:rPr>
                  <w:rFonts w:cstheme="minorHAnsi"/>
                  <w:sz w:val="20"/>
                  <w:szCs w:val="20"/>
                </w:rPr>
                <w:id w:val="-1962646328"/>
                <w14:checkbox>
                  <w14:checked w14:val="0"/>
                  <w14:checkedState w14:val="2612" w14:font="MS Gothic"/>
                  <w14:uncheckedState w14:val="2610" w14:font="MS Gothic"/>
                </w14:checkbox>
              </w:sdtPr>
              <w:sdtEndPr/>
              <w:sdtContent>
                <w:r w:rsidRPr="00656FD8">
                  <w:rPr>
                    <w:rFonts w:ascii="Segoe UI Symbol" w:eastAsia="MS Gothic" w:hAnsi="Segoe UI Symbol" w:cs="Segoe UI Symbol"/>
                    <w:sz w:val="20"/>
                    <w:szCs w:val="20"/>
                  </w:rPr>
                  <w:t>☐</w:t>
                </w:r>
              </w:sdtContent>
            </w:sdt>
            <w:r w:rsidRPr="00656FD8">
              <w:rPr>
                <w:rFonts w:cstheme="minorHAnsi"/>
                <w:sz w:val="20"/>
                <w:szCs w:val="20"/>
              </w:rPr>
              <w:t>No</w:t>
            </w:r>
          </w:p>
        </w:tc>
      </w:tr>
    </w:tbl>
    <w:p w:rsidR="002F71B7" w:rsidRPr="00656FD8" w:rsidRDefault="002F71B7" w:rsidP="00B12169">
      <w:pPr>
        <w:spacing w:before="180" w:after="180" w:line="240" w:lineRule="auto"/>
        <w:rPr>
          <w:rFonts w:cstheme="minorHAnsi"/>
          <w:sz w:val="20"/>
          <w:szCs w:val="20"/>
        </w:rPr>
      </w:pPr>
      <w:r w:rsidRPr="00656FD8">
        <w:rPr>
          <w:rFonts w:cstheme="minorHAnsi"/>
          <w:color w:val="auto"/>
          <w:sz w:val="20"/>
          <w:szCs w:val="20"/>
          <w:lang w:eastAsia="en-US"/>
        </w:rPr>
        <w:t xml:space="preserve">This form does not reproduce the full details of each key requirement in GN10. </w:t>
      </w:r>
      <w:r w:rsidRPr="00656FD8">
        <w:rPr>
          <w:rFonts w:cstheme="minorHAnsi"/>
          <w:color w:val="auto"/>
          <w:sz w:val="20"/>
          <w:szCs w:val="20"/>
          <w:lang w:eastAsia="en-US"/>
        </w:rPr>
        <w:br/>
        <w:t>Participants are expected to review the full details of each key requirement when completing the self</w:t>
      </w:r>
      <w:r w:rsidRPr="00656FD8">
        <w:rPr>
          <w:rFonts w:cstheme="minorHAnsi"/>
          <w:color w:val="auto"/>
          <w:sz w:val="20"/>
          <w:szCs w:val="20"/>
          <w:lang w:eastAsia="en-US"/>
        </w:rPr>
        <w:noBreakHyphen/>
        <w:t>assessment.</w:t>
      </w:r>
    </w:p>
    <w:tbl>
      <w:tblPr>
        <w:tblStyle w:val="GridTable1Light-Accent1"/>
        <w:tblW w:w="14000" w:type="dxa"/>
        <w:tblLayout w:type="fixed"/>
        <w:tblLook w:val="04A0" w:firstRow="1" w:lastRow="0" w:firstColumn="1" w:lastColumn="0" w:noHBand="0" w:noVBand="1"/>
      </w:tblPr>
      <w:tblGrid>
        <w:gridCol w:w="1101"/>
        <w:gridCol w:w="3851"/>
        <w:gridCol w:w="2977"/>
        <w:gridCol w:w="6071"/>
      </w:tblGrid>
      <w:tr w:rsidR="002F71B7" w:rsidRPr="00B82B69" w:rsidTr="00C53137">
        <w:trPr>
          <w:cnfStyle w:val="100000000000" w:firstRow="1" w:lastRow="0" w:firstColumn="0" w:lastColumn="0" w:oddVBand="0" w:evenVBand="0" w:oddHBand="0" w:evenHBand="0" w:firstRowFirstColumn="0" w:firstRowLastColumn="0" w:lastRowFirstColumn="0" w:lastRowLastColumn="0"/>
          <w:cantSplit/>
          <w:trHeight w:val="446"/>
          <w:tblHeader/>
        </w:trPr>
        <w:tc>
          <w:tcPr>
            <w:cnfStyle w:val="001000000000" w:firstRow="0" w:lastRow="0" w:firstColumn="1" w:lastColumn="0" w:oddVBand="0" w:evenVBand="0" w:oddHBand="0" w:evenHBand="0" w:firstRowFirstColumn="0" w:firstRowLastColumn="0" w:lastRowFirstColumn="0" w:lastRowLastColumn="0"/>
            <w:tcW w:w="1101" w:type="dxa"/>
          </w:tcPr>
          <w:p w:rsidR="002F71B7" w:rsidRPr="00B82B69" w:rsidRDefault="002F71B7" w:rsidP="00B12169">
            <w:pPr>
              <w:pStyle w:val="TableHeading"/>
              <w:spacing w:after="0" w:line="240" w:lineRule="auto"/>
              <w:rPr>
                <w:sz w:val="20"/>
              </w:rPr>
            </w:pPr>
          </w:p>
        </w:tc>
        <w:tc>
          <w:tcPr>
            <w:tcW w:w="3851" w:type="dxa"/>
          </w:tcPr>
          <w:p w:rsidR="002F71B7" w:rsidRPr="00B82B69" w:rsidRDefault="002F71B7" w:rsidP="00B12169">
            <w:pPr>
              <w:pStyle w:val="TableHeading"/>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KEY REQUIREMENT</w:t>
            </w:r>
          </w:p>
        </w:tc>
        <w:tc>
          <w:tcPr>
            <w:tcW w:w="2977" w:type="dxa"/>
          </w:tcPr>
          <w:p w:rsidR="002F71B7" w:rsidRPr="00B82B69" w:rsidRDefault="002F71B7" w:rsidP="00B12169">
            <w:pPr>
              <w:pStyle w:val="TableHeading"/>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LEVEL OF ALIGNMENT</w:t>
            </w:r>
          </w:p>
          <w:p w:rsidR="002F71B7" w:rsidRPr="00B82B69" w:rsidRDefault="002F71B7" w:rsidP="00B12169">
            <w:pPr>
              <w:pStyle w:val="TableHeading"/>
              <w:spacing w:after="0"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Fully aligned</w:t>
            </w:r>
            <w:r w:rsidR="004E4345">
              <w:rPr>
                <w:b w:val="0"/>
                <w:sz w:val="20"/>
              </w:rPr>
              <w:t xml:space="preserve"> (F)</w:t>
            </w:r>
          </w:p>
          <w:p w:rsidR="002F71B7" w:rsidRPr="00B82B69" w:rsidRDefault="002F71B7" w:rsidP="00B12169">
            <w:pPr>
              <w:pStyle w:val="TableHeading"/>
              <w:spacing w:after="0"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Partially aligned</w:t>
            </w:r>
            <w:r w:rsidR="004E4345">
              <w:rPr>
                <w:b w:val="0"/>
                <w:sz w:val="20"/>
              </w:rPr>
              <w:t xml:space="preserve"> (P)</w:t>
            </w:r>
            <w:r w:rsidRPr="00B82B69">
              <w:rPr>
                <w:b w:val="0"/>
                <w:sz w:val="20"/>
              </w:rPr>
              <w:t xml:space="preserve"> </w:t>
            </w:r>
          </w:p>
          <w:p w:rsidR="002F71B7" w:rsidRPr="00B82B69" w:rsidRDefault="002F71B7" w:rsidP="00B12169">
            <w:pPr>
              <w:pStyle w:val="TableHeading"/>
              <w:spacing w:line="240" w:lineRule="auto"/>
              <w:contextualSpacing/>
              <w:cnfStyle w:val="100000000000" w:firstRow="1" w:lastRow="0" w:firstColumn="0" w:lastColumn="0" w:oddVBand="0" w:evenVBand="0" w:oddHBand="0" w:evenHBand="0" w:firstRowFirstColumn="0" w:firstRowLastColumn="0" w:lastRowFirstColumn="0" w:lastRowLastColumn="0"/>
              <w:rPr>
                <w:sz w:val="20"/>
              </w:rPr>
            </w:pPr>
            <w:r w:rsidRPr="00B82B69">
              <w:rPr>
                <w:b w:val="0"/>
                <w:sz w:val="20"/>
              </w:rPr>
              <w:t>Not aligned</w:t>
            </w:r>
            <w:r w:rsidR="004E4345">
              <w:rPr>
                <w:b w:val="0"/>
                <w:sz w:val="20"/>
              </w:rPr>
              <w:t xml:space="preserve"> (N)</w:t>
            </w:r>
          </w:p>
        </w:tc>
        <w:tc>
          <w:tcPr>
            <w:tcW w:w="6071" w:type="dxa"/>
          </w:tcPr>
          <w:p w:rsidR="002F71B7" w:rsidRPr="00B82B69" w:rsidRDefault="002F71B7" w:rsidP="00B12169">
            <w:pPr>
              <w:pStyle w:val="TableHeading"/>
              <w:spacing w:after="0" w:line="240" w:lineRule="auto"/>
              <w:cnfStyle w:val="100000000000" w:firstRow="1" w:lastRow="0" w:firstColumn="0" w:lastColumn="0" w:oddVBand="0" w:evenVBand="0" w:oddHBand="0" w:evenHBand="0" w:firstRowFirstColumn="0" w:firstRowLastColumn="0" w:lastRowFirstColumn="0" w:lastRowLastColumn="0"/>
              <w:rPr>
                <w:sz w:val="20"/>
              </w:rPr>
            </w:pPr>
            <w:r w:rsidRPr="00B82B69">
              <w:rPr>
                <w:sz w:val="20"/>
              </w:rPr>
              <w:t>REMEDIATION</w:t>
            </w:r>
          </w:p>
          <w:p w:rsidR="002F71B7" w:rsidRPr="00B82B69" w:rsidRDefault="002F71B7" w:rsidP="00B12169">
            <w:pPr>
              <w:pStyle w:val="TableHeading"/>
              <w:spacing w:after="0" w:line="240" w:lineRule="auto"/>
              <w:contextualSpacing/>
              <w:cnfStyle w:val="100000000000" w:firstRow="1" w:lastRow="0" w:firstColumn="0" w:lastColumn="0" w:oddVBand="0" w:evenVBand="0" w:oddHBand="0" w:evenHBand="0" w:firstRowFirstColumn="0" w:firstRowLastColumn="0" w:lastRowFirstColumn="0" w:lastRowLastColumn="0"/>
              <w:rPr>
                <w:b w:val="0"/>
                <w:sz w:val="20"/>
              </w:rPr>
            </w:pPr>
            <w:r w:rsidRPr="00B82B69">
              <w:rPr>
                <w:b w:val="0"/>
                <w:sz w:val="20"/>
              </w:rPr>
              <w:t>Provide details for each ‘</w:t>
            </w:r>
            <w:r w:rsidR="004E4345">
              <w:rPr>
                <w:b w:val="0"/>
                <w:sz w:val="20"/>
              </w:rPr>
              <w:t>P</w:t>
            </w:r>
            <w:r w:rsidRPr="00B82B69">
              <w:rPr>
                <w:b w:val="0"/>
                <w:sz w:val="20"/>
              </w:rPr>
              <w:t>artially alig</w:t>
            </w:r>
            <w:r w:rsidR="003164B8" w:rsidRPr="00B82B69">
              <w:rPr>
                <w:b w:val="0"/>
                <w:sz w:val="20"/>
              </w:rPr>
              <w:t>ned’ or ‘</w:t>
            </w:r>
            <w:r w:rsidR="004E4345">
              <w:rPr>
                <w:b w:val="0"/>
                <w:sz w:val="20"/>
              </w:rPr>
              <w:t>N</w:t>
            </w:r>
            <w:r w:rsidR="003164B8" w:rsidRPr="00B82B69">
              <w:rPr>
                <w:b w:val="0"/>
                <w:sz w:val="20"/>
              </w:rPr>
              <w:t>ot aligned’ response.</w:t>
            </w:r>
          </w:p>
          <w:p w:rsidR="002F71B7" w:rsidRPr="00B82B69" w:rsidRDefault="004E4345" w:rsidP="00B12169">
            <w:pPr>
              <w:pStyle w:val="TableHeading"/>
              <w:spacing w:before="0" w:line="240" w:lineRule="auto"/>
              <w:cnfStyle w:val="100000000000" w:firstRow="1" w:lastRow="0" w:firstColumn="0" w:lastColumn="0" w:oddVBand="0" w:evenVBand="0" w:oddHBand="0" w:evenHBand="0" w:firstRowFirstColumn="0" w:firstRowLastColumn="0" w:lastRowFirstColumn="0" w:lastRowLastColumn="0"/>
              <w:rPr>
                <w:sz w:val="20"/>
              </w:rPr>
            </w:pPr>
            <w:r>
              <w:rPr>
                <w:b w:val="0"/>
                <w:sz w:val="20"/>
              </w:rPr>
              <w:t>Where relevant, i</w:t>
            </w:r>
            <w:r w:rsidR="002F71B7" w:rsidRPr="00B82B69">
              <w:rPr>
                <w:b w:val="0"/>
                <w:sz w:val="20"/>
              </w:rPr>
              <w:t xml:space="preserve">nclude details of plans and timeframes to </w:t>
            </w:r>
            <w:r>
              <w:rPr>
                <w:b w:val="0"/>
                <w:sz w:val="20"/>
              </w:rPr>
              <w:t>achieve a</w:t>
            </w:r>
            <w:r w:rsidR="00911C89">
              <w:rPr>
                <w:b w:val="0"/>
                <w:sz w:val="20"/>
              </w:rPr>
              <w:t xml:space="preserve"> level of alignment of ‘F’</w:t>
            </w: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4.1</w:t>
            </w:r>
            <w:r w:rsidRPr="00656FD8">
              <w:rPr>
                <w:rFonts w:cstheme="minorHAnsi"/>
                <w:sz w:val="20"/>
                <w:szCs w:val="20"/>
              </w:rPr>
              <w:t xml:space="preserve"> </w:t>
            </w:r>
            <w:r w:rsidRPr="003164B8">
              <w:rPr>
                <w:rFonts w:cstheme="minorHAnsi"/>
                <w:sz w:val="20"/>
                <w:szCs w:val="20"/>
              </w:rPr>
              <w:t>Nominated officer and core personnel</w:t>
            </w:r>
          </w:p>
        </w:tc>
      </w:tr>
      <w:tr w:rsidR="00E81AD3"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E81AD3" w:rsidRPr="003164B8" w:rsidRDefault="00E81AD3" w:rsidP="00293A6C">
            <w:pPr>
              <w:keepNext/>
              <w:spacing w:before="40" w:after="40" w:line="240" w:lineRule="auto"/>
              <w:rPr>
                <w:rFonts w:cstheme="minorHAnsi"/>
                <w:sz w:val="20"/>
                <w:szCs w:val="20"/>
              </w:rPr>
            </w:pPr>
            <w:r w:rsidRPr="00656FD8">
              <w:rPr>
                <w:rFonts w:cstheme="minorHAnsi"/>
                <w:color w:val="auto"/>
                <w:sz w:val="20"/>
                <w:szCs w:val="20"/>
              </w:rPr>
              <w:t>Nominated officer</w:t>
            </w:r>
            <w:r>
              <w:rPr>
                <w:rFonts w:cstheme="minorHAnsi"/>
                <w:color w:val="auto"/>
                <w:sz w:val="20"/>
                <w:szCs w:val="20"/>
              </w:rPr>
              <w:t>:</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4.1.1</w:t>
            </w:r>
          </w:p>
        </w:tc>
        <w:tc>
          <w:tcPr>
            <w:tcW w:w="3851" w:type="dxa"/>
          </w:tcPr>
          <w:p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auto"/>
                <w:sz w:val="20"/>
                <w:szCs w:val="20"/>
              </w:rPr>
              <w:t>A</w:t>
            </w:r>
            <w:r w:rsidR="00E35D6D">
              <w:rPr>
                <w:rFonts w:cstheme="minorHAnsi"/>
                <w:color w:val="auto"/>
                <w:sz w:val="20"/>
                <w:szCs w:val="20"/>
              </w:rPr>
              <w:t>ppointed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4885372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63043388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89111867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4.1.2</w:t>
            </w:r>
          </w:p>
        </w:tc>
        <w:tc>
          <w:tcPr>
            <w:tcW w:w="3851" w:type="dxa"/>
          </w:tcPr>
          <w:p w:rsidR="002F71B7" w:rsidRPr="002F71B7"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color w:val="auto"/>
                <w:sz w:val="20"/>
                <w:szCs w:val="20"/>
              </w:rPr>
              <w:t>Delegated authority</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4114062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6186552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8890460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w:t>
            </w:r>
          </w:p>
        </w:tc>
        <w:tc>
          <w:tcPr>
            <w:tcW w:w="3851" w:type="dxa"/>
          </w:tcPr>
          <w:p w:rsidR="002F71B7" w:rsidRPr="002F71B7"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color w:val="auto"/>
                <w:sz w:val="20"/>
                <w:szCs w:val="20"/>
              </w:rPr>
              <w:t>Requisite qualification</w:t>
            </w:r>
            <w:r w:rsidR="00E35D6D">
              <w:rPr>
                <w:rFonts w:cstheme="minorHAnsi"/>
                <w:color w:val="auto"/>
                <w:sz w:val="20"/>
                <w:szCs w:val="20"/>
              </w:rPr>
              <w:t>, skills</w:t>
            </w:r>
            <w:r w:rsidRPr="00656FD8">
              <w:rPr>
                <w:rFonts w:cstheme="minorHAnsi"/>
                <w:color w:val="auto"/>
                <w:sz w:val="20"/>
                <w:szCs w:val="20"/>
              </w:rPr>
              <w:t xml:space="preserve"> and experience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6874110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94551230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5116704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4.1.4</w:t>
            </w:r>
          </w:p>
        </w:tc>
        <w:tc>
          <w:tcPr>
            <w:tcW w:w="3851" w:type="dxa"/>
          </w:tcPr>
          <w:p w:rsidR="002F71B7" w:rsidRPr="002F71B7" w:rsidDel="00D95BBE"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color w:val="auto"/>
                <w:sz w:val="20"/>
                <w:szCs w:val="20"/>
              </w:rPr>
              <w:t>Aware of responsibilities</w:t>
            </w:r>
            <w:r w:rsidR="00E81AD3">
              <w:rPr>
                <w:rFonts w:cstheme="minorHAnsi"/>
                <w:color w:val="auto"/>
                <w:sz w:val="20"/>
                <w:szCs w:val="20"/>
              </w:rPr>
              <w:t xml:space="preserve"> under GN10</w:t>
            </w:r>
            <w:r w:rsidR="00201E28">
              <w:rPr>
                <w:rFonts w:cstheme="minorHAnsi"/>
                <w:color w:val="auto"/>
                <w:sz w:val="20"/>
                <w:szCs w:val="20"/>
              </w:rPr>
              <w:t xml:space="preserve"> </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293365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93054136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56957194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4.1.5</w:t>
            </w:r>
          </w:p>
        </w:tc>
        <w:tc>
          <w:tcPr>
            <w:tcW w:w="3851" w:type="dxa"/>
          </w:tcPr>
          <w:p w:rsidR="002F71B7" w:rsidRPr="00656FD8" w:rsidRDefault="002F71B7"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Required core personnel identified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6049366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8740588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38070070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E81AD3"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E81AD3" w:rsidRPr="00656FD8" w:rsidRDefault="004070B8" w:rsidP="00293A6C">
            <w:pPr>
              <w:spacing w:before="40" w:after="40" w:line="240" w:lineRule="auto"/>
              <w:jc w:val="right"/>
              <w:rPr>
                <w:rFonts w:cstheme="minorHAnsi"/>
                <w:sz w:val="20"/>
                <w:szCs w:val="20"/>
              </w:rPr>
            </w:pPr>
            <w:r w:rsidRPr="00656FD8">
              <w:rPr>
                <w:rFonts w:cstheme="minorHAnsi"/>
                <w:sz w:val="20"/>
                <w:szCs w:val="20"/>
              </w:rPr>
              <w:t>4.1.6</w:t>
            </w:r>
          </w:p>
        </w:tc>
        <w:tc>
          <w:tcPr>
            <w:tcW w:w="3851" w:type="dxa"/>
          </w:tcPr>
          <w:p w:rsidR="00E81AD3" w:rsidRDefault="00201E28"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 xml:space="preserve">Ensure facilities are available for core personnel </w:t>
            </w:r>
            <w:r w:rsidR="00F708CE">
              <w:rPr>
                <w:rFonts w:cstheme="minorHAnsi"/>
                <w:color w:val="auto"/>
                <w:sz w:val="20"/>
                <w:szCs w:val="20"/>
              </w:rPr>
              <w:t xml:space="preserve">within RTO </w:t>
            </w:r>
            <w:r>
              <w:rPr>
                <w:rFonts w:cstheme="minorHAnsi"/>
                <w:color w:val="auto"/>
                <w:sz w:val="20"/>
                <w:szCs w:val="20"/>
              </w:rPr>
              <w:t>foll</w:t>
            </w:r>
            <w:r w:rsidR="00F708CE">
              <w:rPr>
                <w:rFonts w:cstheme="minorHAnsi"/>
                <w:color w:val="auto"/>
                <w:sz w:val="20"/>
                <w:szCs w:val="20"/>
              </w:rPr>
              <w:t>owing event of disruption</w:t>
            </w:r>
          </w:p>
        </w:tc>
        <w:tc>
          <w:tcPr>
            <w:tcW w:w="2977" w:type="dxa"/>
          </w:tcPr>
          <w:p w:rsidR="00E81AD3"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00961914"/>
                <w14:checkbox>
                  <w14:checked w14:val="0"/>
                  <w14:checkedState w14:val="2612" w14:font="MS Gothic"/>
                  <w14:uncheckedState w14:val="2610" w14:font="MS Gothic"/>
                </w14:checkbox>
              </w:sdtPr>
              <w:sdtEndPr/>
              <w:sdtContent>
                <w:r w:rsidR="00F708CE" w:rsidRPr="00656FD8">
                  <w:rPr>
                    <w:rFonts w:ascii="Segoe UI Symbol" w:eastAsia="MS Gothic" w:hAnsi="Segoe UI Symbol" w:cs="Segoe UI Symbol"/>
                    <w:sz w:val="20"/>
                    <w:szCs w:val="20"/>
                  </w:rPr>
                  <w:t>☐</w:t>
                </w:r>
              </w:sdtContent>
            </w:sdt>
            <w:r w:rsidR="00F708CE" w:rsidRPr="00656FD8">
              <w:rPr>
                <w:rFonts w:cstheme="minorHAnsi"/>
                <w:sz w:val="20"/>
                <w:szCs w:val="20"/>
              </w:rPr>
              <w:t xml:space="preserve"> F</w:t>
            </w:r>
            <w:r w:rsidR="00F708CE" w:rsidRPr="00656FD8">
              <w:rPr>
                <w:rFonts w:cstheme="minorHAnsi"/>
                <w:sz w:val="20"/>
                <w:szCs w:val="20"/>
              </w:rPr>
              <w:tab/>
            </w:r>
            <w:sdt>
              <w:sdtPr>
                <w:rPr>
                  <w:rFonts w:cstheme="minorHAnsi"/>
                  <w:sz w:val="20"/>
                  <w:szCs w:val="20"/>
                </w:rPr>
                <w:id w:val="1829090110"/>
                <w14:checkbox>
                  <w14:checked w14:val="0"/>
                  <w14:checkedState w14:val="2612" w14:font="MS Gothic"/>
                  <w14:uncheckedState w14:val="2610" w14:font="MS Gothic"/>
                </w14:checkbox>
              </w:sdtPr>
              <w:sdtEndPr/>
              <w:sdtContent>
                <w:r w:rsidR="00F708CE" w:rsidRPr="00656FD8">
                  <w:rPr>
                    <w:rFonts w:ascii="Segoe UI Symbol" w:eastAsia="MS Gothic" w:hAnsi="Segoe UI Symbol" w:cs="Segoe UI Symbol"/>
                    <w:sz w:val="20"/>
                    <w:szCs w:val="20"/>
                  </w:rPr>
                  <w:t>☐</w:t>
                </w:r>
              </w:sdtContent>
            </w:sdt>
            <w:r w:rsidR="00F708CE" w:rsidRPr="00656FD8">
              <w:rPr>
                <w:rFonts w:cstheme="minorHAnsi"/>
                <w:sz w:val="20"/>
                <w:szCs w:val="20"/>
              </w:rPr>
              <w:t xml:space="preserve"> P</w:t>
            </w:r>
            <w:r w:rsidR="00F708CE" w:rsidRPr="00656FD8">
              <w:rPr>
                <w:rFonts w:cstheme="minorHAnsi"/>
                <w:sz w:val="20"/>
                <w:szCs w:val="20"/>
              </w:rPr>
              <w:tab/>
            </w:r>
            <w:sdt>
              <w:sdtPr>
                <w:rPr>
                  <w:rFonts w:cstheme="minorHAnsi"/>
                  <w:sz w:val="20"/>
                  <w:szCs w:val="20"/>
                </w:rPr>
                <w:id w:val="-1184201363"/>
                <w14:checkbox>
                  <w14:checked w14:val="0"/>
                  <w14:checkedState w14:val="2612" w14:font="MS Gothic"/>
                  <w14:uncheckedState w14:val="2610" w14:font="MS Gothic"/>
                </w14:checkbox>
              </w:sdtPr>
              <w:sdtEndPr/>
              <w:sdtContent>
                <w:r w:rsidR="00F708CE" w:rsidRPr="00656FD8">
                  <w:rPr>
                    <w:rFonts w:ascii="Segoe UI Symbol" w:eastAsia="MS Gothic" w:hAnsi="Segoe UI Symbol" w:cs="Segoe UI Symbol"/>
                    <w:sz w:val="20"/>
                    <w:szCs w:val="20"/>
                  </w:rPr>
                  <w:t>☐</w:t>
                </w:r>
              </w:sdtContent>
            </w:sdt>
            <w:r w:rsidR="00F708CE" w:rsidRPr="00656FD8">
              <w:rPr>
                <w:rFonts w:cstheme="minorHAnsi"/>
                <w:sz w:val="20"/>
                <w:szCs w:val="20"/>
              </w:rPr>
              <w:t xml:space="preserve"> N</w:t>
            </w:r>
          </w:p>
        </w:tc>
        <w:tc>
          <w:tcPr>
            <w:tcW w:w="6071" w:type="dxa"/>
          </w:tcPr>
          <w:p w:rsidR="00E81AD3" w:rsidRPr="00656FD8" w:rsidRDefault="00E81AD3"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4070B8" w:rsidP="00293A6C">
            <w:pPr>
              <w:spacing w:before="40" w:after="40" w:line="240" w:lineRule="auto"/>
              <w:jc w:val="right"/>
              <w:rPr>
                <w:rFonts w:cstheme="minorHAnsi"/>
                <w:sz w:val="20"/>
                <w:szCs w:val="20"/>
              </w:rPr>
            </w:pPr>
            <w:r w:rsidRPr="00656FD8">
              <w:rPr>
                <w:rFonts w:cstheme="minorHAnsi"/>
                <w:sz w:val="20"/>
                <w:szCs w:val="20"/>
              </w:rPr>
              <w:t>4.1.7</w:t>
            </w:r>
          </w:p>
        </w:tc>
        <w:tc>
          <w:tcPr>
            <w:tcW w:w="3851" w:type="dxa"/>
          </w:tcPr>
          <w:p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Ensure c</w:t>
            </w:r>
            <w:r w:rsidR="002F71B7" w:rsidRPr="00656FD8">
              <w:rPr>
                <w:rFonts w:cstheme="minorHAnsi"/>
                <w:color w:val="auto"/>
                <w:sz w:val="20"/>
                <w:szCs w:val="20"/>
              </w:rPr>
              <w:t>learly defined roles and responsibilit</w:t>
            </w:r>
            <w:r w:rsidR="0054674A">
              <w:rPr>
                <w:rFonts w:cstheme="minorHAnsi"/>
                <w:color w:val="auto"/>
                <w:sz w:val="20"/>
                <w:szCs w:val="20"/>
              </w:rPr>
              <w:t>ies</w:t>
            </w:r>
            <w:r w:rsidR="002F71B7" w:rsidRPr="00656FD8">
              <w:rPr>
                <w:rFonts w:cstheme="minorHAnsi"/>
                <w:color w:val="auto"/>
                <w:sz w:val="20"/>
                <w:szCs w:val="20"/>
              </w:rPr>
              <w:t xml:space="preserve"> for core personnel</w:t>
            </w:r>
            <w:r>
              <w:rPr>
                <w:rFonts w:cstheme="minorHAnsi"/>
                <w:color w:val="auto"/>
                <w:sz w:val="20"/>
                <w:szCs w:val="20"/>
              </w:rPr>
              <w:t xml:space="preserve"> under the BCP, tested as part of BCP fire drills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5468375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53116952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6778593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4.1.8</w:t>
            </w:r>
          </w:p>
        </w:tc>
        <w:tc>
          <w:tcPr>
            <w:tcW w:w="3851" w:type="dxa"/>
          </w:tcPr>
          <w:p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Ensure a</w:t>
            </w:r>
            <w:r w:rsidR="002F71B7" w:rsidRPr="00656FD8">
              <w:rPr>
                <w:rFonts w:cstheme="minorHAnsi"/>
                <w:color w:val="auto"/>
                <w:sz w:val="20"/>
                <w:szCs w:val="20"/>
              </w:rPr>
              <w:t>llocation matrix</w:t>
            </w:r>
            <w:r w:rsidR="0054674A">
              <w:rPr>
                <w:rFonts w:cstheme="minorHAnsi"/>
                <w:color w:val="auto"/>
                <w:sz w:val="20"/>
                <w:szCs w:val="20"/>
              </w:rPr>
              <w:t xml:space="preserve"> maintained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5547851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35160460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1632318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4.1.9</w:t>
            </w:r>
          </w:p>
        </w:tc>
        <w:tc>
          <w:tcPr>
            <w:tcW w:w="3851" w:type="dxa"/>
          </w:tcPr>
          <w:p w:rsidR="002F71B7" w:rsidRPr="00656FD8" w:rsidRDefault="00E81AD3" w:rsidP="00E81AD3">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Ensure a</w:t>
            </w:r>
            <w:r w:rsidR="002F71B7" w:rsidRPr="00656FD8">
              <w:rPr>
                <w:rFonts w:cstheme="minorHAnsi"/>
                <w:color w:val="auto"/>
                <w:sz w:val="20"/>
                <w:szCs w:val="20"/>
              </w:rPr>
              <w:t>wareness training</w:t>
            </w:r>
            <w:r w:rsidR="0054674A">
              <w:rPr>
                <w:rFonts w:cstheme="minorHAnsi"/>
                <w:color w:val="auto"/>
                <w:sz w:val="20"/>
                <w:szCs w:val="20"/>
              </w:rPr>
              <w:t xml:space="preserve"> conducted for all relevant personnel</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042329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0522667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4140370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4.2</w:t>
            </w:r>
            <w:r w:rsidRPr="00656FD8">
              <w:rPr>
                <w:rFonts w:cstheme="minorHAnsi"/>
                <w:sz w:val="20"/>
                <w:szCs w:val="20"/>
              </w:rPr>
              <w:t xml:space="preserve"> </w:t>
            </w:r>
            <w:r w:rsidRPr="003164B8">
              <w:rPr>
                <w:rFonts w:cstheme="minorHAnsi"/>
                <w:sz w:val="20"/>
                <w:szCs w:val="20"/>
              </w:rPr>
              <w:t>Infrastructure diagrams</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Accurately reflect the current state of the technology and communication infrastructure</w:t>
            </w:r>
            <w:r w:rsidR="00F708CE">
              <w:rPr>
                <w:rFonts w:cstheme="minorHAnsi"/>
                <w:color w:val="auto"/>
                <w:sz w:val="20"/>
                <w:szCs w:val="20"/>
              </w:rPr>
              <w:t xml:space="preserve"> for ASX operations </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4906565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8770720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54749867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4.2.2</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 xml:space="preserve">Identify all </w:t>
            </w:r>
            <w:r w:rsidR="00F708CE">
              <w:rPr>
                <w:rFonts w:cstheme="minorHAnsi"/>
                <w:color w:val="auto"/>
                <w:sz w:val="20"/>
                <w:szCs w:val="20"/>
              </w:rPr>
              <w:t xml:space="preserve">primary and alternate </w:t>
            </w:r>
            <w:r w:rsidRPr="00656FD8">
              <w:rPr>
                <w:rFonts w:cstheme="minorHAnsi"/>
                <w:color w:val="auto"/>
                <w:sz w:val="20"/>
                <w:szCs w:val="20"/>
              </w:rPr>
              <w:t>sites housing technology components, personnel and communication links between each site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1955827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7326154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10900007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 xml:space="preserve">Clearly identify elements of </w:t>
            </w:r>
            <w:r w:rsidRPr="00656FD8">
              <w:rPr>
                <w:rFonts w:cstheme="minorHAnsi"/>
                <w:sz w:val="20"/>
                <w:szCs w:val="20"/>
              </w:rPr>
              <w:t>ASX operations</w:t>
            </w:r>
            <w:r w:rsidR="00F708CE">
              <w:rPr>
                <w:rFonts w:cstheme="minorHAnsi"/>
                <w:sz w:val="20"/>
                <w:szCs w:val="20"/>
              </w:rPr>
              <w:t xml:space="preserve"> at each site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1300542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4795751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0038508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4.2.4</w:t>
            </w:r>
          </w:p>
        </w:tc>
        <w:tc>
          <w:tcPr>
            <w:tcW w:w="3851" w:type="dxa"/>
          </w:tcPr>
          <w:p w:rsidR="002F71B7" w:rsidRPr="00656FD8" w:rsidRDefault="00F708CE" w:rsidP="00F708CE">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Reflect</w:t>
            </w:r>
            <w:r w:rsidR="002F71B7" w:rsidRPr="00656FD8">
              <w:rPr>
                <w:rFonts w:cstheme="minorHAnsi"/>
                <w:color w:val="auto"/>
                <w:sz w:val="20"/>
                <w:szCs w:val="20"/>
              </w:rPr>
              <w:t xml:space="preserve"> plans for proposed material changes to technology and communication infrastructure</w:t>
            </w:r>
            <w:r>
              <w:rPr>
                <w:rFonts w:cstheme="minorHAnsi"/>
                <w:color w:val="auto"/>
                <w:sz w:val="20"/>
                <w:szCs w:val="20"/>
              </w:rPr>
              <w:t xml:space="preserve"> </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6729842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N/A</w:t>
            </w:r>
            <w:r w:rsidR="002F71B7" w:rsidRPr="00656FD8">
              <w:rPr>
                <w:rFonts w:cstheme="minorHAnsi"/>
                <w:sz w:val="20"/>
                <w:szCs w:val="20"/>
              </w:rPr>
              <w:br/>
            </w:r>
            <w:sdt>
              <w:sdtPr>
                <w:rPr>
                  <w:rFonts w:cstheme="minorHAnsi"/>
                  <w:sz w:val="20"/>
                  <w:szCs w:val="20"/>
                </w:rPr>
                <w:id w:val="-33730759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582381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3594118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lastRenderedPageBreak/>
              <w:t>4.3 Systems and technology records</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4.3.1</w:t>
            </w:r>
          </w:p>
        </w:tc>
        <w:tc>
          <w:tcPr>
            <w:tcW w:w="3851" w:type="dxa"/>
          </w:tcPr>
          <w:p w:rsidR="002F71B7" w:rsidRPr="00656FD8" w:rsidRDefault="002F71B7" w:rsidP="004070B8">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Proper records are retained and available for ASX upon request</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7060498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71566868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2366083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4.4 Replacement policy</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4.4.1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56FD8">
              <w:rPr>
                <w:rFonts w:cstheme="minorHAnsi"/>
                <w:color w:val="auto"/>
                <w:sz w:val="20"/>
                <w:szCs w:val="20"/>
              </w:rPr>
              <w:t xml:space="preserve">System and </w:t>
            </w:r>
            <w:r w:rsidRPr="00656FD8">
              <w:rPr>
                <w:rFonts w:cstheme="minorHAnsi"/>
                <w:sz w:val="20"/>
                <w:szCs w:val="20"/>
              </w:rPr>
              <w:t>technology replacement policy</w:t>
            </w:r>
            <w:r w:rsidR="00AB7C3A">
              <w:rPr>
                <w:rFonts w:cstheme="minorHAnsi"/>
                <w:sz w:val="20"/>
                <w:szCs w:val="20"/>
              </w:rPr>
              <w:t xml:space="preserve"> developed with process to </w:t>
            </w:r>
            <w:r w:rsidRPr="00656FD8">
              <w:rPr>
                <w:rFonts w:cstheme="minorHAnsi"/>
                <w:sz w:val="20"/>
                <w:szCs w:val="20"/>
              </w:rPr>
              <w:t>identify assets nearing end of life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1522831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9130170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4038287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4.5 Business continuity plan</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Business impact analysis conducted covering a range of potential disruption scenarios</w:t>
            </w:r>
            <w:r w:rsidR="00B57D20">
              <w:rPr>
                <w:rFonts w:cstheme="minorHAnsi"/>
                <w:sz w:val="20"/>
                <w:szCs w:val="20"/>
              </w:rPr>
              <w:t xml:space="preserve"> specific to ASX operations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9532325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4030063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74383117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4.5.2</w:t>
            </w:r>
          </w:p>
        </w:tc>
        <w:tc>
          <w:tcPr>
            <w:tcW w:w="3851" w:type="dxa"/>
          </w:tcPr>
          <w:p w:rsidR="002F71B7" w:rsidRPr="00656FD8" w:rsidRDefault="002F71B7" w:rsidP="004070B8">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56FD8">
              <w:rPr>
                <w:rFonts w:cstheme="minorHAnsi"/>
                <w:sz w:val="20"/>
                <w:szCs w:val="20"/>
              </w:rPr>
              <w:t xml:space="preserve">BCP </w:t>
            </w:r>
            <w:r w:rsidR="008D3561">
              <w:rPr>
                <w:rFonts w:cstheme="minorHAnsi"/>
                <w:sz w:val="20"/>
                <w:szCs w:val="20"/>
              </w:rPr>
              <w:t xml:space="preserve">designed to ensure that recovery and resumption of ASX operations following disruption is </w:t>
            </w:r>
            <w:r w:rsidRPr="00656FD8">
              <w:rPr>
                <w:rFonts w:cstheme="minorHAnsi"/>
                <w:sz w:val="20"/>
                <w:szCs w:val="20"/>
              </w:rPr>
              <w:t xml:space="preserve">aligned with </w:t>
            </w:r>
            <w:r w:rsidR="008D3561">
              <w:rPr>
                <w:rFonts w:cstheme="minorHAnsi"/>
                <w:sz w:val="20"/>
                <w:szCs w:val="20"/>
              </w:rPr>
              <w:t xml:space="preserve">stated </w:t>
            </w:r>
            <w:r w:rsidRPr="00656FD8">
              <w:rPr>
                <w:rFonts w:cstheme="minorHAnsi"/>
                <w:sz w:val="20"/>
                <w:szCs w:val="20"/>
              </w:rPr>
              <w:t>RTO</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7275142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32018367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16847533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Signed off by nominated officer and </w:t>
            </w:r>
            <w:r w:rsidR="008D3561">
              <w:rPr>
                <w:rFonts w:cstheme="minorHAnsi"/>
                <w:sz w:val="20"/>
                <w:szCs w:val="20"/>
              </w:rPr>
              <w:t xml:space="preserve">approved by </w:t>
            </w:r>
            <w:r w:rsidRPr="00656FD8">
              <w:rPr>
                <w:rFonts w:cstheme="minorHAnsi"/>
                <w:sz w:val="20"/>
                <w:szCs w:val="20"/>
              </w:rPr>
              <w:t>senior management body</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9588411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0673885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6539758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4.5.4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Meets the “Loss of access / loss of site” scenarios</w:t>
            </w:r>
          </w:p>
          <w:p w:rsidR="002F71B7" w:rsidRPr="00656FD8" w:rsidRDefault="002F71B7" w:rsidP="002F71B7">
            <w:pPr>
              <w:pStyle w:val="ListParagraph"/>
              <w:numPr>
                <w:ilvl w:val="2"/>
                <w:numId w:val="9"/>
              </w:numPr>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Primary site outage with same-day recovery</w:t>
            </w:r>
          </w:p>
          <w:p w:rsidR="002F71B7" w:rsidRPr="00656FD8" w:rsidRDefault="002F71B7" w:rsidP="002F71B7">
            <w:pPr>
              <w:pStyle w:val="ListParagraph"/>
              <w:numPr>
                <w:ilvl w:val="2"/>
                <w:numId w:val="9"/>
              </w:numPr>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Sustained primary site outage</w:t>
            </w:r>
          </w:p>
          <w:p w:rsidR="002F71B7" w:rsidRPr="00656FD8" w:rsidRDefault="002F71B7" w:rsidP="002F71B7">
            <w:pPr>
              <w:pStyle w:val="ListParagraph"/>
              <w:numPr>
                <w:ilvl w:val="2"/>
                <w:numId w:val="9"/>
              </w:numPr>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Loss of primary electricity supply/key utilities to a primary site</w:t>
            </w:r>
          </w:p>
          <w:p w:rsidR="002F71B7" w:rsidRPr="00656FD8" w:rsidRDefault="00982059" w:rsidP="002F71B7">
            <w:pPr>
              <w:pStyle w:val="ListParagraph"/>
              <w:numPr>
                <w:ilvl w:val="2"/>
                <w:numId w:val="9"/>
              </w:numPr>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 the event of multiple primary sites, l</w:t>
            </w:r>
            <w:r w:rsidR="002F71B7" w:rsidRPr="00656FD8">
              <w:rPr>
                <w:rFonts w:cstheme="minorHAnsi"/>
                <w:sz w:val="20"/>
                <w:szCs w:val="20"/>
              </w:rPr>
              <w:t>oss of one site/connectivity between split sites</w:t>
            </w:r>
          </w:p>
          <w:p w:rsidR="002F71B7" w:rsidRPr="00656FD8" w:rsidRDefault="002F71B7" w:rsidP="002F71B7">
            <w:pPr>
              <w:pStyle w:val="ListParagraph"/>
              <w:numPr>
                <w:ilvl w:val="2"/>
                <w:numId w:val="9"/>
              </w:numPr>
              <w:spacing w:before="40" w:after="40" w:line="240" w:lineRule="auto"/>
              <w:ind w:left="32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Major disruption to public transport / infrastructure</w:t>
            </w:r>
          </w:p>
        </w:tc>
        <w:tc>
          <w:tcPr>
            <w:tcW w:w="2977" w:type="dxa"/>
          </w:tcPr>
          <w:p w:rsidR="00982059" w:rsidRDefault="00982059"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911C89" w:rsidRPr="00656FD8" w:rsidRDefault="00911C89"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2F71B7" w:rsidRPr="00911C89" w:rsidRDefault="000F1102" w:rsidP="00911C89">
            <w:pPr>
              <w:pStyle w:val="ListParagraph"/>
              <w:numPr>
                <w:ilvl w:val="0"/>
                <w:numId w:val="12"/>
              </w:numPr>
              <w:tabs>
                <w:tab w:val="left" w:pos="567"/>
              </w:tabs>
              <w:spacing w:after="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5880150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16542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78438717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r w:rsidR="00C53137">
              <w:rPr>
                <w:rFonts w:cstheme="minorHAnsi"/>
                <w:sz w:val="20"/>
                <w:szCs w:val="20"/>
              </w:rPr>
              <w:br/>
            </w:r>
          </w:p>
          <w:p w:rsidR="002F71B7" w:rsidRPr="00656FD8" w:rsidRDefault="000F1102" w:rsidP="002F71B7">
            <w:pPr>
              <w:pStyle w:val="ListParagraph"/>
              <w:numPr>
                <w:ilvl w:val="0"/>
                <w:numId w:val="12"/>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22145322"/>
                <w14:checkbox>
                  <w14:checked w14:val="0"/>
                  <w14:checkedState w14:val="2612" w14:font="MS Gothic"/>
                  <w14:uncheckedState w14:val="2610" w14:font="MS Gothic"/>
                </w14:checkbox>
              </w:sdtPr>
              <w:sdtEndPr/>
              <w:sdtContent>
                <w:r w:rsidR="00911C89">
                  <w:rPr>
                    <w:rFonts w:ascii="MS Gothic" w:eastAsia="MS Gothic" w:hAnsi="MS Gothic" w:cstheme="minorHAnsi" w:hint="eastAsia"/>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68219762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89686291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C53137">
            <w:pPr>
              <w:pStyle w:val="ListParagraph"/>
              <w:numPr>
                <w:ilvl w:val="0"/>
                <w:numId w:val="12"/>
              </w:numPr>
              <w:spacing w:before="40" w:after="12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0535742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94043975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2959196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D91D20">
            <w:pPr>
              <w:pStyle w:val="ListParagraph"/>
              <w:numPr>
                <w:ilvl w:val="0"/>
                <w:numId w:val="12"/>
              </w:numPr>
              <w:spacing w:before="40" w:after="4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9417841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5682824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12256448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r w:rsidR="00C53137">
              <w:rPr>
                <w:rFonts w:cstheme="minorHAnsi"/>
                <w:sz w:val="20"/>
                <w:szCs w:val="20"/>
              </w:rPr>
              <w:br/>
            </w:r>
          </w:p>
          <w:p w:rsidR="002F71B7" w:rsidRPr="00656FD8" w:rsidRDefault="000F1102" w:rsidP="00C53137">
            <w:pPr>
              <w:pStyle w:val="ListParagraph"/>
              <w:numPr>
                <w:ilvl w:val="0"/>
                <w:numId w:val="12"/>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1843074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2910984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54466543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4.5.5</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Meets the “Loss of systems / technology” scenarios</w:t>
            </w:r>
          </w:p>
          <w:p w:rsidR="002F71B7" w:rsidRPr="00656FD8" w:rsidRDefault="002F71B7" w:rsidP="002F71B7">
            <w:pPr>
              <w:pStyle w:val="ListParagraph"/>
              <w:numPr>
                <w:ilvl w:val="0"/>
                <w:numId w:val="10"/>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Internal s</w:t>
            </w:r>
            <w:r w:rsidR="00982059">
              <w:rPr>
                <w:rFonts w:cstheme="minorHAnsi"/>
                <w:sz w:val="20"/>
                <w:szCs w:val="20"/>
              </w:rPr>
              <w:t>ystem</w:t>
            </w:r>
            <w:r w:rsidRPr="00656FD8">
              <w:rPr>
                <w:rFonts w:cstheme="minorHAnsi"/>
                <w:sz w:val="20"/>
                <w:szCs w:val="20"/>
              </w:rPr>
              <w:t xml:space="preserve"> outage</w:t>
            </w:r>
          </w:p>
          <w:p w:rsidR="002F71B7" w:rsidRPr="00656FD8" w:rsidRDefault="002F71B7" w:rsidP="002F71B7">
            <w:pPr>
              <w:pStyle w:val="ListParagraph"/>
              <w:numPr>
                <w:ilvl w:val="0"/>
                <w:numId w:val="10"/>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Primary telco provider network unavailable</w:t>
            </w:r>
          </w:p>
          <w:p w:rsidR="002F71B7" w:rsidRPr="00656FD8" w:rsidRDefault="002F71B7" w:rsidP="002F71B7">
            <w:pPr>
              <w:pStyle w:val="ListParagraph"/>
              <w:numPr>
                <w:ilvl w:val="0"/>
                <w:numId w:val="10"/>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System outage /communication failure with third party (if outsourcing)</w:t>
            </w:r>
          </w:p>
        </w:tc>
        <w:tc>
          <w:tcPr>
            <w:tcW w:w="2977" w:type="dxa"/>
          </w:tcPr>
          <w:p w:rsidR="002F71B7" w:rsidRPr="00656FD8" w:rsidRDefault="00D91D20"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br/>
            </w:r>
          </w:p>
          <w:p w:rsidR="002F71B7" w:rsidRPr="00656FD8" w:rsidRDefault="000F1102" w:rsidP="002F71B7">
            <w:pPr>
              <w:pStyle w:val="ListParagraph"/>
              <w:numPr>
                <w:ilvl w:val="0"/>
                <w:numId w:val="13"/>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2169377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10733806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37469824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2F71B7">
            <w:pPr>
              <w:pStyle w:val="ListParagraph"/>
              <w:numPr>
                <w:ilvl w:val="0"/>
                <w:numId w:val="13"/>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1668094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00990101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91993290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r w:rsidR="00D91D20">
              <w:rPr>
                <w:rFonts w:cstheme="minorHAnsi"/>
                <w:sz w:val="20"/>
                <w:szCs w:val="20"/>
              </w:rPr>
              <w:br/>
            </w:r>
          </w:p>
          <w:p w:rsidR="002F71B7" w:rsidRPr="00656FD8" w:rsidRDefault="000F1102" w:rsidP="00D91D20">
            <w:pPr>
              <w:pStyle w:val="ListParagraph"/>
              <w:numPr>
                <w:ilvl w:val="0"/>
                <w:numId w:val="13"/>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9720765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6578451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95162387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4.5.6</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Meets the “Loss of staff / pandemic” scenarios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9534251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33881880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8882233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4.5.7</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Meets the “Cyber” scenario</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0874207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4342708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30967786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4.5.8</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Securely </w:t>
            </w:r>
            <w:r w:rsidR="00982059">
              <w:rPr>
                <w:rFonts w:cstheme="minorHAnsi"/>
                <w:sz w:val="20"/>
                <w:szCs w:val="20"/>
              </w:rPr>
              <w:t xml:space="preserve">and centrally </w:t>
            </w:r>
            <w:r w:rsidRPr="00656FD8">
              <w:rPr>
                <w:rFonts w:cstheme="minorHAnsi"/>
                <w:sz w:val="20"/>
                <w:szCs w:val="20"/>
              </w:rPr>
              <w:t>stored and can be readily accessed</w:t>
            </w:r>
            <w:r w:rsidR="00982059">
              <w:rPr>
                <w:rFonts w:cstheme="minorHAnsi"/>
                <w:sz w:val="20"/>
                <w:szCs w:val="20"/>
              </w:rPr>
              <w:t xml:space="preserve"> (both hard and soft copies)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9192415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03410972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3485446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Del="00A764EC"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Del="00A764EC" w:rsidRDefault="002F71B7" w:rsidP="00293A6C">
            <w:pPr>
              <w:keepNext/>
              <w:spacing w:before="40" w:after="40" w:line="240" w:lineRule="auto"/>
              <w:rPr>
                <w:rFonts w:cstheme="minorHAnsi"/>
                <w:sz w:val="20"/>
                <w:szCs w:val="20"/>
              </w:rPr>
            </w:pPr>
            <w:r w:rsidRPr="003164B8">
              <w:rPr>
                <w:rFonts w:cstheme="minorHAnsi"/>
                <w:sz w:val="20"/>
                <w:szCs w:val="20"/>
              </w:rPr>
              <w:lastRenderedPageBreak/>
              <w:t>4.6 Recovery time objective</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4.6.1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Tier 1: </w:t>
            </w:r>
          </w:p>
          <w:p w:rsidR="002F71B7" w:rsidRPr="00656FD8" w:rsidRDefault="00C43CCB" w:rsidP="00C43CC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002F71B7" w:rsidRPr="00656FD8">
              <w:rPr>
                <w:rFonts w:cstheme="minorHAnsi"/>
                <w:sz w:val="20"/>
                <w:szCs w:val="20"/>
              </w:rPr>
              <w:t>o more than 2 hours for critical ASX operations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4446261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0481213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91976064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4.6.2</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1:</w:t>
            </w:r>
          </w:p>
          <w:p w:rsidR="002F71B7" w:rsidRPr="00656FD8" w:rsidRDefault="00C43CCB" w:rsidP="00C43CC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002F71B7" w:rsidRPr="00656FD8">
              <w:rPr>
                <w:rFonts w:cstheme="minorHAnsi"/>
                <w:sz w:val="20"/>
                <w:szCs w:val="20"/>
              </w:rPr>
              <w:t>o more than 4 hours for resumption of business</w:t>
            </w:r>
            <w:r w:rsidR="002F71B7" w:rsidRPr="00656FD8">
              <w:rPr>
                <w:rFonts w:cstheme="minorHAnsi"/>
                <w:sz w:val="20"/>
                <w:szCs w:val="20"/>
              </w:rPr>
              <w:noBreakHyphen/>
              <w:t>as</w:t>
            </w:r>
            <w:r w:rsidR="002F71B7" w:rsidRPr="00656FD8">
              <w:rPr>
                <w:rFonts w:cstheme="minorHAnsi"/>
                <w:sz w:val="20"/>
                <w:szCs w:val="20"/>
              </w:rPr>
              <w:noBreakHyphen/>
              <w:t>usual ASX operations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4220680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54398333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3287925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4.6.3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2:</w:t>
            </w:r>
          </w:p>
          <w:p w:rsidR="002F71B7" w:rsidRPr="00656FD8" w:rsidRDefault="00C43CCB" w:rsidP="007B227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BCP specifies RTO following initiation of BCP of </w:t>
            </w:r>
            <w:r w:rsidR="007B2271">
              <w:rPr>
                <w:rFonts w:cstheme="minorHAnsi"/>
                <w:sz w:val="20"/>
                <w:szCs w:val="20"/>
              </w:rPr>
              <w:t>n</w:t>
            </w:r>
            <w:r w:rsidR="002F71B7" w:rsidRPr="00656FD8">
              <w:rPr>
                <w:rFonts w:cstheme="minorHAnsi"/>
                <w:sz w:val="20"/>
                <w:szCs w:val="20"/>
              </w:rPr>
              <w:t>o more than 4 hours for critical ASX operations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143257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6750614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13366962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4.6.4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2:</w:t>
            </w:r>
          </w:p>
          <w:p w:rsidR="002F71B7" w:rsidRPr="00656FD8" w:rsidRDefault="007B2271" w:rsidP="007B227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BCP specifies RTO following initiation of BCP of n</w:t>
            </w:r>
            <w:r w:rsidR="002F71B7" w:rsidRPr="00656FD8">
              <w:rPr>
                <w:rFonts w:cstheme="minorHAnsi"/>
                <w:sz w:val="20"/>
                <w:szCs w:val="20"/>
              </w:rPr>
              <w:t>o more than 6 hours for resumption of business</w:t>
            </w:r>
            <w:r w:rsidR="002F71B7" w:rsidRPr="00656FD8">
              <w:rPr>
                <w:rFonts w:cstheme="minorHAnsi"/>
                <w:sz w:val="20"/>
                <w:szCs w:val="20"/>
              </w:rPr>
              <w:noBreakHyphen/>
              <w:t>as</w:t>
            </w:r>
            <w:r w:rsidR="002F71B7" w:rsidRPr="00656FD8">
              <w:rPr>
                <w:rFonts w:cstheme="minorHAnsi"/>
                <w:sz w:val="20"/>
                <w:szCs w:val="20"/>
              </w:rPr>
              <w:noBreakHyphen/>
              <w:t>usual ASX operations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5758882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37628618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26515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4.6.5</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In cyber incidents, BCP design enables safe resumption and completion of critical ASX operations as close to applicable RTO as possible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5934926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94646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6510435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4.6.6</w:t>
            </w:r>
          </w:p>
        </w:tc>
        <w:tc>
          <w:tcPr>
            <w:tcW w:w="3851" w:type="dxa"/>
          </w:tcPr>
          <w:p w:rsidR="002F71B7" w:rsidRPr="00656FD8" w:rsidRDefault="00415B72" w:rsidP="00415B72">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Framework to ensure d</w:t>
            </w:r>
            <w:r w:rsidR="002F71B7" w:rsidRPr="00656FD8">
              <w:rPr>
                <w:rFonts w:cstheme="minorHAnsi"/>
                <w:sz w:val="20"/>
                <w:szCs w:val="20"/>
              </w:rPr>
              <w:t>ecision making process is timely</w:t>
            </w:r>
            <w:r w:rsidR="007B2271">
              <w:rPr>
                <w:rFonts w:cstheme="minorHAnsi"/>
                <w:sz w:val="20"/>
                <w:szCs w:val="20"/>
              </w:rPr>
              <w:t xml:space="preserve"> following a disruption</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7257133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53061576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71084349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lastRenderedPageBreak/>
              <w:t>4.7 System resilience</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w:t>
            </w:r>
          </w:p>
        </w:tc>
        <w:tc>
          <w:tcPr>
            <w:tcW w:w="3851" w:type="dxa"/>
          </w:tcPr>
          <w:p w:rsidR="002F71B7" w:rsidRPr="00656FD8" w:rsidRDefault="00800895" w:rsidP="0080089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w:t>
            </w:r>
            <w:r w:rsidRPr="00800895">
              <w:rPr>
                <w:rFonts w:cstheme="minorHAnsi"/>
                <w:sz w:val="20"/>
                <w:szCs w:val="20"/>
              </w:rPr>
              <w:t xml:space="preserve">echnology is configured and plans and processes established to allow </w:t>
            </w:r>
            <w:r>
              <w:rPr>
                <w:rFonts w:cstheme="minorHAnsi"/>
                <w:sz w:val="20"/>
                <w:szCs w:val="20"/>
              </w:rPr>
              <w:t>A</w:t>
            </w:r>
            <w:r w:rsidR="002F71B7" w:rsidRPr="00656FD8">
              <w:rPr>
                <w:rFonts w:cstheme="minorHAnsi"/>
                <w:sz w:val="20"/>
                <w:szCs w:val="20"/>
              </w:rPr>
              <w:t xml:space="preserve">SX operations </w:t>
            </w:r>
            <w:r>
              <w:rPr>
                <w:rFonts w:cstheme="minorHAnsi"/>
                <w:sz w:val="20"/>
                <w:szCs w:val="20"/>
              </w:rPr>
              <w:t>to</w:t>
            </w:r>
            <w:r w:rsidR="002F71B7" w:rsidRPr="00656FD8">
              <w:rPr>
                <w:rFonts w:cstheme="minorHAnsi"/>
                <w:sz w:val="20"/>
                <w:szCs w:val="20"/>
              </w:rPr>
              <w:t xml:space="preserve"> be recovered and resumed at an alternate site with minimal downtime and within the RTO</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082767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84517392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109817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4.7.2</w:t>
            </w:r>
          </w:p>
        </w:tc>
        <w:tc>
          <w:tcPr>
            <w:tcW w:w="3851" w:type="dxa"/>
          </w:tcPr>
          <w:p w:rsidR="002F71B7" w:rsidRPr="00656FD8" w:rsidRDefault="00800895" w:rsidP="0080089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Sufficient technology to enable </w:t>
            </w:r>
            <w:r w:rsidR="002F71B7" w:rsidRPr="00656FD8">
              <w:rPr>
                <w:rFonts w:cstheme="minorHAnsi"/>
                <w:sz w:val="20"/>
                <w:szCs w:val="20"/>
              </w:rPr>
              <w:t xml:space="preserve">ASX operations </w:t>
            </w:r>
            <w:r>
              <w:rPr>
                <w:rFonts w:cstheme="minorHAnsi"/>
                <w:sz w:val="20"/>
                <w:szCs w:val="20"/>
              </w:rPr>
              <w:t>to</w:t>
            </w:r>
            <w:r w:rsidR="002F71B7" w:rsidRPr="00656FD8">
              <w:rPr>
                <w:rFonts w:cstheme="minorHAnsi"/>
                <w:sz w:val="20"/>
                <w:szCs w:val="20"/>
              </w:rPr>
              <w:t xml:space="preserve"> occur at each location, independently</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2666339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58322947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68482254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Alternate site can handle business</w:t>
            </w:r>
            <w:r w:rsidRPr="00656FD8">
              <w:rPr>
                <w:rFonts w:cstheme="minorHAnsi"/>
                <w:sz w:val="20"/>
                <w:szCs w:val="20"/>
              </w:rPr>
              <w:noBreakHyphen/>
              <w:t>as</w:t>
            </w:r>
            <w:r w:rsidRPr="00656FD8">
              <w:rPr>
                <w:rFonts w:cstheme="minorHAnsi"/>
                <w:sz w:val="20"/>
                <w:szCs w:val="20"/>
              </w:rPr>
              <w:noBreakHyphen/>
              <w:t>usual volumes and any additional volume associated with the disruption</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0534283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3352978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84952493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4.7.4</w:t>
            </w:r>
          </w:p>
        </w:tc>
        <w:tc>
          <w:tcPr>
            <w:tcW w:w="3851" w:type="dxa"/>
          </w:tcPr>
          <w:p w:rsidR="002F71B7" w:rsidRPr="00656FD8" w:rsidRDefault="00800895" w:rsidP="00800895">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Technology at a</w:t>
            </w:r>
            <w:r w:rsidR="002F71B7" w:rsidRPr="00656FD8">
              <w:rPr>
                <w:rFonts w:cstheme="minorHAnsi"/>
                <w:sz w:val="20"/>
                <w:szCs w:val="20"/>
              </w:rPr>
              <w:t>l</w:t>
            </w:r>
            <w:r>
              <w:rPr>
                <w:rFonts w:cstheme="minorHAnsi"/>
                <w:sz w:val="20"/>
                <w:szCs w:val="20"/>
              </w:rPr>
              <w:t>l</w:t>
            </w:r>
            <w:r w:rsidR="002F71B7" w:rsidRPr="00656FD8">
              <w:rPr>
                <w:rFonts w:cstheme="minorHAnsi"/>
                <w:sz w:val="20"/>
                <w:szCs w:val="20"/>
              </w:rPr>
              <w:t xml:space="preserve"> site</w:t>
            </w:r>
            <w:r>
              <w:rPr>
                <w:rFonts w:cstheme="minorHAnsi"/>
                <w:sz w:val="20"/>
                <w:szCs w:val="20"/>
              </w:rPr>
              <w:t>s is</w:t>
            </w:r>
            <w:r w:rsidR="002F71B7" w:rsidRPr="00656FD8">
              <w:rPr>
                <w:rFonts w:cstheme="minorHAnsi"/>
                <w:sz w:val="20"/>
                <w:szCs w:val="20"/>
              </w:rPr>
              <w:t xml:space="preserve"> secure</w:t>
            </w:r>
            <w:r>
              <w:rPr>
                <w:rFonts w:cstheme="minorHAnsi"/>
                <w:sz w:val="20"/>
                <w:szCs w:val="20"/>
              </w:rPr>
              <w:t>d</w:t>
            </w:r>
            <w:r w:rsidR="002F71B7" w:rsidRPr="00656FD8">
              <w:rPr>
                <w:rFonts w:cstheme="minorHAnsi"/>
                <w:sz w:val="20"/>
                <w:szCs w:val="20"/>
              </w:rPr>
              <w:t xml:space="preserve"> and </w:t>
            </w:r>
            <w:r w:rsidRPr="00656FD8">
              <w:rPr>
                <w:rFonts w:cstheme="minorHAnsi"/>
                <w:sz w:val="20"/>
                <w:szCs w:val="20"/>
              </w:rPr>
              <w:t xml:space="preserve">adequately </w:t>
            </w:r>
            <w:r w:rsidR="002F71B7" w:rsidRPr="00656FD8">
              <w:rPr>
                <w:rFonts w:cstheme="minorHAnsi"/>
                <w:sz w:val="20"/>
                <w:szCs w:val="20"/>
              </w:rPr>
              <w:t>protected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2056483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9371382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47452814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4.7.5</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Sites have a continuous power supply </w:t>
            </w:r>
            <w:r w:rsidR="00800895">
              <w:rPr>
                <w:rFonts w:cstheme="minorHAnsi"/>
                <w:sz w:val="20"/>
                <w:szCs w:val="20"/>
              </w:rPr>
              <w:t>and generator back-up</w:t>
            </w:r>
            <w:r w:rsidR="003A6268">
              <w:rPr>
                <w:rFonts w:cstheme="minorHAnsi"/>
                <w:sz w:val="20"/>
                <w:szCs w:val="20"/>
              </w:rPr>
              <w:t xml:space="preserve"> </w:t>
            </w:r>
            <w:r w:rsidRPr="00656FD8">
              <w:rPr>
                <w:rFonts w:cstheme="minorHAnsi"/>
                <w:sz w:val="20"/>
                <w:szCs w:val="20"/>
              </w:rPr>
              <w:t>for a reasonable period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3982952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67996457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9274817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4.7.6</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Sites have separate hardware and communication lines to avoid single points of failure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8977929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01164699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3429019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4.7.7</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Sites are on common software versions with access to appropriate </w:t>
            </w:r>
            <w:r w:rsidR="003A6268">
              <w:rPr>
                <w:rFonts w:cstheme="minorHAnsi"/>
                <w:sz w:val="20"/>
                <w:szCs w:val="20"/>
              </w:rPr>
              <w:t xml:space="preserve">system and software </w:t>
            </w:r>
            <w:r w:rsidRPr="00656FD8">
              <w:rPr>
                <w:rFonts w:cstheme="minorHAnsi"/>
                <w:sz w:val="20"/>
                <w:szCs w:val="20"/>
              </w:rPr>
              <w:t>documentation as required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0215162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6281268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61825674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4.7.8</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Suitable test environment </w:t>
            </w:r>
            <w:r w:rsidR="003A6268">
              <w:rPr>
                <w:rFonts w:cstheme="minorHAnsi"/>
                <w:sz w:val="20"/>
                <w:szCs w:val="20"/>
              </w:rPr>
              <w:t xml:space="preserve">readily available </w:t>
            </w:r>
            <w:r w:rsidRPr="00656FD8">
              <w:rPr>
                <w:rFonts w:cstheme="minorHAnsi"/>
                <w:sz w:val="20"/>
                <w:szCs w:val="20"/>
              </w:rPr>
              <w:t>at primary and alternate sites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3946389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0051904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3079434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4.7.9</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Error-message logs available at primary and alternate sites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9903765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37945580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92526710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4.7.10</w:t>
            </w:r>
          </w:p>
        </w:tc>
        <w:tc>
          <w:tcPr>
            <w:tcW w:w="3851" w:type="dxa"/>
          </w:tcPr>
          <w:p w:rsidR="002F71B7" w:rsidRPr="00656FD8" w:rsidRDefault="003A6268"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r w:rsidR="002F71B7" w:rsidRPr="00656FD8">
              <w:rPr>
                <w:rFonts w:cstheme="minorHAnsi"/>
                <w:sz w:val="20"/>
                <w:szCs w:val="20"/>
              </w:rPr>
              <w:t>f data centres operate in an ‘active-active’ configuration</w:t>
            </w:r>
            <w:r>
              <w:rPr>
                <w:rFonts w:cstheme="minorHAnsi"/>
                <w:sz w:val="20"/>
                <w:szCs w:val="20"/>
              </w:rPr>
              <w:t>, a</w:t>
            </w:r>
            <w:r w:rsidRPr="00656FD8">
              <w:rPr>
                <w:rFonts w:cstheme="minorHAnsi"/>
                <w:sz w:val="20"/>
                <w:szCs w:val="20"/>
              </w:rPr>
              <w:t>ppropriate monitoring tools</w:t>
            </w:r>
            <w:r>
              <w:rPr>
                <w:rFonts w:cstheme="minorHAnsi"/>
                <w:sz w:val="20"/>
                <w:szCs w:val="20"/>
              </w:rPr>
              <w:t xml:space="preserve"> are readily available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1208430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N/A</w:t>
            </w:r>
            <w:r w:rsidR="002F71B7" w:rsidRPr="00656FD8">
              <w:rPr>
                <w:rFonts w:cstheme="minorHAnsi"/>
                <w:sz w:val="20"/>
                <w:szCs w:val="20"/>
              </w:rPr>
              <w:br/>
            </w:r>
            <w:sdt>
              <w:sdtPr>
                <w:rPr>
                  <w:rFonts w:cstheme="minorHAnsi"/>
                  <w:sz w:val="20"/>
                  <w:szCs w:val="20"/>
                </w:rPr>
                <w:id w:val="-46373049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52852615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4951761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4.7.11</w:t>
            </w:r>
          </w:p>
        </w:tc>
        <w:tc>
          <w:tcPr>
            <w:tcW w:w="3851" w:type="dxa"/>
          </w:tcPr>
          <w:p w:rsidR="002F71B7" w:rsidRPr="00656FD8" w:rsidRDefault="004C2F01" w:rsidP="004C2F0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If using a shared facility, a</w:t>
            </w:r>
            <w:r w:rsidR="002F71B7" w:rsidRPr="00656FD8">
              <w:rPr>
                <w:rFonts w:cstheme="minorHAnsi"/>
                <w:sz w:val="20"/>
                <w:szCs w:val="20"/>
              </w:rPr>
              <w:t>ppropriate arrangements to preserve the confidentiality of client information</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8619801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N/A</w:t>
            </w:r>
            <w:r w:rsidR="002F71B7" w:rsidRPr="00656FD8">
              <w:rPr>
                <w:rFonts w:cstheme="minorHAnsi"/>
                <w:sz w:val="20"/>
                <w:szCs w:val="20"/>
              </w:rPr>
              <w:br/>
            </w:r>
            <w:sdt>
              <w:sdtPr>
                <w:rPr>
                  <w:rFonts w:cstheme="minorHAnsi"/>
                  <w:sz w:val="20"/>
                  <w:szCs w:val="20"/>
                </w:rPr>
                <w:id w:val="188883797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2561634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78491763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4.7.12</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System resilience maintained across and between all sites</w:t>
            </w:r>
            <w:r w:rsidR="004C2F01">
              <w:rPr>
                <w:rFonts w:cstheme="minorHAnsi"/>
                <w:sz w:val="20"/>
                <w:szCs w:val="20"/>
              </w:rPr>
              <w:t xml:space="preserve"> to continue business as usual activity in the event of a disruption or loss of connectivity to one or more site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63489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83561489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6474047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4.7.13</w:t>
            </w:r>
          </w:p>
        </w:tc>
        <w:tc>
          <w:tcPr>
            <w:tcW w:w="3851" w:type="dxa"/>
          </w:tcPr>
          <w:p w:rsidR="002F71B7" w:rsidRPr="00656FD8" w:rsidRDefault="004C2F01" w:rsidP="004C2F0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Consideration given to implementing d</w:t>
            </w:r>
            <w:r w:rsidR="002F71B7" w:rsidRPr="00656FD8">
              <w:rPr>
                <w:rFonts w:cstheme="minorHAnsi"/>
                <w:sz w:val="20"/>
                <w:szCs w:val="20"/>
              </w:rPr>
              <w:t>ual communication lines or internet service providers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5387136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30080035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57199824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Regular reviews to improve cyber resilience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0344249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62307574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45699616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4.7.15</w:t>
            </w:r>
          </w:p>
        </w:tc>
        <w:tc>
          <w:tcPr>
            <w:tcW w:w="3851" w:type="dxa"/>
          </w:tcPr>
          <w:p w:rsidR="002F71B7" w:rsidRPr="00656FD8" w:rsidDel="009E2A6B" w:rsidRDefault="004C2F01" w:rsidP="004C2F0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Arrangements at all sites aligned to relevant g</w:t>
            </w:r>
            <w:r w:rsidR="002F71B7" w:rsidRPr="00656FD8">
              <w:rPr>
                <w:rFonts w:cstheme="minorHAnsi"/>
                <w:sz w:val="20"/>
                <w:szCs w:val="20"/>
              </w:rPr>
              <w:t>lobal or national cyber standards and guidance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204178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6658588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7828137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4.7.16</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1:</w:t>
            </w:r>
          </w:p>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Alternate sites are geographically remote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63455898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N/A</w:t>
            </w:r>
            <w:r w:rsidR="002F71B7" w:rsidRPr="00656FD8">
              <w:rPr>
                <w:rFonts w:cstheme="minorHAnsi"/>
                <w:sz w:val="20"/>
                <w:szCs w:val="20"/>
              </w:rPr>
              <w:br/>
            </w:r>
            <w:sdt>
              <w:sdtPr>
                <w:rPr>
                  <w:rFonts w:cstheme="minorHAnsi"/>
                  <w:sz w:val="20"/>
                  <w:szCs w:val="20"/>
                </w:rPr>
                <w:id w:val="169734449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6966876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82393765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lastRenderedPageBreak/>
              <w:t>4.8 Connectivity requirements</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4.8.1</w:t>
            </w:r>
          </w:p>
        </w:tc>
        <w:tc>
          <w:tcPr>
            <w:tcW w:w="3851" w:type="dxa"/>
          </w:tcPr>
          <w:p w:rsidR="004C2F01"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Technical requirements are met </w:t>
            </w:r>
            <w:r w:rsidR="004C2F01">
              <w:rPr>
                <w:rFonts w:cstheme="minorHAnsi"/>
                <w:sz w:val="20"/>
                <w:szCs w:val="20"/>
              </w:rPr>
              <w:t>for the relevant ASX facilities</w:t>
            </w:r>
          </w:p>
          <w:p w:rsidR="002F71B7" w:rsidRPr="00656FD8" w:rsidRDefault="004C2F01"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ASX Clear, ASX Clear (Futures</w:t>
            </w:r>
            <w:r w:rsidR="002F7810">
              <w:rPr>
                <w:rFonts w:cstheme="minorHAnsi"/>
                <w:sz w:val="20"/>
                <w:szCs w:val="20"/>
              </w:rPr>
              <w:t xml:space="preserve">) and ASX Settlement </w:t>
            </w:r>
          </w:p>
          <w:p w:rsidR="002F71B7" w:rsidRPr="00656FD8" w:rsidRDefault="002F71B7" w:rsidP="002F71B7">
            <w:pPr>
              <w:pStyle w:val="ListParagraph"/>
              <w:numPr>
                <w:ilvl w:val="0"/>
                <w:numId w:val="11"/>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Connections in name of participant or R</w:t>
            </w:r>
            <w:r w:rsidR="004C2F01">
              <w:rPr>
                <w:rFonts w:cstheme="minorHAnsi"/>
                <w:sz w:val="20"/>
                <w:szCs w:val="20"/>
              </w:rPr>
              <w:t xml:space="preserve">elated </w:t>
            </w:r>
            <w:r w:rsidRPr="00656FD8">
              <w:rPr>
                <w:rFonts w:cstheme="minorHAnsi"/>
                <w:sz w:val="20"/>
                <w:szCs w:val="20"/>
              </w:rPr>
              <w:t>B</w:t>
            </w:r>
            <w:r w:rsidR="004C2F01">
              <w:rPr>
                <w:rFonts w:cstheme="minorHAnsi"/>
                <w:sz w:val="20"/>
                <w:szCs w:val="20"/>
              </w:rPr>
              <w:t xml:space="preserve">ody </w:t>
            </w:r>
            <w:r w:rsidRPr="00656FD8">
              <w:rPr>
                <w:rFonts w:cstheme="minorHAnsi"/>
                <w:sz w:val="20"/>
                <w:szCs w:val="20"/>
              </w:rPr>
              <w:t>C</w:t>
            </w:r>
            <w:r w:rsidR="004C2F01">
              <w:rPr>
                <w:rFonts w:cstheme="minorHAnsi"/>
                <w:sz w:val="20"/>
                <w:szCs w:val="20"/>
              </w:rPr>
              <w:t>orporate</w:t>
            </w:r>
          </w:p>
          <w:p w:rsidR="002F71B7" w:rsidRPr="00656FD8" w:rsidRDefault="002F71B7" w:rsidP="002F71B7">
            <w:pPr>
              <w:pStyle w:val="ListParagraph"/>
              <w:numPr>
                <w:ilvl w:val="0"/>
                <w:numId w:val="11"/>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Connections used exclusively for participant’s ASX activities</w:t>
            </w:r>
          </w:p>
          <w:p w:rsidR="002F71B7" w:rsidRDefault="002F71B7" w:rsidP="002F71B7">
            <w:pPr>
              <w:pStyle w:val="ListParagraph"/>
              <w:numPr>
                <w:ilvl w:val="0"/>
                <w:numId w:val="11"/>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Clearing gateways </w:t>
            </w:r>
            <w:r w:rsidR="004C2F01" w:rsidRPr="004C2F01">
              <w:rPr>
                <w:rFonts w:cstheme="minorHAnsi"/>
                <w:sz w:val="20"/>
                <w:szCs w:val="20"/>
              </w:rPr>
              <w:t xml:space="preserve">with direct connectivity to the facility </w:t>
            </w:r>
            <w:r w:rsidRPr="00656FD8">
              <w:rPr>
                <w:rFonts w:cstheme="minorHAnsi"/>
                <w:sz w:val="20"/>
                <w:szCs w:val="20"/>
              </w:rPr>
              <w:t>located within Australia (where applicable)</w:t>
            </w:r>
          </w:p>
          <w:p w:rsidR="004C2F01" w:rsidRDefault="004C2F01" w:rsidP="004C2F0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ASX Settlement</w:t>
            </w:r>
            <w:r w:rsidR="002F7810">
              <w:rPr>
                <w:rFonts w:cstheme="minorHAnsi"/>
                <w:sz w:val="20"/>
                <w:szCs w:val="20"/>
              </w:rPr>
              <w:t xml:space="preserve"> only</w:t>
            </w:r>
            <w:r>
              <w:rPr>
                <w:rFonts w:cstheme="minorHAnsi"/>
                <w:sz w:val="20"/>
                <w:szCs w:val="20"/>
              </w:rPr>
              <w:t>:</w:t>
            </w:r>
          </w:p>
          <w:p w:rsidR="004C2F01" w:rsidRPr="004C2F01" w:rsidRDefault="002F7810" w:rsidP="002F7810">
            <w:pPr>
              <w:pStyle w:val="ListParagraph"/>
              <w:numPr>
                <w:ilvl w:val="0"/>
                <w:numId w:val="17"/>
              </w:numPr>
              <w:spacing w:before="40" w:after="40" w:line="240" w:lineRule="auto"/>
              <w:ind w:left="344" w:hanging="219"/>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As approved by ASX</w:t>
            </w:r>
          </w:p>
        </w:tc>
        <w:tc>
          <w:tcPr>
            <w:tcW w:w="2977"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2F71B7" w:rsidRPr="00911C89" w:rsidRDefault="002F71B7" w:rsidP="00911C89">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rsidR="002F71B7" w:rsidRPr="00911C89" w:rsidRDefault="002F71B7" w:rsidP="00911C89">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rsidR="00911C89" w:rsidRPr="00911C89" w:rsidRDefault="00911C89" w:rsidP="00911C89">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20"/>
              </w:rPr>
            </w:pPr>
          </w:p>
          <w:p w:rsidR="002F71B7" w:rsidRPr="00656FD8" w:rsidRDefault="000F1102" w:rsidP="00D91D20">
            <w:pPr>
              <w:pStyle w:val="ListParagraph"/>
              <w:numPr>
                <w:ilvl w:val="0"/>
                <w:numId w:val="14"/>
              </w:numPr>
              <w:spacing w:before="40" w:after="12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6321943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186655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3813219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2F71B7">
            <w:pPr>
              <w:pStyle w:val="ListParagraph"/>
              <w:numPr>
                <w:ilvl w:val="0"/>
                <w:numId w:val="14"/>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9020937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9452429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3039702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r w:rsidR="00D91D20">
              <w:rPr>
                <w:rFonts w:cstheme="minorHAnsi"/>
                <w:sz w:val="20"/>
                <w:szCs w:val="20"/>
              </w:rPr>
              <w:br/>
            </w:r>
          </w:p>
          <w:p w:rsidR="002F71B7" w:rsidRDefault="000F1102" w:rsidP="00D91D20">
            <w:pPr>
              <w:pStyle w:val="ListParagraph"/>
              <w:numPr>
                <w:ilvl w:val="0"/>
                <w:numId w:val="14"/>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7435548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1326212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65035978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p w:rsidR="002F7810" w:rsidRDefault="002F7810" w:rsidP="002F781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2F7810" w:rsidRDefault="002F7810" w:rsidP="002F7810">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br/>
            </w:r>
          </w:p>
          <w:p w:rsidR="002F7810" w:rsidRPr="002F7810" w:rsidRDefault="000F1102" w:rsidP="002F7810">
            <w:pPr>
              <w:pStyle w:val="ListParagraph"/>
              <w:numPr>
                <w:ilvl w:val="0"/>
                <w:numId w:val="18"/>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46688334"/>
                <w14:checkbox>
                  <w14:checked w14:val="0"/>
                  <w14:checkedState w14:val="2612" w14:font="MS Gothic"/>
                  <w14:uncheckedState w14:val="2610" w14:font="MS Gothic"/>
                </w14:checkbox>
              </w:sdtPr>
              <w:sdtEndPr/>
              <w:sdtContent>
                <w:r w:rsidR="002F7810" w:rsidRPr="00656FD8">
                  <w:rPr>
                    <w:rFonts w:ascii="Segoe UI Symbol" w:eastAsia="MS Gothic" w:hAnsi="Segoe UI Symbol" w:cs="Segoe UI Symbol"/>
                    <w:sz w:val="20"/>
                    <w:szCs w:val="20"/>
                  </w:rPr>
                  <w:t>☐</w:t>
                </w:r>
              </w:sdtContent>
            </w:sdt>
            <w:r w:rsidR="002F7810" w:rsidRPr="00656FD8">
              <w:rPr>
                <w:rFonts w:cstheme="minorHAnsi"/>
                <w:sz w:val="20"/>
                <w:szCs w:val="20"/>
              </w:rPr>
              <w:t xml:space="preserve"> F</w:t>
            </w:r>
            <w:r w:rsidR="002F7810" w:rsidRPr="00656FD8">
              <w:rPr>
                <w:rFonts w:cstheme="minorHAnsi"/>
                <w:sz w:val="20"/>
                <w:szCs w:val="20"/>
              </w:rPr>
              <w:tab/>
            </w:r>
            <w:sdt>
              <w:sdtPr>
                <w:rPr>
                  <w:rFonts w:cstheme="minorHAnsi"/>
                  <w:sz w:val="20"/>
                  <w:szCs w:val="20"/>
                </w:rPr>
                <w:id w:val="283548076"/>
                <w14:checkbox>
                  <w14:checked w14:val="0"/>
                  <w14:checkedState w14:val="2612" w14:font="MS Gothic"/>
                  <w14:uncheckedState w14:val="2610" w14:font="MS Gothic"/>
                </w14:checkbox>
              </w:sdtPr>
              <w:sdtEndPr/>
              <w:sdtContent>
                <w:r w:rsidR="002F7810" w:rsidRPr="00656FD8">
                  <w:rPr>
                    <w:rFonts w:ascii="Segoe UI Symbol" w:eastAsia="MS Gothic" w:hAnsi="Segoe UI Symbol" w:cs="Segoe UI Symbol"/>
                    <w:sz w:val="20"/>
                    <w:szCs w:val="20"/>
                  </w:rPr>
                  <w:t>☐</w:t>
                </w:r>
              </w:sdtContent>
            </w:sdt>
            <w:r w:rsidR="002F7810" w:rsidRPr="00656FD8">
              <w:rPr>
                <w:rFonts w:cstheme="minorHAnsi"/>
                <w:sz w:val="20"/>
                <w:szCs w:val="20"/>
              </w:rPr>
              <w:t xml:space="preserve"> P</w:t>
            </w:r>
            <w:r w:rsidR="002F7810" w:rsidRPr="00656FD8">
              <w:rPr>
                <w:rFonts w:cstheme="minorHAnsi"/>
                <w:sz w:val="20"/>
                <w:szCs w:val="20"/>
              </w:rPr>
              <w:tab/>
            </w:r>
            <w:sdt>
              <w:sdtPr>
                <w:rPr>
                  <w:rFonts w:cstheme="minorHAnsi"/>
                  <w:sz w:val="20"/>
                  <w:szCs w:val="20"/>
                </w:rPr>
                <w:id w:val="-865442767"/>
                <w14:checkbox>
                  <w14:checked w14:val="0"/>
                  <w14:checkedState w14:val="2612" w14:font="MS Gothic"/>
                  <w14:uncheckedState w14:val="2610" w14:font="MS Gothic"/>
                </w14:checkbox>
              </w:sdtPr>
              <w:sdtEndPr/>
              <w:sdtContent>
                <w:r w:rsidR="002F7810" w:rsidRPr="00656FD8">
                  <w:rPr>
                    <w:rFonts w:ascii="Segoe UI Symbol" w:eastAsia="MS Gothic" w:hAnsi="Segoe UI Symbol" w:cs="Segoe UI Symbol"/>
                    <w:sz w:val="20"/>
                    <w:szCs w:val="20"/>
                  </w:rPr>
                  <w:t>☐</w:t>
                </w:r>
              </w:sdtContent>
            </w:sdt>
            <w:r w:rsidR="002F7810"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4.8.2</w:t>
            </w:r>
          </w:p>
        </w:tc>
        <w:tc>
          <w:tcPr>
            <w:tcW w:w="3851" w:type="dxa"/>
          </w:tcPr>
          <w:p w:rsidR="002F71B7" w:rsidRPr="00656FD8" w:rsidRDefault="000D7207" w:rsidP="000D7207">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w:t>
            </w:r>
            <w:r w:rsidRPr="00656FD8">
              <w:rPr>
                <w:rFonts w:cstheme="minorHAnsi"/>
                <w:sz w:val="20"/>
                <w:szCs w:val="20"/>
              </w:rPr>
              <w:t xml:space="preserve">f using a ‘shared’ data centre </w:t>
            </w:r>
            <w:r>
              <w:rPr>
                <w:rFonts w:cstheme="minorHAnsi"/>
                <w:sz w:val="20"/>
                <w:szCs w:val="20"/>
              </w:rPr>
              <w:t>ability to</w:t>
            </w:r>
            <w:r w:rsidR="002F71B7" w:rsidRPr="00656FD8">
              <w:rPr>
                <w:rFonts w:cstheme="minorHAnsi"/>
                <w:sz w:val="20"/>
                <w:szCs w:val="20"/>
              </w:rPr>
              <w:t xml:space="preserve"> evidence there are no common or single points of failure</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9204200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04852697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24826765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4.9 Data recovery</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4.9.1</w:t>
            </w:r>
          </w:p>
        </w:tc>
        <w:tc>
          <w:tcPr>
            <w:tcW w:w="3851" w:type="dxa"/>
          </w:tcPr>
          <w:p w:rsidR="002F71B7" w:rsidRPr="00656FD8" w:rsidRDefault="002F71B7" w:rsidP="007B2271">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Plans and processes </w:t>
            </w:r>
            <w:r w:rsidR="007B2271">
              <w:rPr>
                <w:rFonts w:cstheme="minorHAnsi"/>
                <w:sz w:val="20"/>
                <w:szCs w:val="20"/>
              </w:rPr>
              <w:t>in place and technology</w:t>
            </w:r>
            <w:r w:rsidRPr="00656FD8">
              <w:rPr>
                <w:rFonts w:cstheme="minorHAnsi"/>
                <w:sz w:val="20"/>
                <w:szCs w:val="20"/>
              </w:rPr>
              <w:t xml:space="preserve"> configured to minimise loss of data</w:t>
            </w:r>
            <w:r w:rsidR="007B2271">
              <w:rPr>
                <w:rFonts w:cstheme="minorHAnsi"/>
                <w:sz w:val="20"/>
                <w:szCs w:val="20"/>
              </w:rPr>
              <w:t xml:space="preserve"> relevant to ASX operations </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8771364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80636271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7741217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4.9.2</w:t>
            </w:r>
          </w:p>
        </w:tc>
        <w:tc>
          <w:tcPr>
            <w:tcW w:w="3851" w:type="dxa"/>
          </w:tcPr>
          <w:p w:rsidR="002F71B7" w:rsidRPr="00656FD8" w:rsidRDefault="000D7207" w:rsidP="000D7207">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w:t>
            </w:r>
            <w:r w:rsidR="002F71B7" w:rsidRPr="00656FD8">
              <w:rPr>
                <w:rFonts w:cstheme="minorHAnsi"/>
                <w:sz w:val="20"/>
                <w:szCs w:val="20"/>
              </w:rPr>
              <w:t xml:space="preserve">aintenance and storage of back-up </w:t>
            </w:r>
            <w:r>
              <w:rPr>
                <w:rFonts w:cstheme="minorHAnsi"/>
                <w:sz w:val="20"/>
                <w:szCs w:val="20"/>
              </w:rPr>
              <w:t>end</w:t>
            </w:r>
            <w:r>
              <w:rPr>
                <w:rFonts w:cstheme="minorHAnsi"/>
                <w:sz w:val="20"/>
                <w:szCs w:val="20"/>
              </w:rPr>
              <w:noBreakHyphen/>
              <w:t>of</w:t>
            </w:r>
            <w:r>
              <w:rPr>
                <w:rFonts w:cstheme="minorHAnsi"/>
                <w:sz w:val="20"/>
                <w:szCs w:val="20"/>
              </w:rPr>
              <w:noBreakHyphen/>
              <w:t xml:space="preserve">day production </w:t>
            </w:r>
            <w:r w:rsidR="002F71B7" w:rsidRPr="00656FD8">
              <w:rPr>
                <w:rFonts w:cstheme="minorHAnsi"/>
                <w:sz w:val="20"/>
                <w:szCs w:val="20"/>
              </w:rPr>
              <w:t xml:space="preserve">data </w:t>
            </w:r>
            <w:r>
              <w:rPr>
                <w:rFonts w:cstheme="minorHAnsi"/>
                <w:sz w:val="20"/>
                <w:szCs w:val="20"/>
              </w:rPr>
              <w:t>for an a</w:t>
            </w:r>
            <w:r w:rsidRPr="00656FD8">
              <w:rPr>
                <w:rFonts w:cstheme="minorHAnsi"/>
                <w:sz w:val="20"/>
                <w:szCs w:val="20"/>
              </w:rPr>
              <w:t>ppropriate</w:t>
            </w:r>
            <w:r>
              <w:rPr>
                <w:rFonts w:cstheme="minorHAnsi"/>
                <w:sz w:val="20"/>
                <w:szCs w:val="20"/>
              </w:rPr>
              <w:t xml:space="preserve"> period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8117512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98220364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12665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4.9.3</w:t>
            </w:r>
          </w:p>
        </w:tc>
        <w:tc>
          <w:tcPr>
            <w:tcW w:w="3851" w:type="dxa"/>
          </w:tcPr>
          <w:p w:rsidR="002F71B7" w:rsidRPr="00656FD8" w:rsidRDefault="00A574DA" w:rsidP="00A574DA">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Capture and storage of </w:t>
            </w:r>
            <w:r w:rsidR="002F71B7" w:rsidRPr="00656FD8">
              <w:rPr>
                <w:rFonts w:cstheme="minorHAnsi"/>
                <w:sz w:val="20"/>
                <w:szCs w:val="20"/>
              </w:rPr>
              <w:t xml:space="preserve">start-of-day snapshot of production data </w:t>
            </w:r>
            <w:r>
              <w:rPr>
                <w:rFonts w:cstheme="minorHAnsi"/>
                <w:sz w:val="20"/>
                <w:szCs w:val="20"/>
              </w:rPr>
              <w:t>for an appropriate period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1274554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N/A</w:t>
            </w:r>
            <w:r w:rsidR="002F71B7" w:rsidRPr="00656FD8">
              <w:rPr>
                <w:rFonts w:cstheme="minorHAnsi"/>
                <w:sz w:val="20"/>
                <w:szCs w:val="20"/>
              </w:rPr>
              <w:br/>
            </w:r>
            <w:sdt>
              <w:sdtPr>
                <w:rPr>
                  <w:rFonts w:cstheme="minorHAnsi"/>
                  <w:sz w:val="20"/>
                  <w:szCs w:val="20"/>
                </w:rPr>
                <w:id w:val="177450474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92186668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8625202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4.9.4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Ability to identify the status of clearing and</w:t>
            </w:r>
            <w:r w:rsidR="00A574DA">
              <w:rPr>
                <w:rFonts w:cstheme="minorHAnsi"/>
                <w:sz w:val="20"/>
                <w:szCs w:val="20"/>
              </w:rPr>
              <w:t>/or</w:t>
            </w:r>
            <w:r w:rsidRPr="00656FD8">
              <w:rPr>
                <w:rFonts w:cstheme="minorHAnsi"/>
                <w:sz w:val="20"/>
                <w:szCs w:val="20"/>
              </w:rPr>
              <w:t xml:space="preserve"> settlement messages and/or open positions at the time of disruption </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0521320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7186065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76612604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4.9.5</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Ability to identify any outstanding </w:t>
            </w:r>
            <w:r w:rsidR="00A574DA" w:rsidRPr="00656FD8">
              <w:rPr>
                <w:rFonts w:cstheme="minorHAnsi"/>
                <w:sz w:val="20"/>
                <w:szCs w:val="20"/>
              </w:rPr>
              <w:t>clearing and</w:t>
            </w:r>
            <w:r w:rsidR="00A574DA">
              <w:rPr>
                <w:rFonts w:cstheme="minorHAnsi"/>
                <w:sz w:val="20"/>
                <w:szCs w:val="20"/>
              </w:rPr>
              <w:t>/or</w:t>
            </w:r>
            <w:r w:rsidR="00A574DA" w:rsidRPr="00656FD8">
              <w:rPr>
                <w:rFonts w:cstheme="minorHAnsi"/>
                <w:sz w:val="20"/>
                <w:szCs w:val="20"/>
              </w:rPr>
              <w:t xml:space="preserve"> </w:t>
            </w:r>
            <w:r w:rsidRPr="00656FD8">
              <w:rPr>
                <w:rFonts w:cstheme="minorHAnsi"/>
                <w:sz w:val="20"/>
                <w:szCs w:val="20"/>
              </w:rPr>
              <w:t>transactions and payments for both house and client accounts (as applicable) at the time of recovery of ASX operations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894455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1137961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4963772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4.9.6</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Tier 1 &amp; all running in ‘active-active’ mode or ‘real-time’ replications across multiple sites:</w:t>
            </w:r>
          </w:p>
          <w:p w:rsidR="002F71B7" w:rsidRPr="00656FD8" w:rsidRDefault="00A574DA" w:rsidP="00A574DA">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Capture and storage of m</w:t>
            </w:r>
            <w:r w:rsidR="002F71B7" w:rsidRPr="00656FD8">
              <w:rPr>
                <w:rFonts w:cstheme="minorHAnsi"/>
                <w:sz w:val="20"/>
                <w:szCs w:val="20"/>
              </w:rPr>
              <w:t>ultiple intra-day snapshots of production data</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8118490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N/A</w:t>
            </w:r>
            <w:r w:rsidR="002F71B7" w:rsidRPr="00656FD8">
              <w:rPr>
                <w:rFonts w:cstheme="minorHAnsi"/>
                <w:sz w:val="20"/>
                <w:szCs w:val="20"/>
              </w:rPr>
              <w:br/>
            </w:r>
            <w:sdt>
              <w:sdtPr>
                <w:rPr>
                  <w:rFonts w:cstheme="minorHAnsi"/>
                  <w:sz w:val="20"/>
                  <w:szCs w:val="20"/>
                </w:rPr>
                <w:id w:val="137565199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70336691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90337613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4.10 Incident management plan</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4.10.1</w:t>
            </w:r>
          </w:p>
        </w:tc>
        <w:tc>
          <w:tcPr>
            <w:tcW w:w="3851" w:type="dxa"/>
          </w:tcPr>
          <w:p w:rsidR="002F71B7" w:rsidRPr="00656FD8" w:rsidRDefault="002F71B7" w:rsidP="006A2F09">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Clearly defined and documented incident management plans</w:t>
            </w:r>
            <w:r w:rsidR="00C43CCB">
              <w:rPr>
                <w:rFonts w:cstheme="minorHAnsi"/>
                <w:sz w:val="20"/>
                <w:szCs w:val="20"/>
              </w:rPr>
              <w:t xml:space="preserve"> addressing disruption scenarios identified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2353563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1321698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0847057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4.10.2</w:t>
            </w:r>
          </w:p>
        </w:tc>
        <w:tc>
          <w:tcPr>
            <w:tcW w:w="3851" w:type="dxa"/>
          </w:tcPr>
          <w:p w:rsidR="002F71B7" w:rsidRPr="00656FD8" w:rsidDel="001350C4" w:rsidRDefault="002F71B7" w:rsidP="006A2F09">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Clear communications plan </w:t>
            </w:r>
            <w:r w:rsidR="006A2F09">
              <w:rPr>
                <w:rFonts w:cstheme="minorHAnsi"/>
                <w:sz w:val="20"/>
                <w:szCs w:val="20"/>
              </w:rPr>
              <w:t>applicable for each</w:t>
            </w:r>
            <w:r w:rsidR="00C43CCB">
              <w:rPr>
                <w:rFonts w:cstheme="minorHAnsi"/>
                <w:sz w:val="20"/>
                <w:szCs w:val="20"/>
              </w:rPr>
              <w:t xml:space="preserve"> disruption scenario </w:t>
            </w:r>
            <w:r w:rsidR="006A2F09">
              <w:rPr>
                <w:rFonts w:cstheme="minorHAnsi"/>
                <w:sz w:val="20"/>
                <w:szCs w:val="20"/>
              </w:rPr>
              <w:t>with</w:t>
            </w:r>
            <w:r w:rsidRPr="00656FD8">
              <w:rPr>
                <w:rFonts w:cstheme="minorHAnsi"/>
                <w:sz w:val="20"/>
                <w:szCs w:val="20"/>
              </w:rPr>
              <w:t xml:space="preserve"> up</w:t>
            </w:r>
            <w:r w:rsidRPr="00656FD8">
              <w:rPr>
                <w:rFonts w:cstheme="minorHAnsi"/>
                <w:sz w:val="20"/>
                <w:szCs w:val="20"/>
              </w:rPr>
              <w:noBreakHyphen/>
              <w:t>to</w:t>
            </w:r>
            <w:r w:rsidRPr="00656FD8">
              <w:rPr>
                <w:rFonts w:cstheme="minorHAnsi"/>
                <w:sz w:val="20"/>
                <w:szCs w:val="20"/>
              </w:rPr>
              <w:noBreakHyphen/>
              <w:t>date contact list</w:t>
            </w:r>
            <w:r w:rsidR="00C43CCB">
              <w:rPr>
                <w:rFonts w:cstheme="minorHAnsi"/>
                <w:sz w:val="20"/>
                <w:szCs w:val="20"/>
              </w:rPr>
              <w:t xml:space="preserve"> for key parties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6529062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11721369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27521183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4.10.3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Reviewed and tested at least annually</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7599087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8780704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03503020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4.10.4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Available in electronic and hard copies, and accessible at all primary and alternate sites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3070047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01233031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9632160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4.11 Incident management records</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4.11.1</w:t>
            </w:r>
          </w:p>
        </w:tc>
        <w:tc>
          <w:tcPr>
            <w:tcW w:w="3851" w:type="dxa"/>
          </w:tcPr>
          <w:p w:rsidR="002F71B7" w:rsidRPr="00656FD8" w:rsidRDefault="002F71B7" w:rsidP="00293A6C">
            <w:pPr>
              <w:pStyle w:val="Bullet1"/>
              <w:spacing w:before="40" w:after="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56FD8">
              <w:rPr>
                <w:rFonts w:asciiTheme="minorHAnsi" w:hAnsiTheme="minorHAnsi" w:cstheme="minorHAnsi"/>
                <w:sz w:val="20"/>
                <w:szCs w:val="20"/>
              </w:rPr>
              <w:t>Proper records of disruptions impacting ASX operations are maintained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0561444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9665701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71484595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4.12 BCP testing</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4.12.1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Testing is conducted at least once annually</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4385529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00689047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71308399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4.12.2</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Testing is conducted as soon as practicable following any material change </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81679829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3586786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6803434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4.12.3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Testing is conducted as soon as practicable following notification by ASX</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3322490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2253469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35354558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lastRenderedPageBreak/>
              <w:t>4.12.4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The BCP testing confirms the scenarios listed </w:t>
            </w:r>
            <w:r w:rsidR="00AC3B1F">
              <w:rPr>
                <w:rFonts w:cstheme="minorHAnsi"/>
                <w:sz w:val="20"/>
                <w:szCs w:val="20"/>
              </w:rPr>
              <w:t>including (</w:t>
            </w:r>
            <w:r w:rsidRPr="00656FD8">
              <w:rPr>
                <w:rFonts w:cstheme="minorHAnsi"/>
                <w:sz w:val="20"/>
                <w:szCs w:val="20"/>
              </w:rPr>
              <w:t>at a minimum</w:t>
            </w:r>
            <w:r w:rsidR="00AC3B1F">
              <w:rPr>
                <w:rFonts w:cstheme="minorHAnsi"/>
                <w:sz w:val="20"/>
                <w:szCs w:val="20"/>
              </w:rPr>
              <w:t>)</w:t>
            </w:r>
            <w:r w:rsidRPr="00656FD8">
              <w:rPr>
                <w:rFonts w:cstheme="minorHAnsi"/>
                <w:sz w:val="20"/>
                <w:szCs w:val="20"/>
              </w:rPr>
              <w:t>:</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Technology fail-over from primary to alternate site</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Comms network fail-over to alternate site</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Validation of connectivity, data and applications at alternate sites</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Confirmed user access to technology and applications at alternate sites (including remote access)</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Business-as-usual processes completed at alternate sites</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Sufficient capacity to handle business-as-usual and additional volumes accumulated</w:t>
            </w:r>
          </w:p>
          <w:p w:rsidR="002F71B7" w:rsidRPr="00656FD8" w:rsidRDefault="002F71B7" w:rsidP="002F71B7">
            <w:pPr>
              <w:pStyle w:val="ListParagraph"/>
              <w:numPr>
                <w:ilvl w:val="0"/>
                <w:numId w:val="15"/>
              </w:numPr>
              <w:spacing w:before="40"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Successful restoration of the production environment</w:t>
            </w:r>
          </w:p>
        </w:tc>
        <w:tc>
          <w:tcPr>
            <w:tcW w:w="2977" w:type="dxa"/>
          </w:tcPr>
          <w:p w:rsidR="002F71B7" w:rsidRPr="00656FD8" w:rsidRDefault="002F71B7" w:rsidP="00293A6C">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2F71B7" w:rsidRPr="00656FD8" w:rsidRDefault="002F71B7" w:rsidP="00293A6C">
            <w:pPr>
              <w:spacing w:before="40" w:after="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2F71B7" w:rsidRPr="00656FD8" w:rsidRDefault="000F1102" w:rsidP="00D91D20">
            <w:pPr>
              <w:pStyle w:val="ListParagraph"/>
              <w:numPr>
                <w:ilvl w:val="0"/>
                <w:numId w:val="16"/>
              </w:numPr>
              <w:spacing w:before="40" w:after="12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2029716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40556521"/>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78272895"/>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D91D20">
            <w:pPr>
              <w:pStyle w:val="ListParagraph"/>
              <w:numPr>
                <w:ilvl w:val="0"/>
                <w:numId w:val="16"/>
              </w:numPr>
              <w:spacing w:before="40" w:after="24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6679400"/>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170370221"/>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91592695"/>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2F71B7">
            <w:pPr>
              <w:pStyle w:val="ListParagraph"/>
              <w:numPr>
                <w:ilvl w:val="0"/>
                <w:numId w:val="16"/>
              </w:numPr>
              <w:spacing w:before="40" w:after="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7226384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043192573"/>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643048035"/>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r w:rsidR="002F71B7" w:rsidRPr="00656FD8">
              <w:rPr>
                <w:rFonts w:cstheme="minorHAnsi"/>
                <w:sz w:val="20"/>
                <w:szCs w:val="20"/>
              </w:rPr>
              <w:br/>
            </w:r>
          </w:p>
          <w:p w:rsidR="002F71B7" w:rsidRPr="00656FD8" w:rsidRDefault="000F1102" w:rsidP="00D91D20">
            <w:pPr>
              <w:pStyle w:val="ListParagraph"/>
              <w:numPr>
                <w:ilvl w:val="0"/>
                <w:numId w:val="16"/>
              </w:numPr>
              <w:spacing w:before="40" w:after="36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3522191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691909698"/>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550444152"/>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2F71B7">
            <w:pPr>
              <w:pStyle w:val="ListParagraph"/>
              <w:numPr>
                <w:ilvl w:val="0"/>
                <w:numId w:val="16"/>
              </w:numPr>
              <w:spacing w:before="40" w:after="4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760755897"/>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396350202"/>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791792879"/>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r w:rsidR="002F71B7" w:rsidRPr="00656FD8">
              <w:rPr>
                <w:rFonts w:cstheme="minorHAnsi"/>
                <w:sz w:val="20"/>
                <w:szCs w:val="20"/>
              </w:rPr>
              <w:br/>
            </w:r>
          </w:p>
          <w:p w:rsidR="002F71B7" w:rsidRPr="00656FD8" w:rsidRDefault="000F1102" w:rsidP="00581999">
            <w:pPr>
              <w:pStyle w:val="ListParagraph"/>
              <w:numPr>
                <w:ilvl w:val="0"/>
                <w:numId w:val="16"/>
              </w:numPr>
              <w:spacing w:before="40" w:after="480" w:line="240" w:lineRule="auto"/>
              <w:ind w:left="323" w:hanging="181"/>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9562693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136829590"/>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133942050"/>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p>
          <w:p w:rsidR="002F71B7" w:rsidRPr="00656FD8" w:rsidRDefault="000F1102" w:rsidP="00D91D20">
            <w:pPr>
              <w:pStyle w:val="ListParagraph"/>
              <w:numPr>
                <w:ilvl w:val="0"/>
                <w:numId w:val="16"/>
              </w:numPr>
              <w:spacing w:after="40" w:line="240" w:lineRule="auto"/>
              <w:ind w:left="323" w:hanging="181"/>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71982387"/>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206558"/>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31972248"/>
                <w14:checkbox>
                  <w14:checked w14:val="0"/>
                  <w14:checkedState w14:val="2612" w14:font="MS Gothic"/>
                  <w14:uncheckedState w14:val="2610" w14:font="MS Gothic"/>
                </w14:checkbox>
              </w:sdtPr>
              <w:sdtEndPr/>
              <w:sdtContent>
                <w:r w:rsidR="002F71B7" w:rsidRPr="00656FD8">
                  <w:rPr>
                    <w:rFonts w:ascii="Segoe UI Symbol"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4.12.5</w:t>
            </w:r>
          </w:p>
        </w:tc>
        <w:tc>
          <w:tcPr>
            <w:tcW w:w="3851" w:type="dxa"/>
          </w:tcPr>
          <w:p w:rsidR="002F71B7" w:rsidRPr="00656FD8" w:rsidRDefault="00AC3B1F" w:rsidP="00AC3B1F">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Outcomes of testing r</w:t>
            </w:r>
            <w:r w:rsidR="002F71B7" w:rsidRPr="00656FD8">
              <w:rPr>
                <w:rFonts w:cstheme="minorHAnsi"/>
                <w:sz w:val="20"/>
                <w:szCs w:val="20"/>
              </w:rPr>
              <w:t>ecord</w:t>
            </w:r>
            <w:r>
              <w:rPr>
                <w:rFonts w:cstheme="minorHAnsi"/>
                <w:sz w:val="20"/>
                <w:szCs w:val="20"/>
              </w:rPr>
              <w:t>ed</w:t>
            </w:r>
            <w:r w:rsidR="002F71B7" w:rsidRPr="00656FD8">
              <w:rPr>
                <w:rFonts w:cstheme="minorHAnsi"/>
                <w:sz w:val="20"/>
                <w:szCs w:val="20"/>
              </w:rPr>
              <w:t xml:space="preserve"> and analys</w:t>
            </w:r>
            <w:r>
              <w:rPr>
                <w:rFonts w:cstheme="minorHAnsi"/>
                <w:sz w:val="20"/>
                <w:szCs w:val="20"/>
              </w:rPr>
              <w:t>ed</w:t>
            </w:r>
            <w:r w:rsidR="002F71B7" w:rsidRPr="00656FD8">
              <w:rPr>
                <w:rFonts w:cstheme="minorHAnsi"/>
                <w:sz w:val="20"/>
                <w:szCs w:val="20"/>
              </w:rPr>
              <w:t>,</w:t>
            </w:r>
            <w:r w:rsidR="00005157">
              <w:rPr>
                <w:rFonts w:cstheme="minorHAnsi"/>
                <w:sz w:val="20"/>
                <w:szCs w:val="20"/>
              </w:rPr>
              <w:t xml:space="preserve"> </w:t>
            </w:r>
            <w:r w:rsidR="002F71B7" w:rsidRPr="00656FD8">
              <w:rPr>
                <w:rFonts w:cstheme="minorHAnsi"/>
                <w:sz w:val="20"/>
                <w:szCs w:val="20"/>
              </w:rPr>
              <w:t xml:space="preserve">specifically </w:t>
            </w:r>
            <w:r>
              <w:rPr>
                <w:rFonts w:cstheme="minorHAnsi"/>
                <w:sz w:val="20"/>
                <w:szCs w:val="20"/>
              </w:rPr>
              <w:t xml:space="preserve">including </w:t>
            </w:r>
            <w:r w:rsidR="008938E4">
              <w:rPr>
                <w:rFonts w:cstheme="minorHAnsi"/>
                <w:sz w:val="20"/>
                <w:szCs w:val="20"/>
              </w:rPr>
              <w:t xml:space="preserve">confirmation </w:t>
            </w:r>
            <w:r w:rsidR="002F71B7" w:rsidRPr="00656FD8">
              <w:rPr>
                <w:rFonts w:cstheme="minorHAnsi"/>
                <w:sz w:val="20"/>
                <w:szCs w:val="20"/>
              </w:rPr>
              <w:t>that the RTO was met</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6259063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27036093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6201763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B82B69" w:rsidP="00293A6C">
            <w:pPr>
              <w:spacing w:before="40" w:after="40" w:line="240" w:lineRule="auto"/>
              <w:jc w:val="right"/>
              <w:rPr>
                <w:rFonts w:cstheme="minorHAnsi"/>
                <w:sz w:val="20"/>
                <w:szCs w:val="20"/>
              </w:rPr>
            </w:pPr>
            <w:r w:rsidRPr="00656FD8">
              <w:rPr>
                <w:rFonts w:cstheme="minorHAnsi"/>
                <w:sz w:val="20"/>
                <w:szCs w:val="20"/>
              </w:rPr>
              <w:t>4.12.</w:t>
            </w:r>
            <w:r>
              <w:rPr>
                <w:rFonts w:cstheme="minorHAnsi"/>
                <w:sz w:val="20"/>
                <w:szCs w:val="20"/>
              </w:rPr>
              <w:t>6</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The final test outcomes, including any enhancements</w:t>
            </w:r>
            <w:r w:rsidR="008938E4">
              <w:rPr>
                <w:rFonts w:cstheme="minorHAnsi"/>
                <w:sz w:val="20"/>
                <w:szCs w:val="20"/>
              </w:rPr>
              <w:t xml:space="preserve"> to the test plan</w:t>
            </w:r>
            <w:r w:rsidRPr="00656FD8">
              <w:rPr>
                <w:rFonts w:cstheme="minorHAnsi"/>
                <w:sz w:val="20"/>
                <w:szCs w:val="20"/>
              </w:rPr>
              <w:t>, are signed off by the nominated officer and properly reported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1064772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8136698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25594516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656FD8" w:rsidRDefault="002F71B7" w:rsidP="00293A6C">
            <w:pPr>
              <w:keepNext/>
              <w:spacing w:before="40" w:after="40" w:line="240" w:lineRule="auto"/>
              <w:rPr>
                <w:rFonts w:cstheme="minorHAnsi"/>
                <w:sz w:val="20"/>
                <w:szCs w:val="20"/>
              </w:rPr>
            </w:pPr>
            <w:r w:rsidRPr="003164B8">
              <w:rPr>
                <w:rFonts w:cstheme="minorHAnsi"/>
                <w:sz w:val="20"/>
                <w:szCs w:val="20"/>
              </w:rPr>
              <w:lastRenderedPageBreak/>
              <w:t>4.13 Outsourced or offshored operations</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ASX related activities have been outsourced or offshored</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7889996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Yes [proceed to 4.13.2]</w:t>
            </w:r>
          </w:p>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9647483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No [proceed to section 4.14]</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4.13.2</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Has appropriate resources and processes to develop its BCP with due consideration to the dependencies on any third party performing outsourced or offshored activities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8130298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2006549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79552490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4.13.3</w:t>
            </w:r>
          </w:p>
        </w:tc>
        <w:tc>
          <w:tcPr>
            <w:tcW w:w="3851" w:type="dxa"/>
          </w:tcPr>
          <w:p w:rsidR="002F71B7" w:rsidRPr="00656FD8" w:rsidRDefault="00940D6A" w:rsidP="00940D6A">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Has appropriate resources and processes </w:t>
            </w:r>
            <w:r w:rsidR="002F71B7" w:rsidRPr="00656FD8">
              <w:rPr>
                <w:rFonts w:cstheme="minorHAnsi"/>
                <w:sz w:val="20"/>
                <w:szCs w:val="20"/>
              </w:rPr>
              <w:t>to ensure service level agreement</w:t>
            </w:r>
            <w:r>
              <w:rPr>
                <w:rFonts w:cstheme="minorHAnsi"/>
                <w:sz w:val="20"/>
                <w:szCs w:val="20"/>
              </w:rPr>
              <w:t>s</w:t>
            </w:r>
            <w:r w:rsidR="002F71B7" w:rsidRPr="00656FD8">
              <w:rPr>
                <w:rFonts w:cstheme="minorHAnsi"/>
                <w:sz w:val="20"/>
                <w:szCs w:val="20"/>
              </w:rPr>
              <w:t xml:space="preserve"> </w:t>
            </w:r>
            <w:r>
              <w:rPr>
                <w:rFonts w:cstheme="minorHAnsi"/>
                <w:sz w:val="20"/>
                <w:szCs w:val="20"/>
              </w:rPr>
              <w:t>require a</w:t>
            </w:r>
            <w:r w:rsidR="00345617">
              <w:rPr>
                <w:rFonts w:cstheme="minorHAnsi"/>
                <w:sz w:val="20"/>
                <w:szCs w:val="20"/>
              </w:rPr>
              <w:t xml:space="preserve"> third party </w:t>
            </w:r>
            <w:r w:rsidR="002F71B7" w:rsidRPr="00656FD8">
              <w:rPr>
                <w:rFonts w:cstheme="minorHAnsi"/>
                <w:sz w:val="20"/>
                <w:szCs w:val="20"/>
              </w:rPr>
              <w:t xml:space="preserve">to have and maintain </w:t>
            </w:r>
            <w:r w:rsidR="00005157">
              <w:rPr>
                <w:rFonts w:cstheme="minorHAnsi"/>
                <w:sz w:val="20"/>
                <w:szCs w:val="20"/>
              </w:rPr>
              <w:t xml:space="preserve">appropriate and complementary </w:t>
            </w:r>
            <w:r w:rsidR="002F71B7" w:rsidRPr="00656FD8">
              <w:rPr>
                <w:rFonts w:cstheme="minorHAnsi"/>
                <w:sz w:val="20"/>
                <w:szCs w:val="20"/>
              </w:rPr>
              <w:t xml:space="preserve">BC arrangements </w:t>
            </w:r>
            <w:r w:rsidR="00345617">
              <w:rPr>
                <w:rFonts w:cstheme="minorHAnsi"/>
                <w:sz w:val="20"/>
                <w:szCs w:val="20"/>
              </w:rPr>
              <w:t xml:space="preserve">that allow the </w:t>
            </w:r>
            <w:r>
              <w:rPr>
                <w:rFonts w:cstheme="minorHAnsi"/>
                <w:sz w:val="20"/>
                <w:szCs w:val="20"/>
              </w:rPr>
              <w:t xml:space="preserve">participant’s </w:t>
            </w:r>
            <w:r w:rsidR="002F71B7" w:rsidRPr="00656FD8">
              <w:rPr>
                <w:rFonts w:cstheme="minorHAnsi"/>
                <w:sz w:val="20"/>
                <w:szCs w:val="20"/>
              </w:rPr>
              <w:t xml:space="preserve">RTO </w:t>
            </w:r>
            <w:r w:rsidR="00345617">
              <w:rPr>
                <w:rFonts w:cstheme="minorHAnsi"/>
                <w:sz w:val="20"/>
                <w:szCs w:val="20"/>
              </w:rPr>
              <w:t>to be met</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3304692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485250092"/>
                <w14:checkbox>
                  <w14:checked w14:val="1"/>
                  <w14:checkedState w14:val="2612" w14:font="MS Gothic"/>
                  <w14:uncheckedState w14:val="2610" w14:font="MS Gothic"/>
                </w14:checkbox>
              </w:sdtPr>
              <w:sdtEndPr/>
              <w:sdtContent>
                <w:r w:rsidR="00940D6A">
                  <w:rPr>
                    <w:rFonts w:ascii="MS Gothic" w:eastAsia="MS Gothic" w:hAnsi="MS Gothic" w:cstheme="minorHAnsi" w:hint="eastAsia"/>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25917429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4.13.4</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Has appropriate resources and processes to supervise any outsourced or offshored activities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1534872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51066622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54086575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4.13.5</w:t>
            </w:r>
          </w:p>
        </w:tc>
        <w:tc>
          <w:tcPr>
            <w:tcW w:w="3851" w:type="dxa"/>
          </w:tcPr>
          <w:p w:rsidR="002F71B7" w:rsidRPr="00656FD8" w:rsidRDefault="002F71B7" w:rsidP="00940D6A">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Has appropriate resources and processes to track, approve and independently assess all infrastructure changes undertaken by </w:t>
            </w:r>
            <w:r w:rsidR="00940D6A">
              <w:rPr>
                <w:rFonts w:cstheme="minorHAnsi"/>
                <w:sz w:val="20"/>
                <w:szCs w:val="20"/>
              </w:rPr>
              <w:t>a</w:t>
            </w:r>
            <w:r w:rsidRPr="00656FD8">
              <w:rPr>
                <w:rFonts w:cstheme="minorHAnsi"/>
                <w:sz w:val="20"/>
                <w:szCs w:val="20"/>
              </w:rPr>
              <w:t xml:space="preserve"> third party</w:t>
            </w:r>
            <w:r w:rsidR="00345617">
              <w:rPr>
                <w:rFonts w:cstheme="minorHAnsi"/>
                <w:sz w:val="20"/>
                <w:szCs w:val="20"/>
              </w:rPr>
              <w:t xml:space="preserve"> to determine if updates are required to its BCP arrangements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24264097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0282751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82619962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lastRenderedPageBreak/>
              <w:t>4.14 Change management</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4.14.1</w:t>
            </w:r>
          </w:p>
        </w:tc>
        <w:tc>
          <w:tcPr>
            <w:tcW w:w="3851" w:type="dxa"/>
          </w:tcPr>
          <w:p w:rsidR="002F71B7" w:rsidRPr="00656FD8" w:rsidRDefault="002F71B7" w:rsidP="00DE6EE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Change management policies and procedures </w:t>
            </w:r>
            <w:r w:rsidR="00947FA0">
              <w:rPr>
                <w:rFonts w:cstheme="minorHAnsi"/>
                <w:sz w:val="20"/>
                <w:szCs w:val="20"/>
              </w:rPr>
              <w:t xml:space="preserve">designed effectively </w:t>
            </w:r>
            <w:r w:rsidRPr="00656FD8">
              <w:rPr>
                <w:rFonts w:cstheme="minorHAnsi"/>
                <w:sz w:val="20"/>
                <w:szCs w:val="20"/>
              </w:rPr>
              <w:t>to</w:t>
            </w:r>
            <w:r w:rsidR="00940D6A">
              <w:rPr>
                <w:rFonts w:cstheme="minorHAnsi"/>
                <w:sz w:val="20"/>
                <w:szCs w:val="20"/>
              </w:rPr>
              <w:t xml:space="preserve"> ensure that </w:t>
            </w:r>
            <w:r w:rsidR="001A72F7">
              <w:rPr>
                <w:rFonts w:cstheme="minorHAnsi"/>
                <w:sz w:val="20"/>
                <w:szCs w:val="20"/>
              </w:rPr>
              <w:t>changes</w:t>
            </w:r>
            <w:r w:rsidR="00940D6A">
              <w:rPr>
                <w:rFonts w:cstheme="minorHAnsi"/>
                <w:sz w:val="20"/>
                <w:szCs w:val="20"/>
              </w:rPr>
              <w:t xml:space="preserve"> </w:t>
            </w:r>
            <w:r w:rsidRPr="00656FD8">
              <w:rPr>
                <w:rFonts w:cstheme="minorHAnsi"/>
                <w:sz w:val="20"/>
                <w:szCs w:val="20"/>
              </w:rPr>
              <w:t>to ASX operations</w:t>
            </w:r>
            <w:r w:rsidR="00940D6A">
              <w:rPr>
                <w:rFonts w:cstheme="minorHAnsi"/>
                <w:sz w:val="20"/>
                <w:szCs w:val="20"/>
              </w:rPr>
              <w:t xml:space="preserve"> a</w:t>
            </w:r>
            <w:r w:rsidR="001A72F7">
              <w:rPr>
                <w:rFonts w:cstheme="minorHAnsi"/>
                <w:sz w:val="20"/>
                <w:szCs w:val="20"/>
              </w:rPr>
              <w:t>re assessed, tested</w:t>
            </w:r>
            <w:r w:rsidR="00940D6A">
              <w:rPr>
                <w:rFonts w:cstheme="minorHAnsi"/>
                <w:sz w:val="20"/>
                <w:szCs w:val="20"/>
              </w:rPr>
              <w:t xml:space="preserve">, </w:t>
            </w:r>
            <w:r w:rsidR="001A72F7">
              <w:rPr>
                <w:rFonts w:cstheme="minorHAnsi"/>
                <w:sz w:val="20"/>
                <w:szCs w:val="20"/>
              </w:rPr>
              <w:t xml:space="preserve">authorised and appropriate DR </w:t>
            </w:r>
            <w:r w:rsidR="002737F3">
              <w:rPr>
                <w:rFonts w:cstheme="minorHAnsi"/>
                <w:sz w:val="20"/>
                <w:szCs w:val="20"/>
              </w:rPr>
              <w:t xml:space="preserve">arrangements </w:t>
            </w:r>
            <w:r w:rsidR="00940D6A">
              <w:rPr>
                <w:rFonts w:cstheme="minorHAnsi"/>
                <w:sz w:val="20"/>
                <w:szCs w:val="20"/>
              </w:rPr>
              <w:t xml:space="preserve">are </w:t>
            </w:r>
            <w:r w:rsidR="002737F3">
              <w:rPr>
                <w:rFonts w:cstheme="minorHAnsi"/>
                <w:sz w:val="20"/>
                <w:szCs w:val="20"/>
              </w:rPr>
              <w:t>in place</w:t>
            </w:r>
            <w:r w:rsidR="00940D6A">
              <w:rPr>
                <w:rFonts w:cstheme="minorHAnsi"/>
                <w:sz w:val="20"/>
                <w:szCs w:val="20"/>
              </w:rPr>
              <w:t xml:space="preserve"> prior to implementation</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16823766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24758251"/>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555018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4.14.2</w:t>
            </w:r>
          </w:p>
        </w:tc>
        <w:tc>
          <w:tcPr>
            <w:tcW w:w="3851" w:type="dxa"/>
          </w:tcPr>
          <w:p w:rsidR="002F71B7" w:rsidRPr="00656FD8" w:rsidDel="00573B3A" w:rsidRDefault="002F71B7" w:rsidP="00DE6EE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Framework in place to identify material and relevant changes made by vendors or service providers</w:t>
            </w:r>
            <w:r w:rsidR="002737F3">
              <w:rPr>
                <w:rFonts w:cstheme="minorHAnsi"/>
                <w:sz w:val="20"/>
                <w:szCs w:val="20"/>
              </w:rPr>
              <w:t xml:space="preserve"> impacting ASX</w:t>
            </w:r>
            <w:r w:rsidR="00DE6EEB">
              <w:rPr>
                <w:rFonts w:cstheme="minorHAnsi"/>
                <w:sz w:val="20"/>
                <w:szCs w:val="20"/>
              </w:rPr>
              <w:t> </w:t>
            </w:r>
            <w:r w:rsidR="002737F3">
              <w:rPr>
                <w:rFonts w:cstheme="minorHAnsi"/>
                <w:sz w:val="20"/>
                <w:szCs w:val="20"/>
              </w:rPr>
              <w:t>Operations, and to ensure these are subject to change management policies</w:t>
            </w:r>
            <w:r w:rsidR="0074077E">
              <w:rPr>
                <w:rFonts w:cstheme="minorHAnsi"/>
                <w:sz w:val="20"/>
                <w:szCs w:val="20"/>
              </w:rPr>
              <w:t xml:space="preserve"> and procedures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56672146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27847413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4991569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4.14.3</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Independent assessment of changes made </w:t>
            </w:r>
            <w:r w:rsidR="0074077E">
              <w:rPr>
                <w:rFonts w:cstheme="minorHAnsi"/>
                <w:sz w:val="20"/>
                <w:szCs w:val="20"/>
              </w:rPr>
              <w:t xml:space="preserve">and testing conducted </w:t>
            </w:r>
            <w:r w:rsidRPr="00656FD8">
              <w:rPr>
                <w:rFonts w:cstheme="minorHAnsi"/>
                <w:sz w:val="20"/>
                <w:szCs w:val="20"/>
              </w:rPr>
              <w:t>by vendors or service providers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40965402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781144052"/>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068208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4.15 Notification requirements</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4.15.1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BCP includes notification requirements to ASX of relevant disruptions and outages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864514574"/>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596716198"/>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127439367"/>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sz w:val="20"/>
                <w:szCs w:val="20"/>
              </w:rPr>
            </w:pPr>
            <w:r w:rsidRPr="00656FD8">
              <w:rPr>
                <w:rFonts w:cstheme="minorHAnsi"/>
                <w:sz w:val="20"/>
                <w:szCs w:val="20"/>
              </w:rPr>
              <w:t>4.15.2</w:t>
            </w:r>
          </w:p>
        </w:tc>
        <w:tc>
          <w:tcPr>
            <w:tcW w:w="3851" w:type="dxa"/>
          </w:tcPr>
          <w:p w:rsidR="002F71B7" w:rsidRPr="00656FD8" w:rsidRDefault="002F71B7" w:rsidP="00DE6EEB">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 xml:space="preserve">Policies and procedures  </w:t>
            </w:r>
            <w:r w:rsidR="004729BD">
              <w:rPr>
                <w:rFonts w:cstheme="minorHAnsi"/>
                <w:sz w:val="20"/>
                <w:szCs w:val="20"/>
              </w:rPr>
              <w:t xml:space="preserve">incorporate </w:t>
            </w:r>
            <w:r w:rsidRPr="00656FD8">
              <w:rPr>
                <w:rFonts w:cstheme="minorHAnsi"/>
                <w:sz w:val="20"/>
                <w:szCs w:val="20"/>
              </w:rPr>
              <w:t>compliance notification obligations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084681963"/>
                <w14:checkbox>
                  <w14:checked w14:val="0"/>
                  <w14:checkedState w14:val="2612" w14:font="MS Gothic"/>
                  <w14:uncheckedState w14:val="2610" w14:font="MS Gothic"/>
                </w14:checkbox>
              </w:sdtPr>
              <w:sdtEndPr/>
              <w:sdtContent>
                <w:r w:rsidR="003164B8">
                  <w:rPr>
                    <w:rFonts w:ascii="MS Gothic" w:eastAsia="MS Gothic" w:hAnsi="MS Gothic" w:cstheme="minorHAnsi" w:hint="eastAsia"/>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1475833505"/>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1411505080"/>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2F71B7" w:rsidRPr="003164B8" w:rsidTr="00C53137">
        <w:trPr>
          <w:cantSplit/>
          <w:trHeight w:val="454"/>
        </w:trPr>
        <w:tc>
          <w:tcPr>
            <w:cnfStyle w:val="001000000000" w:firstRow="0" w:lastRow="0" w:firstColumn="1" w:lastColumn="0" w:oddVBand="0" w:evenVBand="0" w:oddHBand="0" w:evenHBand="0" w:firstRowFirstColumn="0" w:firstRowLastColumn="0" w:lastRowFirstColumn="0" w:lastRowLastColumn="0"/>
            <w:tcW w:w="14000" w:type="dxa"/>
            <w:gridSpan w:val="4"/>
          </w:tcPr>
          <w:p w:rsidR="002F71B7" w:rsidRPr="003164B8" w:rsidRDefault="002F71B7" w:rsidP="00293A6C">
            <w:pPr>
              <w:keepNext/>
              <w:spacing w:before="40" w:after="40" w:line="240" w:lineRule="auto"/>
              <w:rPr>
                <w:rFonts w:cstheme="minorHAnsi"/>
                <w:sz w:val="20"/>
                <w:szCs w:val="20"/>
              </w:rPr>
            </w:pPr>
            <w:r w:rsidRPr="003164B8">
              <w:rPr>
                <w:rFonts w:cstheme="minorHAnsi"/>
                <w:sz w:val="20"/>
                <w:szCs w:val="20"/>
              </w:rPr>
              <w:t>4.16 Independent review</w:t>
            </w:r>
          </w:p>
        </w:tc>
      </w:tr>
      <w:tr w:rsidR="002F71B7" w:rsidRPr="00656FD8" w:rsidTr="00C53137">
        <w:trPr>
          <w:cantSplit/>
          <w:trHeight w:val="446"/>
        </w:trPr>
        <w:tc>
          <w:tcPr>
            <w:cnfStyle w:val="001000000000" w:firstRow="0" w:lastRow="0" w:firstColumn="1" w:lastColumn="0" w:oddVBand="0" w:evenVBand="0" w:oddHBand="0" w:evenHBand="0" w:firstRowFirstColumn="0" w:firstRowLastColumn="0" w:lastRowFirstColumn="0" w:lastRowLastColumn="0"/>
            <w:tcW w:w="1101" w:type="dxa"/>
          </w:tcPr>
          <w:p w:rsidR="002F71B7" w:rsidRPr="00656FD8" w:rsidRDefault="002F71B7" w:rsidP="00293A6C">
            <w:pPr>
              <w:spacing w:before="40" w:after="40" w:line="240" w:lineRule="auto"/>
              <w:jc w:val="right"/>
              <w:rPr>
                <w:rFonts w:cstheme="minorHAnsi"/>
                <w:color w:val="auto"/>
                <w:sz w:val="20"/>
                <w:szCs w:val="20"/>
              </w:rPr>
            </w:pPr>
            <w:r w:rsidRPr="00656FD8">
              <w:rPr>
                <w:rFonts w:cstheme="minorHAnsi"/>
                <w:color w:val="auto"/>
                <w:sz w:val="20"/>
                <w:szCs w:val="20"/>
              </w:rPr>
              <w:t>4.16.1</w:t>
            </w:r>
          </w:p>
        </w:tc>
        <w:tc>
          <w:tcPr>
            <w:tcW w:w="385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56FD8">
              <w:rPr>
                <w:rFonts w:cstheme="minorHAnsi"/>
                <w:sz w:val="20"/>
                <w:szCs w:val="20"/>
              </w:rPr>
              <w:t>DR and BC arrangements are independently reviewed</w:t>
            </w:r>
            <w:r w:rsidR="004729BD">
              <w:rPr>
                <w:rFonts w:cstheme="minorHAnsi"/>
                <w:sz w:val="20"/>
                <w:szCs w:val="20"/>
              </w:rPr>
              <w:t xml:space="preserve"> on a periodic basis</w:t>
            </w:r>
          </w:p>
        </w:tc>
        <w:tc>
          <w:tcPr>
            <w:tcW w:w="2977" w:type="dxa"/>
          </w:tcPr>
          <w:p w:rsidR="002F71B7" w:rsidRPr="00656FD8" w:rsidRDefault="000F1102"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15200586"/>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F</w:t>
            </w:r>
            <w:r w:rsidR="002F71B7" w:rsidRPr="00656FD8">
              <w:rPr>
                <w:rFonts w:cstheme="minorHAnsi"/>
                <w:sz w:val="20"/>
                <w:szCs w:val="20"/>
              </w:rPr>
              <w:tab/>
            </w:r>
            <w:sdt>
              <w:sdtPr>
                <w:rPr>
                  <w:rFonts w:cstheme="minorHAnsi"/>
                  <w:sz w:val="20"/>
                  <w:szCs w:val="20"/>
                </w:rPr>
                <w:id w:val="690042123"/>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P</w:t>
            </w:r>
            <w:r w:rsidR="002F71B7" w:rsidRPr="00656FD8">
              <w:rPr>
                <w:rFonts w:cstheme="minorHAnsi"/>
                <w:sz w:val="20"/>
                <w:szCs w:val="20"/>
              </w:rPr>
              <w:tab/>
            </w:r>
            <w:sdt>
              <w:sdtPr>
                <w:rPr>
                  <w:rFonts w:cstheme="minorHAnsi"/>
                  <w:sz w:val="20"/>
                  <w:szCs w:val="20"/>
                </w:rPr>
                <w:id w:val="870734299"/>
                <w14:checkbox>
                  <w14:checked w14:val="0"/>
                  <w14:checkedState w14:val="2612" w14:font="MS Gothic"/>
                  <w14:uncheckedState w14:val="2610" w14:font="MS Gothic"/>
                </w14:checkbox>
              </w:sdtPr>
              <w:sdtEndPr/>
              <w:sdtContent>
                <w:r w:rsidR="002F71B7" w:rsidRPr="00656FD8">
                  <w:rPr>
                    <w:rFonts w:ascii="Segoe UI Symbol" w:eastAsia="MS Gothic" w:hAnsi="Segoe UI Symbol" w:cs="Segoe UI Symbol"/>
                    <w:sz w:val="20"/>
                    <w:szCs w:val="20"/>
                  </w:rPr>
                  <w:t>☐</w:t>
                </w:r>
              </w:sdtContent>
            </w:sdt>
            <w:r w:rsidR="002F71B7" w:rsidRPr="00656FD8">
              <w:rPr>
                <w:rFonts w:cstheme="minorHAnsi"/>
                <w:sz w:val="20"/>
                <w:szCs w:val="20"/>
              </w:rPr>
              <w:t xml:space="preserve"> N</w:t>
            </w:r>
          </w:p>
        </w:tc>
        <w:tc>
          <w:tcPr>
            <w:tcW w:w="6071" w:type="dxa"/>
          </w:tcPr>
          <w:p w:rsidR="002F71B7" w:rsidRPr="00656FD8" w:rsidRDefault="002F71B7" w:rsidP="00293A6C">
            <w:pPr>
              <w:spacing w:before="40" w:after="40"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0672C4" w:rsidRPr="00FF0AF5" w:rsidRDefault="000672C4" w:rsidP="00DE6EEB">
      <w:pPr>
        <w:pStyle w:val="TableText"/>
      </w:pPr>
    </w:p>
    <w:sectPr w:rsidR="000672C4" w:rsidRPr="00FF0AF5" w:rsidSect="00293A6C">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FC" w:rsidRDefault="005F4FFC">
      <w:r>
        <w:separator/>
      </w:r>
    </w:p>
  </w:endnote>
  <w:endnote w:type="continuationSeparator" w:id="0">
    <w:p w:rsidR="005F4FFC" w:rsidRDefault="005F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C89" w:rsidRDefault="00911C89" w:rsidP="00D6119B">
    <w:pPr>
      <w:pStyle w:val="Footer"/>
      <w:tabs>
        <w:tab w:val="clear" w:pos="8222"/>
        <w:tab w:val="right" w:pos="9356"/>
      </w:tabs>
    </w:pPr>
    <w:r w:rsidRPr="00512811">
      <w:rPr>
        <w:color w:val="808080" w:themeColor="background1" w:themeShade="80"/>
        <w:sz w:val="16"/>
        <w:szCs w:val="16"/>
      </w:rPr>
      <w:fldChar w:fldCharType="begin"/>
    </w:r>
    <w:r w:rsidRPr="00512811">
      <w:rPr>
        <w:color w:val="808080" w:themeColor="background1" w:themeShade="80"/>
        <w:sz w:val="16"/>
        <w:szCs w:val="16"/>
      </w:rPr>
      <w:instrText xml:space="preserve"> DATE  \@ "yyyy" </w:instrText>
    </w:r>
    <w:r w:rsidRPr="00512811">
      <w:rPr>
        <w:color w:val="808080" w:themeColor="background1" w:themeShade="80"/>
        <w:sz w:val="16"/>
        <w:szCs w:val="16"/>
      </w:rPr>
      <w:fldChar w:fldCharType="separate"/>
    </w:r>
    <w:r w:rsidR="000F1102">
      <w:rPr>
        <w:noProof/>
        <w:color w:val="808080" w:themeColor="background1" w:themeShade="80"/>
        <w:sz w:val="16"/>
        <w:szCs w:val="16"/>
      </w:rPr>
      <w:t>2019</w:t>
    </w:r>
    <w:r w:rsidRPr="00512811">
      <w:rPr>
        <w:color w:val="808080" w:themeColor="background1" w:themeShade="80"/>
        <w:sz w:val="16"/>
        <w:szCs w:val="16"/>
      </w:rPr>
      <w:fldChar w:fldCharType="end"/>
    </w:r>
    <w:r w:rsidRPr="00512811">
      <w:rPr>
        <w:color w:val="808080" w:themeColor="background1" w:themeShade="80"/>
        <w:sz w:val="16"/>
        <w:szCs w:val="16"/>
      </w:rPr>
      <w:t xml:space="preserve"> ASX Limited ABN 98 008 624 691</w:t>
    </w:r>
    <w:r>
      <w:tab/>
    </w:r>
    <w:r>
      <w:tab/>
    </w:r>
    <w:r w:rsidRPr="00512811">
      <w:rPr>
        <w:color w:val="808080" w:themeColor="background1" w:themeShade="80"/>
        <w:sz w:val="16"/>
        <w:szCs w:val="16"/>
      </w:rPr>
      <w:fldChar w:fldCharType="begin"/>
    </w:r>
    <w:r w:rsidRPr="00512811">
      <w:rPr>
        <w:color w:val="808080" w:themeColor="background1" w:themeShade="80"/>
        <w:sz w:val="16"/>
        <w:szCs w:val="16"/>
      </w:rPr>
      <w:instrText xml:space="preserve"> PAGE  \* Arabic </w:instrText>
    </w:r>
    <w:r w:rsidRPr="00512811">
      <w:rPr>
        <w:color w:val="808080" w:themeColor="background1" w:themeShade="80"/>
        <w:sz w:val="16"/>
        <w:szCs w:val="16"/>
      </w:rPr>
      <w:fldChar w:fldCharType="separate"/>
    </w:r>
    <w:r w:rsidR="000F1102">
      <w:rPr>
        <w:noProof/>
        <w:color w:val="808080" w:themeColor="background1" w:themeShade="80"/>
        <w:sz w:val="16"/>
        <w:szCs w:val="16"/>
      </w:rPr>
      <w:t>2</w:t>
    </w:r>
    <w:r w:rsidRPr="00512811">
      <w:rPr>
        <w:color w:val="808080" w:themeColor="background1" w:themeShade="80"/>
        <w:sz w:val="16"/>
        <w:szCs w:val="16"/>
      </w:rPr>
      <w:fldChar w:fldCharType="end"/>
    </w:r>
    <w:r w:rsidRPr="00512811">
      <w:rPr>
        <w:color w:val="808080" w:themeColor="background1" w:themeShade="80"/>
        <w:sz w:val="16"/>
        <w:szCs w:val="16"/>
      </w:rPr>
      <w:t>/</w:t>
    </w:r>
    <w:r w:rsidRPr="00512811">
      <w:rPr>
        <w:noProof/>
        <w:color w:val="808080" w:themeColor="background1" w:themeShade="80"/>
        <w:sz w:val="16"/>
        <w:szCs w:val="16"/>
      </w:rPr>
      <w:fldChar w:fldCharType="begin"/>
    </w:r>
    <w:r w:rsidRPr="00512811">
      <w:rPr>
        <w:noProof/>
        <w:color w:val="808080" w:themeColor="background1" w:themeShade="80"/>
        <w:sz w:val="16"/>
        <w:szCs w:val="16"/>
      </w:rPr>
      <w:instrText xml:space="preserve"> NUMPAGES  \* Arabic </w:instrText>
    </w:r>
    <w:r w:rsidRPr="00512811">
      <w:rPr>
        <w:noProof/>
        <w:color w:val="808080" w:themeColor="background1" w:themeShade="80"/>
        <w:sz w:val="16"/>
        <w:szCs w:val="16"/>
      </w:rPr>
      <w:fldChar w:fldCharType="separate"/>
    </w:r>
    <w:r w:rsidR="000F1102">
      <w:rPr>
        <w:noProof/>
        <w:color w:val="808080" w:themeColor="background1" w:themeShade="80"/>
        <w:sz w:val="16"/>
        <w:szCs w:val="16"/>
      </w:rPr>
      <w:t>16</w:t>
    </w:r>
    <w:r w:rsidRPr="00512811">
      <w:rPr>
        <w:noProof/>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969" w:type="dxa"/>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1"/>
      <w:gridCol w:w="5948"/>
    </w:tblGrid>
    <w:tr w:rsidR="00911C89" w:rsidRPr="00512811" w:rsidTr="002F71B7">
      <w:tc>
        <w:tcPr>
          <w:tcW w:w="8021" w:type="dxa"/>
          <w:tcMar>
            <w:top w:w="102" w:type="dxa"/>
          </w:tcMar>
        </w:tcPr>
        <w:p w:rsidR="00911C89" w:rsidRPr="00512811" w:rsidRDefault="00911C89" w:rsidP="002F71B7">
          <w:pPr>
            <w:pStyle w:val="Footer"/>
            <w:rPr>
              <w:color w:val="808080" w:themeColor="background1" w:themeShade="80"/>
              <w:sz w:val="16"/>
              <w:szCs w:val="16"/>
            </w:rPr>
          </w:pPr>
          <w:r w:rsidRPr="00512811">
            <w:rPr>
              <w:color w:val="808080" w:themeColor="background1" w:themeShade="80"/>
              <w:sz w:val="16"/>
              <w:szCs w:val="16"/>
            </w:rPr>
            <w:fldChar w:fldCharType="begin"/>
          </w:r>
          <w:r w:rsidRPr="00512811">
            <w:rPr>
              <w:color w:val="808080" w:themeColor="background1" w:themeShade="80"/>
              <w:sz w:val="16"/>
              <w:szCs w:val="16"/>
            </w:rPr>
            <w:instrText xml:space="preserve"> DATE  \@ "yyyy" </w:instrText>
          </w:r>
          <w:r w:rsidRPr="00512811">
            <w:rPr>
              <w:color w:val="808080" w:themeColor="background1" w:themeShade="80"/>
              <w:sz w:val="16"/>
              <w:szCs w:val="16"/>
            </w:rPr>
            <w:fldChar w:fldCharType="separate"/>
          </w:r>
          <w:r w:rsidR="000F1102">
            <w:rPr>
              <w:noProof/>
              <w:color w:val="808080" w:themeColor="background1" w:themeShade="80"/>
              <w:sz w:val="16"/>
              <w:szCs w:val="16"/>
            </w:rPr>
            <w:t>2019</w:t>
          </w:r>
          <w:r w:rsidRPr="00512811">
            <w:rPr>
              <w:color w:val="808080" w:themeColor="background1" w:themeShade="80"/>
              <w:sz w:val="16"/>
              <w:szCs w:val="16"/>
            </w:rPr>
            <w:fldChar w:fldCharType="end"/>
          </w:r>
          <w:r w:rsidRPr="00512811">
            <w:rPr>
              <w:color w:val="808080" w:themeColor="background1" w:themeShade="80"/>
              <w:sz w:val="16"/>
              <w:szCs w:val="16"/>
            </w:rPr>
            <w:t xml:space="preserve"> ASX Limited ABN 98 008 624 691</w:t>
          </w:r>
        </w:p>
      </w:tc>
      <w:tc>
        <w:tcPr>
          <w:tcW w:w="5948" w:type="dxa"/>
          <w:tcMar>
            <w:top w:w="102" w:type="dxa"/>
          </w:tcMar>
        </w:tcPr>
        <w:p w:rsidR="00911C89" w:rsidRPr="00512811" w:rsidRDefault="00911C89" w:rsidP="002F71B7">
          <w:pPr>
            <w:pStyle w:val="Footer"/>
            <w:jc w:val="right"/>
            <w:rPr>
              <w:color w:val="808080" w:themeColor="background1" w:themeShade="80"/>
              <w:sz w:val="16"/>
              <w:szCs w:val="16"/>
            </w:rPr>
          </w:pPr>
          <w:r w:rsidRPr="00512811">
            <w:rPr>
              <w:color w:val="808080" w:themeColor="background1" w:themeShade="80"/>
              <w:sz w:val="16"/>
              <w:szCs w:val="16"/>
            </w:rPr>
            <w:fldChar w:fldCharType="begin"/>
          </w:r>
          <w:r w:rsidRPr="00512811">
            <w:rPr>
              <w:color w:val="808080" w:themeColor="background1" w:themeShade="80"/>
              <w:sz w:val="16"/>
              <w:szCs w:val="16"/>
            </w:rPr>
            <w:instrText xml:space="preserve"> PAGE  \* Arabic </w:instrText>
          </w:r>
          <w:r w:rsidRPr="00512811">
            <w:rPr>
              <w:color w:val="808080" w:themeColor="background1" w:themeShade="80"/>
              <w:sz w:val="16"/>
              <w:szCs w:val="16"/>
            </w:rPr>
            <w:fldChar w:fldCharType="separate"/>
          </w:r>
          <w:r w:rsidR="000F1102">
            <w:rPr>
              <w:noProof/>
              <w:color w:val="808080" w:themeColor="background1" w:themeShade="80"/>
              <w:sz w:val="16"/>
              <w:szCs w:val="16"/>
            </w:rPr>
            <w:t>16</w:t>
          </w:r>
          <w:r w:rsidRPr="00512811">
            <w:rPr>
              <w:color w:val="808080" w:themeColor="background1" w:themeShade="80"/>
              <w:sz w:val="16"/>
              <w:szCs w:val="16"/>
            </w:rPr>
            <w:fldChar w:fldCharType="end"/>
          </w:r>
          <w:r w:rsidRPr="00512811">
            <w:rPr>
              <w:color w:val="808080" w:themeColor="background1" w:themeShade="80"/>
              <w:sz w:val="16"/>
              <w:szCs w:val="16"/>
            </w:rPr>
            <w:t>/</w:t>
          </w:r>
          <w:r w:rsidRPr="00512811">
            <w:rPr>
              <w:noProof/>
              <w:color w:val="808080" w:themeColor="background1" w:themeShade="80"/>
              <w:sz w:val="16"/>
              <w:szCs w:val="16"/>
            </w:rPr>
            <w:fldChar w:fldCharType="begin"/>
          </w:r>
          <w:r w:rsidRPr="00512811">
            <w:rPr>
              <w:noProof/>
              <w:color w:val="808080" w:themeColor="background1" w:themeShade="80"/>
              <w:sz w:val="16"/>
              <w:szCs w:val="16"/>
            </w:rPr>
            <w:instrText xml:space="preserve"> NUMPAGES  \* Arabic </w:instrText>
          </w:r>
          <w:r w:rsidRPr="00512811">
            <w:rPr>
              <w:noProof/>
              <w:color w:val="808080" w:themeColor="background1" w:themeShade="80"/>
              <w:sz w:val="16"/>
              <w:szCs w:val="16"/>
            </w:rPr>
            <w:fldChar w:fldCharType="separate"/>
          </w:r>
          <w:r w:rsidR="000F1102">
            <w:rPr>
              <w:noProof/>
              <w:color w:val="808080" w:themeColor="background1" w:themeShade="80"/>
              <w:sz w:val="16"/>
              <w:szCs w:val="16"/>
            </w:rPr>
            <w:t>16</w:t>
          </w:r>
          <w:r w:rsidRPr="00512811">
            <w:rPr>
              <w:noProof/>
              <w:color w:val="808080" w:themeColor="background1" w:themeShade="80"/>
              <w:sz w:val="16"/>
              <w:szCs w:val="16"/>
            </w:rPr>
            <w:fldChar w:fldCharType="end"/>
          </w:r>
          <w:r w:rsidRPr="00512811">
            <w:rPr>
              <w:color w:val="808080" w:themeColor="background1" w:themeShade="80"/>
              <w:sz w:val="16"/>
              <w:szCs w:val="16"/>
            </w:rPr>
            <w:t xml:space="preserve"> </w:t>
          </w:r>
        </w:p>
      </w:tc>
    </w:tr>
  </w:tbl>
  <w:p w:rsidR="00911C89" w:rsidRDefault="0091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FC" w:rsidRDefault="005F4FFC">
      <w:r>
        <w:separator/>
      </w:r>
    </w:p>
  </w:footnote>
  <w:footnote w:type="continuationSeparator" w:id="0">
    <w:p w:rsidR="005F4FFC" w:rsidRDefault="005F4FFC">
      <w:r>
        <w:continuationSeparator/>
      </w:r>
    </w:p>
  </w:footnote>
  <w:footnote w:id="1">
    <w:p w:rsidR="00911C89" w:rsidRPr="002F71B7" w:rsidRDefault="00911C89" w:rsidP="002F71B7">
      <w:pPr>
        <w:pStyle w:val="FootnoteText"/>
        <w:rPr>
          <w:rFonts w:asciiTheme="minorHAnsi" w:hAnsiTheme="minorHAnsi" w:cstheme="minorHAnsi"/>
        </w:rPr>
      </w:pPr>
      <w:r w:rsidRPr="002F71B7">
        <w:rPr>
          <w:rStyle w:val="FootnoteReference"/>
          <w:rFonts w:asciiTheme="minorHAnsi" w:eastAsiaTheme="minorHAnsi" w:hAnsiTheme="minorHAnsi" w:cstheme="minorHAnsi"/>
        </w:rPr>
        <w:footnoteRef/>
      </w:r>
      <w:r w:rsidRPr="002F71B7">
        <w:rPr>
          <w:rFonts w:asciiTheme="minorHAnsi" w:hAnsiTheme="minorHAnsi" w:cstheme="minorHAnsi"/>
        </w:rPr>
        <w:t xml:space="preserve"> GN10 was published on 5 August 2019 for ASX Clear, ASX Clear (Futures), ASX Settlement and Austraclear</w:t>
      </w:r>
    </w:p>
  </w:footnote>
  <w:footnote w:id="2">
    <w:p w:rsidR="00911C89" w:rsidRPr="00CC74E3" w:rsidRDefault="00911C89" w:rsidP="002F71B7">
      <w:pPr>
        <w:pStyle w:val="FootnoteText"/>
      </w:pPr>
      <w:r w:rsidRPr="002F71B7">
        <w:rPr>
          <w:rStyle w:val="FootnoteReference"/>
          <w:rFonts w:asciiTheme="minorHAnsi" w:eastAsiaTheme="minorHAnsi" w:hAnsiTheme="minorHAnsi" w:cstheme="minorHAnsi"/>
        </w:rPr>
        <w:footnoteRef/>
      </w:r>
      <w:r w:rsidRPr="002F71B7">
        <w:rPr>
          <w:rFonts w:asciiTheme="minorHAnsi" w:hAnsiTheme="minorHAnsi" w:cstheme="minorHAnsi"/>
        </w:rPr>
        <w:t xml:space="preserve"> Transition arrangements for implementing the target RTO are outlined in the report </w:t>
      </w:r>
      <w:r w:rsidRPr="002F71B7">
        <w:rPr>
          <w:rFonts w:asciiTheme="minorHAnsi" w:hAnsiTheme="minorHAnsi" w:cstheme="minorHAnsi"/>
          <w:i/>
        </w:rPr>
        <w:t>Results of Consultation on Guidance Note changes for ASX Clear, ASX Settlement, ASX Clear (Futures) and Austraclear participants</w:t>
      </w:r>
      <w:r w:rsidRPr="002F71B7">
        <w:rPr>
          <w:rFonts w:asciiTheme="minorHAnsi" w:hAnsiTheme="minorHAnsi" w:cstheme="minorHAnsi"/>
        </w:rPr>
        <w:t xml:space="preserve">, published on 5 August 2019 and available on </w:t>
      </w:r>
      <w:hyperlink r:id="rId1" w:history="1">
        <w:r w:rsidRPr="002F71B7">
          <w:rPr>
            <w:rStyle w:val="Hyperlink"/>
            <w:rFonts w:asciiTheme="minorHAnsi" w:hAnsiTheme="minorHAnsi" w:cstheme="minorHAnsi"/>
          </w:rPr>
          <w:t>asx.com.au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17"/>
    </w:tblGrid>
    <w:tr w:rsidR="00911C89" w:rsidTr="00D358A5">
      <w:trPr>
        <w:trHeight w:hRule="exact" w:val="1361"/>
      </w:trPr>
      <w:tc>
        <w:tcPr>
          <w:tcW w:w="9617" w:type="dxa"/>
        </w:tcPr>
        <w:p w:rsidR="00911C89" w:rsidRDefault="00911C89" w:rsidP="00AE1221">
          <w:pPr>
            <w:pStyle w:val="Header"/>
            <w:tabs>
              <w:tab w:val="left" w:pos="3015"/>
            </w:tabs>
            <w:jc w:val="right"/>
          </w:pPr>
          <w:r>
            <w:rPr>
              <w:noProof/>
            </w:rPr>
            <w:drawing>
              <wp:anchor distT="0" distB="0" distL="114300" distR="114300" simplePos="0" relativeHeight="251659776" behindDoc="1" locked="0" layoutInCell="0" allowOverlap="0" wp14:anchorId="4D080BC5" wp14:editId="48B854E4">
                <wp:simplePos x="0" y="0"/>
                <wp:positionH relativeFrom="column">
                  <wp:posOffset>5638165</wp:posOffset>
                </wp:positionH>
                <wp:positionV relativeFrom="page">
                  <wp:posOffset>73025</wp:posOffset>
                </wp:positionV>
                <wp:extent cx="403200" cy="6259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3200" cy="625975"/>
                        </a:xfrm>
                        <a:prstGeom prst="rect">
                          <a:avLst/>
                        </a:prstGeom>
                      </pic:spPr>
                    </pic:pic>
                  </a:graphicData>
                </a:graphic>
                <wp14:sizeRelH relativeFrom="margin">
                  <wp14:pctWidth>0</wp14:pctWidth>
                </wp14:sizeRelH>
                <wp14:sizeRelV relativeFrom="margin">
                  <wp14:pctHeight>0</wp14:pctHeight>
                </wp14:sizeRelV>
              </wp:anchor>
            </w:drawing>
          </w:r>
        </w:p>
      </w:tc>
    </w:tr>
  </w:tbl>
  <w:p w:rsidR="00911C89" w:rsidRDefault="00911C89" w:rsidP="00293A6C">
    <w:pPr>
      <w:pStyle w:val="DocType"/>
      <w:adjustRightInd w:val="0"/>
      <w:snapToGrid w:val="0"/>
    </w:pPr>
    <w:r>
      <w:t>Self-Assessment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7"/>
    </w:tblGrid>
    <w:tr w:rsidR="00911C89" w:rsidTr="00293A6C">
      <w:trPr>
        <w:trHeight w:val="1134"/>
      </w:trPr>
      <w:tc>
        <w:tcPr>
          <w:tcW w:w="9837" w:type="dxa"/>
          <w:vAlign w:val="bottom"/>
        </w:tcPr>
        <w:p w:rsidR="00911C89" w:rsidRDefault="00911C89" w:rsidP="00116800">
          <w:pPr>
            <w:pStyle w:val="Header"/>
            <w:tabs>
              <w:tab w:val="left" w:pos="3015"/>
            </w:tabs>
            <w:jc w:val="right"/>
          </w:pPr>
          <w:bookmarkStart w:id="1" w:name="_Hlk490663109"/>
          <w:r>
            <w:rPr>
              <w:noProof/>
            </w:rPr>
            <w:drawing>
              <wp:anchor distT="0" distB="0" distL="114300" distR="114300" simplePos="0" relativeHeight="251655680" behindDoc="1" locked="1" layoutInCell="0" allowOverlap="0" wp14:anchorId="629D7DE0" wp14:editId="4EF2EC6A">
                <wp:simplePos x="0" y="0"/>
                <wp:positionH relativeFrom="column">
                  <wp:posOffset>5655945</wp:posOffset>
                </wp:positionH>
                <wp:positionV relativeFrom="page">
                  <wp:posOffset>387985</wp:posOffset>
                </wp:positionV>
                <wp:extent cx="402590" cy="6248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2590" cy="624840"/>
                        </a:xfrm>
                        <a:prstGeom prst="rect">
                          <a:avLst/>
                        </a:prstGeom>
                      </pic:spPr>
                    </pic:pic>
                  </a:graphicData>
                </a:graphic>
                <wp14:sizeRelH relativeFrom="margin">
                  <wp14:pctWidth>0</wp14:pctWidth>
                </wp14:sizeRelH>
                <wp14:sizeRelV relativeFrom="margin">
                  <wp14:pctHeight>0</wp14:pctHeight>
                </wp14:sizeRelV>
              </wp:anchor>
            </w:drawing>
          </w:r>
        </w:p>
      </w:tc>
    </w:tr>
    <w:bookmarkEnd w:id="1"/>
  </w:tbl>
  <w:p w:rsidR="00911C89" w:rsidRDefault="00911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17"/>
    </w:tblGrid>
    <w:tr w:rsidR="00911C89" w:rsidTr="00D358A5">
      <w:trPr>
        <w:trHeight w:hRule="exact" w:val="1361"/>
      </w:trPr>
      <w:tc>
        <w:tcPr>
          <w:tcW w:w="9617" w:type="dxa"/>
        </w:tcPr>
        <w:p w:rsidR="00911C89" w:rsidRDefault="00911C89" w:rsidP="00AE1221">
          <w:pPr>
            <w:pStyle w:val="Header"/>
            <w:tabs>
              <w:tab w:val="left" w:pos="3015"/>
            </w:tabs>
            <w:jc w:val="right"/>
          </w:pPr>
          <w:r>
            <w:rPr>
              <w:noProof/>
            </w:rPr>
            <w:drawing>
              <wp:anchor distT="0" distB="0" distL="114300" distR="114300" simplePos="0" relativeHeight="251661824" behindDoc="1" locked="0" layoutInCell="0" allowOverlap="0" wp14:anchorId="586489E1" wp14:editId="240A61BE">
                <wp:simplePos x="0" y="0"/>
                <wp:positionH relativeFrom="column">
                  <wp:posOffset>5638165</wp:posOffset>
                </wp:positionH>
                <wp:positionV relativeFrom="page">
                  <wp:posOffset>73025</wp:posOffset>
                </wp:positionV>
                <wp:extent cx="403200" cy="62597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3200" cy="625975"/>
                        </a:xfrm>
                        <a:prstGeom prst="rect">
                          <a:avLst/>
                        </a:prstGeom>
                      </pic:spPr>
                    </pic:pic>
                  </a:graphicData>
                </a:graphic>
                <wp14:sizeRelH relativeFrom="margin">
                  <wp14:pctWidth>0</wp14:pctWidth>
                </wp14:sizeRelH>
                <wp14:sizeRelV relativeFrom="margin">
                  <wp14:pctHeight>0</wp14:pctHeight>
                </wp14:sizeRelV>
              </wp:anchor>
            </w:drawing>
          </w:r>
        </w:p>
      </w:tc>
    </w:tr>
  </w:tbl>
  <w:p w:rsidR="00911C89" w:rsidRPr="001402DB" w:rsidRDefault="00911C89" w:rsidP="001402DB">
    <w:pPr>
      <w:pStyle w:val="DocType"/>
      <w:adjustRightInd w:val="0"/>
      <w:snapToGrid w:val="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839"/>
    </w:tblGrid>
    <w:tr w:rsidR="00911C89" w:rsidTr="002F71B7">
      <w:trPr>
        <w:trHeight w:hRule="exact" w:val="1255"/>
      </w:trPr>
      <w:tc>
        <w:tcPr>
          <w:tcW w:w="13839" w:type="dxa"/>
        </w:tcPr>
        <w:p w:rsidR="00911C89" w:rsidRDefault="00911C89" w:rsidP="00AE1221">
          <w:pPr>
            <w:pStyle w:val="Header"/>
            <w:tabs>
              <w:tab w:val="left" w:pos="3015"/>
            </w:tabs>
            <w:jc w:val="right"/>
          </w:pPr>
          <w:r>
            <w:rPr>
              <w:noProof/>
            </w:rPr>
            <w:drawing>
              <wp:anchor distT="0" distB="0" distL="114300" distR="114300" simplePos="0" relativeHeight="251658752" behindDoc="1" locked="0" layoutInCell="0" allowOverlap="0" wp14:anchorId="3D548A2B" wp14:editId="6F456CC8">
                <wp:simplePos x="0" y="0"/>
                <wp:positionH relativeFrom="column">
                  <wp:posOffset>8314690</wp:posOffset>
                </wp:positionH>
                <wp:positionV relativeFrom="page">
                  <wp:posOffset>73025</wp:posOffset>
                </wp:positionV>
                <wp:extent cx="402590" cy="62547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402590" cy="625475"/>
                        </a:xfrm>
                        <a:prstGeom prst="rect">
                          <a:avLst/>
                        </a:prstGeom>
                      </pic:spPr>
                    </pic:pic>
                  </a:graphicData>
                </a:graphic>
                <wp14:sizeRelH relativeFrom="margin">
                  <wp14:pctWidth>0</wp14:pctWidth>
                </wp14:sizeRelH>
                <wp14:sizeRelV relativeFrom="margin">
                  <wp14:pctHeight>0</wp14:pctHeight>
                </wp14:sizeRelV>
              </wp:anchor>
            </w:drawing>
          </w:r>
        </w:p>
      </w:tc>
    </w:tr>
  </w:tbl>
  <w:p w:rsidR="00911C89" w:rsidRDefault="00911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101B0A"/>
    <w:lvl w:ilvl="0">
      <w:start w:val="1"/>
      <w:numFmt w:val="bullet"/>
      <w:lvlText w:val=""/>
      <w:lvlJc w:val="left"/>
      <w:pPr>
        <w:ind w:left="473" w:hanging="360"/>
      </w:pPr>
      <w:rPr>
        <w:rFonts w:ascii="Symbol" w:hAnsi="Symbol" w:hint="default"/>
        <w:sz w:val="17"/>
      </w:rPr>
    </w:lvl>
  </w:abstractNum>
  <w:abstractNum w:abstractNumId="1" w15:restartNumberingAfterBreak="0">
    <w:nsid w:val="04F90310"/>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 w15:restartNumberingAfterBreak="0">
    <w:nsid w:val="091F0D88"/>
    <w:multiLevelType w:val="multilevel"/>
    <w:tmpl w:val="03EA7870"/>
    <w:styleLink w:val="ASXNumPara"/>
    <w:lvl w:ilvl="0">
      <w:start w:val="1"/>
      <w:numFmt w:val="decimal"/>
      <w:lvlText w:val="%1."/>
      <w:lvlJc w:val="left"/>
      <w:pPr>
        <w:tabs>
          <w:tab w:val="num" w:pos="567"/>
        </w:tabs>
        <w:ind w:left="567" w:hanging="567"/>
      </w:pPr>
      <w:rPr>
        <w:rFonts w:hint="default"/>
      </w:rPr>
    </w:lvl>
    <w:lvl w:ilvl="1">
      <w:start w:val="1"/>
      <w:numFmt w:val="decimal"/>
      <w:lvlText w:val="%1.%2"/>
      <w:lvlJc w:val="left"/>
      <w:pPr>
        <w:ind w:left="567" w:firstLine="0"/>
      </w:pPr>
      <w:rPr>
        <w:rFonts w:hint="default"/>
      </w:rPr>
    </w:lvl>
    <w:lvl w:ilvl="2">
      <w:start w:val="1"/>
      <w:numFmt w:val="lowerLetter"/>
      <w:lvlText w:val="(%3)"/>
      <w:lvlJc w:val="left"/>
      <w:pPr>
        <w:tabs>
          <w:tab w:val="num" w:pos="567"/>
        </w:tabs>
        <w:ind w:left="567" w:firstLine="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4230D4"/>
    <w:multiLevelType w:val="multilevel"/>
    <w:tmpl w:val="4F803F0C"/>
    <w:styleLink w:val="Bullets"/>
    <w:lvl w:ilvl="0">
      <w:start w:val="1"/>
      <w:numFmt w:val="bullet"/>
      <w:lvlText w:val=""/>
      <w:lvlJc w:val="left"/>
      <w:pPr>
        <w:ind w:left="360" w:hanging="360"/>
      </w:pPr>
      <w:rPr>
        <w:rFonts w:ascii="Symbol" w:hAnsi="Symbol" w:hint="default"/>
        <w:color w:val="009FDF" w:themeColor="accent2"/>
      </w:rPr>
    </w:lvl>
    <w:lvl w:ilvl="1">
      <w:start w:val="1"/>
      <w:numFmt w:val="bullet"/>
      <w:lvlText w:val="–"/>
      <w:lvlJc w:val="left"/>
      <w:pPr>
        <w:ind w:left="851" w:hanging="284"/>
      </w:pPr>
      <w:rPr>
        <w:rFonts w:ascii="Century Gothic" w:hAnsi="Century Gothic" w:hint="default"/>
        <w:color w:val="auto"/>
      </w:rPr>
    </w:lvl>
    <w:lvl w:ilvl="2">
      <w:start w:val="1"/>
      <w:numFmt w:val="bullet"/>
      <w:lvlText w:val="˃"/>
      <w:lvlJc w:val="left"/>
      <w:pPr>
        <w:ind w:left="1418" w:hanging="284"/>
      </w:pPr>
      <w:rPr>
        <w:rFonts w:ascii="Times New Roman" w:hAnsi="Times New Roman" w:cs="Times New Roman" w:hint="default"/>
        <w:color w:val="auto"/>
      </w:rPr>
    </w:lvl>
    <w:lvl w:ilvl="3">
      <w:start w:val="1"/>
      <w:numFmt w:val="none"/>
      <w:lvlText w:val=""/>
      <w:lvlJc w:val="left"/>
      <w:pPr>
        <w:ind w:left="1985" w:hanging="284"/>
      </w:pPr>
      <w:rPr>
        <w:rFonts w:hint="default"/>
      </w:rPr>
    </w:lvl>
    <w:lvl w:ilvl="4">
      <w:start w:val="1"/>
      <w:numFmt w:val="none"/>
      <w:lvlText w:val=""/>
      <w:lvlJc w:val="left"/>
      <w:pPr>
        <w:ind w:left="2552" w:hanging="284"/>
      </w:pPr>
      <w:rPr>
        <w:rFonts w:hint="default"/>
      </w:rPr>
    </w:lvl>
    <w:lvl w:ilvl="5">
      <w:start w:val="1"/>
      <w:numFmt w:val="none"/>
      <w:lvlText w:val=""/>
      <w:lvlJc w:val="left"/>
      <w:pPr>
        <w:ind w:left="3119" w:hanging="284"/>
      </w:pPr>
      <w:rPr>
        <w:rFonts w:hint="default"/>
      </w:rPr>
    </w:lvl>
    <w:lvl w:ilvl="6">
      <w:start w:val="1"/>
      <w:numFmt w:val="none"/>
      <w:lvlText w:val=""/>
      <w:lvlJc w:val="left"/>
      <w:pPr>
        <w:ind w:left="3686" w:hanging="284"/>
      </w:pPr>
      <w:rPr>
        <w:rFonts w:hint="default"/>
      </w:rPr>
    </w:lvl>
    <w:lvl w:ilvl="7">
      <w:start w:val="1"/>
      <w:numFmt w:val="none"/>
      <w:lvlText w:val=""/>
      <w:lvlJc w:val="left"/>
      <w:pPr>
        <w:ind w:left="4253" w:hanging="284"/>
      </w:pPr>
      <w:rPr>
        <w:rFonts w:hint="default"/>
      </w:rPr>
    </w:lvl>
    <w:lvl w:ilvl="8">
      <w:start w:val="1"/>
      <w:numFmt w:val="none"/>
      <w:lvlText w:val=""/>
      <w:lvlJc w:val="left"/>
      <w:pPr>
        <w:ind w:left="4820" w:hanging="284"/>
      </w:pPr>
      <w:rPr>
        <w:rFonts w:hint="default"/>
      </w:rPr>
    </w:lvl>
  </w:abstractNum>
  <w:abstractNum w:abstractNumId="4" w15:restartNumberingAfterBreak="0">
    <w:nsid w:val="24B84DDE"/>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2AD9128F"/>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6" w15:restartNumberingAfterBreak="0">
    <w:nsid w:val="2B800968"/>
    <w:multiLevelType w:val="multilevel"/>
    <w:tmpl w:val="A0766EA2"/>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680" w:hanging="680"/>
      </w:pPr>
      <w:rPr>
        <w:rFonts w:hint="default"/>
      </w:rPr>
    </w:lvl>
    <w:lvl w:ilvl="3">
      <w:start w:val="1"/>
      <w:numFmt w:val="decimal"/>
      <w:pStyle w:val="NumberedHeading4"/>
      <w:lvlText w:val="%1.%2.%3.%4"/>
      <w:lvlJc w:val="left"/>
      <w:pPr>
        <w:ind w:left="794" w:hanging="794"/>
      </w:pPr>
      <w:rPr>
        <w:rFonts w:hint="default"/>
      </w:rPr>
    </w:lvl>
    <w:lvl w:ilvl="4">
      <w:start w:val="1"/>
      <w:numFmt w:val="decimal"/>
      <w:pStyle w:val="NumberedHeading5"/>
      <w:lvlText w:val="%1.%2.%3.%4.%5"/>
      <w:lvlJc w:val="left"/>
      <w:pPr>
        <w:ind w:left="794" w:hanging="794"/>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7" w15:restartNumberingAfterBreak="0">
    <w:nsid w:val="321C23D6"/>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8" w15:restartNumberingAfterBreak="0">
    <w:nsid w:val="330A3FCA"/>
    <w:multiLevelType w:val="multilevel"/>
    <w:tmpl w:val="FAF41256"/>
    <w:styleLink w:val="BulletList"/>
    <w:lvl w:ilvl="0">
      <w:start w:val="1"/>
      <w:numFmt w:val="bullet"/>
      <w:pStyle w:val="ListBullet"/>
      <w:lvlText w:val=""/>
      <w:lvlJc w:val="left"/>
      <w:pPr>
        <w:ind w:left="340" w:hanging="340"/>
      </w:pPr>
      <w:rPr>
        <w:rFonts w:ascii="Symbol" w:hAnsi="Symbol" w:hint="default"/>
        <w:color w:val="009FDF" w:themeColor="accent2"/>
        <w:sz w:val="17"/>
      </w:rPr>
    </w:lvl>
    <w:lvl w:ilvl="1">
      <w:start w:val="1"/>
      <w:numFmt w:val="bullet"/>
      <w:lvlRestart w:val="0"/>
      <w:pStyle w:val="ListBullet2"/>
      <w:lvlText w:val="‒"/>
      <w:lvlJc w:val="left"/>
      <w:pPr>
        <w:ind w:left="340" w:firstLine="0"/>
      </w:pPr>
      <w:rPr>
        <w:rFonts w:ascii="Arial" w:hAnsi="Arial" w:hint="default"/>
        <w:color w:val="009FDF" w:themeColor="accent2"/>
      </w:rPr>
    </w:lvl>
    <w:lvl w:ilvl="2">
      <w:start w:val="1"/>
      <w:numFmt w:val="bullet"/>
      <w:lvlRestart w:val="0"/>
      <w:pStyle w:val="ListBullet3"/>
      <w:lvlText w:val="‒"/>
      <w:lvlJc w:val="left"/>
      <w:pPr>
        <w:ind w:left="340" w:firstLine="340"/>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9" w15:restartNumberingAfterBreak="0">
    <w:nsid w:val="44024550"/>
    <w:multiLevelType w:val="multilevel"/>
    <w:tmpl w:val="69DCBC88"/>
    <w:styleLink w:val="NumberedHeadings"/>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C813051"/>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11" w15:restartNumberingAfterBreak="0">
    <w:nsid w:val="62D84FEB"/>
    <w:multiLevelType w:val="multilevel"/>
    <w:tmpl w:val="FAF41256"/>
    <w:numStyleLink w:val="BulletList"/>
  </w:abstractNum>
  <w:abstractNum w:abstractNumId="12" w15:restartNumberingAfterBreak="0">
    <w:nsid w:val="64D923AA"/>
    <w:multiLevelType w:val="hybridMultilevel"/>
    <w:tmpl w:val="F46C9B2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C9724FC"/>
    <w:multiLevelType w:val="hybridMultilevel"/>
    <w:tmpl w:val="062AB1AE"/>
    <w:lvl w:ilvl="0" w:tplc="0C09001B">
      <w:start w:val="1"/>
      <w:numFmt w:val="lowerRoman"/>
      <w:lvlText w:val="%1."/>
      <w:lvlJc w:val="righ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75D96379"/>
    <w:multiLevelType w:val="multilevel"/>
    <w:tmpl w:val="F3F6B178"/>
    <w:lvl w:ilvl="0">
      <w:start w:val="1"/>
      <w:numFmt w:val="decimal"/>
      <w:pStyle w:val="ListNumber"/>
      <w:lvlText w:val="%1."/>
      <w:lvlJc w:val="left"/>
      <w:pPr>
        <w:ind w:left="340" w:hanging="340"/>
      </w:pPr>
      <w:rPr>
        <w:rFonts w:asciiTheme="minorHAnsi" w:hAnsiTheme="minorHAnsi" w:hint="default"/>
        <w:sz w:val="18"/>
      </w:rPr>
    </w:lvl>
    <w:lvl w:ilvl="1">
      <w:start w:val="1"/>
      <w:numFmt w:val="decimal"/>
      <w:pStyle w:val="ListNumber2"/>
      <w:lvlText w:val="%1.%2"/>
      <w:lvlJc w:val="left"/>
      <w:pPr>
        <w:ind w:left="680" w:hanging="340"/>
      </w:pPr>
      <w:rPr>
        <w:rFonts w:asciiTheme="minorHAnsi" w:hAnsiTheme="minorHAnsi" w:hint="default"/>
        <w:sz w:val="18"/>
      </w:rPr>
    </w:lvl>
    <w:lvl w:ilvl="2">
      <w:start w:val="1"/>
      <w:numFmt w:val="lowerLetter"/>
      <w:pStyle w:val="ListNumber3"/>
      <w:lvlText w:val="%3."/>
      <w:lvlJc w:val="left"/>
      <w:pPr>
        <w:ind w:left="1021" w:hanging="341"/>
      </w:pPr>
      <w:rPr>
        <w:rFonts w:asciiTheme="minorHAnsi" w:hAnsiTheme="minorHAnsi" w:hint="default"/>
        <w:sz w:val="18"/>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5" w15:restartNumberingAfterBreak="0">
    <w:nsid w:val="77AB3F6A"/>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79D3628A"/>
    <w:multiLevelType w:val="hybridMultilevel"/>
    <w:tmpl w:val="062AB1AE"/>
    <w:lvl w:ilvl="0" w:tplc="0C09001B">
      <w:start w:val="1"/>
      <w:numFmt w:val="lowerRoman"/>
      <w:lvlText w:val="%1."/>
      <w:lvlJc w:val="right"/>
      <w:pPr>
        <w:ind w:left="4187" w:hanging="360"/>
      </w:pPr>
    </w:lvl>
    <w:lvl w:ilvl="1" w:tplc="0C090019" w:tentative="1">
      <w:start w:val="1"/>
      <w:numFmt w:val="lowerLetter"/>
      <w:lvlText w:val="%2."/>
      <w:lvlJc w:val="left"/>
      <w:pPr>
        <w:ind w:left="4907" w:hanging="360"/>
      </w:pPr>
    </w:lvl>
    <w:lvl w:ilvl="2" w:tplc="0C09001B" w:tentative="1">
      <w:start w:val="1"/>
      <w:numFmt w:val="lowerRoman"/>
      <w:lvlText w:val="%3."/>
      <w:lvlJc w:val="right"/>
      <w:pPr>
        <w:ind w:left="5627" w:hanging="180"/>
      </w:pPr>
    </w:lvl>
    <w:lvl w:ilvl="3" w:tplc="0C09000F" w:tentative="1">
      <w:start w:val="1"/>
      <w:numFmt w:val="decimal"/>
      <w:lvlText w:val="%4."/>
      <w:lvlJc w:val="left"/>
      <w:pPr>
        <w:ind w:left="6347" w:hanging="360"/>
      </w:pPr>
    </w:lvl>
    <w:lvl w:ilvl="4" w:tplc="0C090019" w:tentative="1">
      <w:start w:val="1"/>
      <w:numFmt w:val="lowerLetter"/>
      <w:lvlText w:val="%5."/>
      <w:lvlJc w:val="left"/>
      <w:pPr>
        <w:ind w:left="7067" w:hanging="360"/>
      </w:pPr>
    </w:lvl>
    <w:lvl w:ilvl="5" w:tplc="0C09001B" w:tentative="1">
      <w:start w:val="1"/>
      <w:numFmt w:val="lowerRoman"/>
      <w:lvlText w:val="%6."/>
      <w:lvlJc w:val="right"/>
      <w:pPr>
        <w:ind w:left="7787" w:hanging="180"/>
      </w:pPr>
    </w:lvl>
    <w:lvl w:ilvl="6" w:tplc="0C09000F" w:tentative="1">
      <w:start w:val="1"/>
      <w:numFmt w:val="decimal"/>
      <w:lvlText w:val="%7."/>
      <w:lvlJc w:val="left"/>
      <w:pPr>
        <w:ind w:left="8507" w:hanging="360"/>
      </w:pPr>
    </w:lvl>
    <w:lvl w:ilvl="7" w:tplc="0C090019" w:tentative="1">
      <w:start w:val="1"/>
      <w:numFmt w:val="lowerLetter"/>
      <w:lvlText w:val="%8."/>
      <w:lvlJc w:val="left"/>
      <w:pPr>
        <w:ind w:left="9227" w:hanging="360"/>
      </w:pPr>
    </w:lvl>
    <w:lvl w:ilvl="8" w:tplc="0C09001B" w:tentative="1">
      <w:start w:val="1"/>
      <w:numFmt w:val="lowerRoman"/>
      <w:lvlText w:val="%9."/>
      <w:lvlJc w:val="right"/>
      <w:pPr>
        <w:ind w:left="9947" w:hanging="180"/>
      </w:pPr>
    </w:lvl>
  </w:abstractNum>
  <w:abstractNum w:abstractNumId="17" w15:restartNumberingAfterBreak="0">
    <w:nsid w:val="7B88606D"/>
    <w:multiLevelType w:val="hybridMultilevel"/>
    <w:tmpl w:val="062AB1AE"/>
    <w:lvl w:ilvl="0" w:tplc="0C09001B">
      <w:start w:val="1"/>
      <w:numFmt w:val="lowerRoman"/>
      <w:lvlText w:val="%1."/>
      <w:lvlJc w:val="righ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num w:numId="1">
    <w:abstractNumId w:val="9"/>
  </w:num>
  <w:num w:numId="2">
    <w:abstractNumId w:val="2"/>
  </w:num>
  <w:num w:numId="3">
    <w:abstractNumId w:val="3"/>
  </w:num>
  <w:num w:numId="4">
    <w:abstractNumId w:val="6"/>
  </w:num>
  <w:num w:numId="5">
    <w:abstractNumId w:val="8"/>
  </w:num>
  <w:num w:numId="6">
    <w:abstractNumId w:val="14"/>
  </w:num>
  <w:num w:numId="7">
    <w:abstractNumId w:val="11"/>
  </w:num>
  <w:num w:numId="8">
    <w:abstractNumId w:val="0"/>
  </w:num>
  <w:num w:numId="9">
    <w:abstractNumId w:val="12"/>
  </w:num>
  <w:num w:numId="10">
    <w:abstractNumId w:val="4"/>
  </w:num>
  <w:num w:numId="11">
    <w:abstractNumId w:val="15"/>
  </w:num>
  <w:num w:numId="12">
    <w:abstractNumId w:val="1"/>
  </w:num>
  <w:num w:numId="13">
    <w:abstractNumId w:val="5"/>
  </w:num>
  <w:num w:numId="14">
    <w:abstractNumId w:val="10"/>
  </w:num>
  <w:num w:numId="15">
    <w:abstractNumId w:val="7"/>
  </w:num>
  <w:num w:numId="16">
    <w:abstractNumId w:val="16"/>
  </w:num>
  <w:num w:numId="17">
    <w:abstractNumId w:val="17"/>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35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B7"/>
    <w:rsid w:val="00000433"/>
    <w:rsid w:val="00000434"/>
    <w:rsid w:val="00002CBA"/>
    <w:rsid w:val="00003FD6"/>
    <w:rsid w:val="00005157"/>
    <w:rsid w:val="00011424"/>
    <w:rsid w:val="0001288A"/>
    <w:rsid w:val="00013C8D"/>
    <w:rsid w:val="00017E68"/>
    <w:rsid w:val="00021482"/>
    <w:rsid w:val="0002340A"/>
    <w:rsid w:val="00024B27"/>
    <w:rsid w:val="00025935"/>
    <w:rsid w:val="00025C3D"/>
    <w:rsid w:val="00027634"/>
    <w:rsid w:val="0003008A"/>
    <w:rsid w:val="00037324"/>
    <w:rsid w:val="00037C43"/>
    <w:rsid w:val="00037C4C"/>
    <w:rsid w:val="00041B44"/>
    <w:rsid w:val="00041EDF"/>
    <w:rsid w:val="00042E11"/>
    <w:rsid w:val="00046218"/>
    <w:rsid w:val="00053BEA"/>
    <w:rsid w:val="00053F58"/>
    <w:rsid w:val="00055569"/>
    <w:rsid w:val="00056290"/>
    <w:rsid w:val="000610EA"/>
    <w:rsid w:val="00062A53"/>
    <w:rsid w:val="00062B77"/>
    <w:rsid w:val="00062C5E"/>
    <w:rsid w:val="000632A2"/>
    <w:rsid w:val="000633C8"/>
    <w:rsid w:val="000638F3"/>
    <w:rsid w:val="00064CCB"/>
    <w:rsid w:val="00066A75"/>
    <w:rsid w:val="000672C4"/>
    <w:rsid w:val="0006739A"/>
    <w:rsid w:val="0007053A"/>
    <w:rsid w:val="00070C38"/>
    <w:rsid w:val="000716C4"/>
    <w:rsid w:val="00076423"/>
    <w:rsid w:val="000775EC"/>
    <w:rsid w:val="00081877"/>
    <w:rsid w:val="0008354D"/>
    <w:rsid w:val="00087E1D"/>
    <w:rsid w:val="00091276"/>
    <w:rsid w:val="0009274C"/>
    <w:rsid w:val="00094214"/>
    <w:rsid w:val="000A39C1"/>
    <w:rsid w:val="000A3EE7"/>
    <w:rsid w:val="000B3B36"/>
    <w:rsid w:val="000B4BDF"/>
    <w:rsid w:val="000B5D92"/>
    <w:rsid w:val="000B7170"/>
    <w:rsid w:val="000C3D5E"/>
    <w:rsid w:val="000C533A"/>
    <w:rsid w:val="000C73B5"/>
    <w:rsid w:val="000D08F8"/>
    <w:rsid w:val="000D1D31"/>
    <w:rsid w:val="000D20F8"/>
    <w:rsid w:val="000D3F15"/>
    <w:rsid w:val="000D4310"/>
    <w:rsid w:val="000D4EDC"/>
    <w:rsid w:val="000D509D"/>
    <w:rsid w:val="000D7207"/>
    <w:rsid w:val="000E0B3C"/>
    <w:rsid w:val="000E7292"/>
    <w:rsid w:val="000F0DDD"/>
    <w:rsid w:val="000F1102"/>
    <w:rsid w:val="000F2126"/>
    <w:rsid w:val="000F4C44"/>
    <w:rsid w:val="000F56FB"/>
    <w:rsid w:val="000F6388"/>
    <w:rsid w:val="000F7356"/>
    <w:rsid w:val="00101AA3"/>
    <w:rsid w:val="0010428D"/>
    <w:rsid w:val="00105A4E"/>
    <w:rsid w:val="00105BBD"/>
    <w:rsid w:val="001061BC"/>
    <w:rsid w:val="001067C4"/>
    <w:rsid w:val="00110FF8"/>
    <w:rsid w:val="001144FF"/>
    <w:rsid w:val="00114CCF"/>
    <w:rsid w:val="00115606"/>
    <w:rsid w:val="00116800"/>
    <w:rsid w:val="0012162C"/>
    <w:rsid w:val="00124A82"/>
    <w:rsid w:val="00126245"/>
    <w:rsid w:val="00127594"/>
    <w:rsid w:val="00131CDB"/>
    <w:rsid w:val="0013296B"/>
    <w:rsid w:val="00133BB0"/>
    <w:rsid w:val="00134137"/>
    <w:rsid w:val="00135CC7"/>
    <w:rsid w:val="001402DB"/>
    <w:rsid w:val="00141E8C"/>
    <w:rsid w:val="00141FC2"/>
    <w:rsid w:val="00142595"/>
    <w:rsid w:val="001433CB"/>
    <w:rsid w:val="00143711"/>
    <w:rsid w:val="00143C4D"/>
    <w:rsid w:val="001467B3"/>
    <w:rsid w:val="00146F39"/>
    <w:rsid w:val="00151854"/>
    <w:rsid w:val="00152D9C"/>
    <w:rsid w:val="00156B80"/>
    <w:rsid w:val="00157F85"/>
    <w:rsid w:val="00161F1F"/>
    <w:rsid w:val="00161FBA"/>
    <w:rsid w:val="00162206"/>
    <w:rsid w:val="001624BB"/>
    <w:rsid w:val="00164711"/>
    <w:rsid w:val="00166DF1"/>
    <w:rsid w:val="001722F4"/>
    <w:rsid w:val="001757BB"/>
    <w:rsid w:val="0017660F"/>
    <w:rsid w:val="00181DF2"/>
    <w:rsid w:val="0018211D"/>
    <w:rsid w:val="00183398"/>
    <w:rsid w:val="001847A1"/>
    <w:rsid w:val="001903D8"/>
    <w:rsid w:val="00190FA8"/>
    <w:rsid w:val="001926EE"/>
    <w:rsid w:val="00193936"/>
    <w:rsid w:val="001A1D39"/>
    <w:rsid w:val="001A2F12"/>
    <w:rsid w:val="001A4137"/>
    <w:rsid w:val="001A72F7"/>
    <w:rsid w:val="001B03E2"/>
    <w:rsid w:val="001B17BE"/>
    <w:rsid w:val="001B2979"/>
    <w:rsid w:val="001B4B78"/>
    <w:rsid w:val="001B5045"/>
    <w:rsid w:val="001B5751"/>
    <w:rsid w:val="001B67A1"/>
    <w:rsid w:val="001C038F"/>
    <w:rsid w:val="001C1C2A"/>
    <w:rsid w:val="001C326D"/>
    <w:rsid w:val="001C3575"/>
    <w:rsid w:val="001C3A8B"/>
    <w:rsid w:val="001C4A10"/>
    <w:rsid w:val="001C59E6"/>
    <w:rsid w:val="001C62D6"/>
    <w:rsid w:val="001C6A87"/>
    <w:rsid w:val="001C72DB"/>
    <w:rsid w:val="001C7852"/>
    <w:rsid w:val="001D2D76"/>
    <w:rsid w:val="001D3808"/>
    <w:rsid w:val="001D4A60"/>
    <w:rsid w:val="001E008A"/>
    <w:rsid w:val="001E2367"/>
    <w:rsid w:val="001F2F30"/>
    <w:rsid w:val="001F6E41"/>
    <w:rsid w:val="002011A6"/>
    <w:rsid w:val="00201C52"/>
    <w:rsid w:val="00201E28"/>
    <w:rsid w:val="00202091"/>
    <w:rsid w:val="00202D32"/>
    <w:rsid w:val="002045C9"/>
    <w:rsid w:val="002076C6"/>
    <w:rsid w:val="0021162E"/>
    <w:rsid w:val="00211BA2"/>
    <w:rsid w:val="00212BFE"/>
    <w:rsid w:val="00212DF4"/>
    <w:rsid w:val="00213A70"/>
    <w:rsid w:val="00215CCE"/>
    <w:rsid w:val="00221082"/>
    <w:rsid w:val="002222FA"/>
    <w:rsid w:val="00222D67"/>
    <w:rsid w:val="00224DC1"/>
    <w:rsid w:val="0022536A"/>
    <w:rsid w:val="00226433"/>
    <w:rsid w:val="0022768B"/>
    <w:rsid w:val="002276DE"/>
    <w:rsid w:val="00235DBD"/>
    <w:rsid w:val="00237FDF"/>
    <w:rsid w:val="00241517"/>
    <w:rsid w:val="00242A9E"/>
    <w:rsid w:val="002432B5"/>
    <w:rsid w:val="002448B8"/>
    <w:rsid w:val="00244D02"/>
    <w:rsid w:val="00254822"/>
    <w:rsid w:val="00257977"/>
    <w:rsid w:val="002605C5"/>
    <w:rsid w:val="00260813"/>
    <w:rsid w:val="00260D1C"/>
    <w:rsid w:val="00262386"/>
    <w:rsid w:val="002626FD"/>
    <w:rsid w:val="002660BB"/>
    <w:rsid w:val="00270F6A"/>
    <w:rsid w:val="002737F3"/>
    <w:rsid w:val="00277455"/>
    <w:rsid w:val="00281133"/>
    <w:rsid w:val="0028161A"/>
    <w:rsid w:val="002823F9"/>
    <w:rsid w:val="00282927"/>
    <w:rsid w:val="0028457D"/>
    <w:rsid w:val="00291694"/>
    <w:rsid w:val="00291D09"/>
    <w:rsid w:val="00292ABB"/>
    <w:rsid w:val="00293A6C"/>
    <w:rsid w:val="002A022F"/>
    <w:rsid w:val="002A5130"/>
    <w:rsid w:val="002A6568"/>
    <w:rsid w:val="002B3FB0"/>
    <w:rsid w:val="002B4C97"/>
    <w:rsid w:val="002B5611"/>
    <w:rsid w:val="002B5FD8"/>
    <w:rsid w:val="002C00DC"/>
    <w:rsid w:val="002C12CA"/>
    <w:rsid w:val="002C3B21"/>
    <w:rsid w:val="002C3E43"/>
    <w:rsid w:val="002C66FA"/>
    <w:rsid w:val="002C6AFA"/>
    <w:rsid w:val="002C7B7A"/>
    <w:rsid w:val="002C7D05"/>
    <w:rsid w:val="002D455A"/>
    <w:rsid w:val="002E205B"/>
    <w:rsid w:val="002E4BEF"/>
    <w:rsid w:val="002F04F5"/>
    <w:rsid w:val="002F107F"/>
    <w:rsid w:val="002F671F"/>
    <w:rsid w:val="002F71B7"/>
    <w:rsid w:val="002F7810"/>
    <w:rsid w:val="002F7ADA"/>
    <w:rsid w:val="00303487"/>
    <w:rsid w:val="00304837"/>
    <w:rsid w:val="00304DBC"/>
    <w:rsid w:val="00305DA4"/>
    <w:rsid w:val="00306410"/>
    <w:rsid w:val="0030779B"/>
    <w:rsid w:val="0031342B"/>
    <w:rsid w:val="00315395"/>
    <w:rsid w:val="003164B8"/>
    <w:rsid w:val="00317FEB"/>
    <w:rsid w:val="00321393"/>
    <w:rsid w:val="00321A60"/>
    <w:rsid w:val="00322DE8"/>
    <w:rsid w:val="003251A2"/>
    <w:rsid w:val="0033209A"/>
    <w:rsid w:val="0033211B"/>
    <w:rsid w:val="00340BAA"/>
    <w:rsid w:val="00343253"/>
    <w:rsid w:val="0034343C"/>
    <w:rsid w:val="0034439C"/>
    <w:rsid w:val="00345617"/>
    <w:rsid w:val="00346DD3"/>
    <w:rsid w:val="00351B1C"/>
    <w:rsid w:val="00352738"/>
    <w:rsid w:val="00353CD7"/>
    <w:rsid w:val="00356A93"/>
    <w:rsid w:val="00363ED8"/>
    <w:rsid w:val="00367E7D"/>
    <w:rsid w:val="00370081"/>
    <w:rsid w:val="003754E6"/>
    <w:rsid w:val="00376295"/>
    <w:rsid w:val="00376DFE"/>
    <w:rsid w:val="00377A14"/>
    <w:rsid w:val="003804E3"/>
    <w:rsid w:val="00382753"/>
    <w:rsid w:val="00384A34"/>
    <w:rsid w:val="00390F05"/>
    <w:rsid w:val="003923F8"/>
    <w:rsid w:val="00392E23"/>
    <w:rsid w:val="003933BC"/>
    <w:rsid w:val="003968F3"/>
    <w:rsid w:val="00396AD6"/>
    <w:rsid w:val="00397922"/>
    <w:rsid w:val="00397F9D"/>
    <w:rsid w:val="003A00E3"/>
    <w:rsid w:val="003A6268"/>
    <w:rsid w:val="003B2A89"/>
    <w:rsid w:val="003B2B1C"/>
    <w:rsid w:val="003B5487"/>
    <w:rsid w:val="003B5C77"/>
    <w:rsid w:val="003C022E"/>
    <w:rsid w:val="003C182D"/>
    <w:rsid w:val="003C23BD"/>
    <w:rsid w:val="003C38D5"/>
    <w:rsid w:val="003C3DDB"/>
    <w:rsid w:val="003C4574"/>
    <w:rsid w:val="003C5166"/>
    <w:rsid w:val="003C6341"/>
    <w:rsid w:val="003C66A3"/>
    <w:rsid w:val="003C6DD9"/>
    <w:rsid w:val="003C79E2"/>
    <w:rsid w:val="003D4F2D"/>
    <w:rsid w:val="003D50E7"/>
    <w:rsid w:val="003D6774"/>
    <w:rsid w:val="003D7E8B"/>
    <w:rsid w:val="003E1CAC"/>
    <w:rsid w:val="003E3551"/>
    <w:rsid w:val="003E45E7"/>
    <w:rsid w:val="003E4D40"/>
    <w:rsid w:val="003E6688"/>
    <w:rsid w:val="003F01AB"/>
    <w:rsid w:val="003F0239"/>
    <w:rsid w:val="003F6929"/>
    <w:rsid w:val="003F6E25"/>
    <w:rsid w:val="00402165"/>
    <w:rsid w:val="00402820"/>
    <w:rsid w:val="004032C3"/>
    <w:rsid w:val="0040438D"/>
    <w:rsid w:val="00406BCB"/>
    <w:rsid w:val="004070B8"/>
    <w:rsid w:val="004109FD"/>
    <w:rsid w:val="00413431"/>
    <w:rsid w:val="004139DA"/>
    <w:rsid w:val="00414D4A"/>
    <w:rsid w:val="0041542C"/>
    <w:rsid w:val="00415B72"/>
    <w:rsid w:val="00416774"/>
    <w:rsid w:val="00421398"/>
    <w:rsid w:val="00426027"/>
    <w:rsid w:val="0042793C"/>
    <w:rsid w:val="0043625A"/>
    <w:rsid w:val="0043683D"/>
    <w:rsid w:val="00436DC6"/>
    <w:rsid w:val="004373B7"/>
    <w:rsid w:val="0044192E"/>
    <w:rsid w:val="004419F4"/>
    <w:rsid w:val="00443F84"/>
    <w:rsid w:val="0044528D"/>
    <w:rsid w:val="00446761"/>
    <w:rsid w:val="004516D6"/>
    <w:rsid w:val="00451F6F"/>
    <w:rsid w:val="00452468"/>
    <w:rsid w:val="00455FD5"/>
    <w:rsid w:val="004618C7"/>
    <w:rsid w:val="00462333"/>
    <w:rsid w:val="00470DEF"/>
    <w:rsid w:val="00471A27"/>
    <w:rsid w:val="004729BD"/>
    <w:rsid w:val="00474545"/>
    <w:rsid w:val="00477461"/>
    <w:rsid w:val="00485130"/>
    <w:rsid w:val="004939DE"/>
    <w:rsid w:val="00495474"/>
    <w:rsid w:val="00496080"/>
    <w:rsid w:val="00496550"/>
    <w:rsid w:val="004A1C18"/>
    <w:rsid w:val="004A6A96"/>
    <w:rsid w:val="004B2911"/>
    <w:rsid w:val="004B3B14"/>
    <w:rsid w:val="004C2F01"/>
    <w:rsid w:val="004C349A"/>
    <w:rsid w:val="004C3FA6"/>
    <w:rsid w:val="004C4A98"/>
    <w:rsid w:val="004C4E2D"/>
    <w:rsid w:val="004D115B"/>
    <w:rsid w:val="004D4F71"/>
    <w:rsid w:val="004E0A8C"/>
    <w:rsid w:val="004E4345"/>
    <w:rsid w:val="004E5D1E"/>
    <w:rsid w:val="004F0766"/>
    <w:rsid w:val="004F1CBD"/>
    <w:rsid w:val="004F20EE"/>
    <w:rsid w:val="004F25FE"/>
    <w:rsid w:val="004F4068"/>
    <w:rsid w:val="004F4608"/>
    <w:rsid w:val="004F7E73"/>
    <w:rsid w:val="004F7ECB"/>
    <w:rsid w:val="005043D8"/>
    <w:rsid w:val="00504EBA"/>
    <w:rsid w:val="00507213"/>
    <w:rsid w:val="00511785"/>
    <w:rsid w:val="005118C1"/>
    <w:rsid w:val="00514963"/>
    <w:rsid w:val="00516F0A"/>
    <w:rsid w:val="00517165"/>
    <w:rsid w:val="00520E4A"/>
    <w:rsid w:val="00520F17"/>
    <w:rsid w:val="0052358A"/>
    <w:rsid w:val="00524E20"/>
    <w:rsid w:val="00525F45"/>
    <w:rsid w:val="00531A40"/>
    <w:rsid w:val="00531FD7"/>
    <w:rsid w:val="00532A3D"/>
    <w:rsid w:val="00533C90"/>
    <w:rsid w:val="00533FF1"/>
    <w:rsid w:val="0054007A"/>
    <w:rsid w:val="00541257"/>
    <w:rsid w:val="0054674A"/>
    <w:rsid w:val="00552D5A"/>
    <w:rsid w:val="00561F28"/>
    <w:rsid w:val="005625EC"/>
    <w:rsid w:val="0056325B"/>
    <w:rsid w:val="005717ED"/>
    <w:rsid w:val="005721DF"/>
    <w:rsid w:val="00573B2F"/>
    <w:rsid w:val="00575190"/>
    <w:rsid w:val="00576ADF"/>
    <w:rsid w:val="00581999"/>
    <w:rsid w:val="00581C56"/>
    <w:rsid w:val="00585F98"/>
    <w:rsid w:val="005900ED"/>
    <w:rsid w:val="005A097D"/>
    <w:rsid w:val="005A0BFB"/>
    <w:rsid w:val="005A1267"/>
    <w:rsid w:val="005A58AC"/>
    <w:rsid w:val="005A635B"/>
    <w:rsid w:val="005A777C"/>
    <w:rsid w:val="005A7F41"/>
    <w:rsid w:val="005B05C8"/>
    <w:rsid w:val="005B21AF"/>
    <w:rsid w:val="005C214A"/>
    <w:rsid w:val="005C265C"/>
    <w:rsid w:val="005C2C62"/>
    <w:rsid w:val="005C2FBD"/>
    <w:rsid w:val="005C39FA"/>
    <w:rsid w:val="005D0576"/>
    <w:rsid w:val="005E056D"/>
    <w:rsid w:val="005E0853"/>
    <w:rsid w:val="005E1CB2"/>
    <w:rsid w:val="005E5EAC"/>
    <w:rsid w:val="005E6986"/>
    <w:rsid w:val="005E6E24"/>
    <w:rsid w:val="005F0F12"/>
    <w:rsid w:val="005F32FC"/>
    <w:rsid w:val="005F4FFC"/>
    <w:rsid w:val="00600727"/>
    <w:rsid w:val="00600DB8"/>
    <w:rsid w:val="006013C7"/>
    <w:rsid w:val="00601687"/>
    <w:rsid w:val="00602008"/>
    <w:rsid w:val="00602819"/>
    <w:rsid w:val="0060325D"/>
    <w:rsid w:val="00603398"/>
    <w:rsid w:val="006049BA"/>
    <w:rsid w:val="006056A1"/>
    <w:rsid w:val="00617878"/>
    <w:rsid w:val="00620918"/>
    <w:rsid w:val="00624D8C"/>
    <w:rsid w:val="00625796"/>
    <w:rsid w:val="006306FA"/>
    <w:rsid w:val="00633FF9"/>
    <w:rsid w:val="006373F7"/>
    <w:rsid w:val="006379A4"/>
    <w:rsid w:val="00640FC8"/>
    <w:rsid w:val="0064244F"/>
    <w:rsid w:val="0064296A"/>
    <w:rsid w:val="00642C36"/>
    <w:rsid w:val="00643B02"/>
    <w:rsid w:val="00646046"/>
    <w:rsid w:val="00652F9A"/>
    <w:rsid w:val="00655968"/>
    <w:rsid w:val="006559B9"/>
    <w:rsid w:val="00655A56"/>
    <w:rsid w:val="006568EB"/>
    <w:rsid w:val="00660988"/>
    <w:rsid w:val="00660B7C"/>
    <w:rsid w:val="006611CC"/>
    <w:rsid w:val="00670A13"/>
    <w:rsid w:val="00670E4C"/>
    <w:rsid w:val="00672359"/>
    <w:rsid w:val="00674F19"/>
    <w:rsid w:val="00676BED"/>
    <w:rsid w:val="0067725E"/>
    <w:rsid w:val="0067785B"/>
    <w:rsid w:val="00681690"/>
    <w:rsid w:val="00682B51"/>
    <w:rsid w:val="00686A9D"/>
    <w:rsid w:val="00687DAF"/>
    <w:rsid w:val="00690D7D"/>
    <w:rsid w:val="0069230E"/>
    <w:rsid w:val="00693C48"/>
    <w:rsid w:val="00694274"/>
    <w:rsid w:val="00694CD2"/>
    <w:rsid w:val="00697E56"/>
    <w:rsid w:val="006A0139"/>
    <w:rsid w:val="006A266A"/>
    <w:rsid w:val="006A2C92"/>
    <w:rsid w:val="006A2F09"/>
    <w:rsid w:val="006A6AB2"/>
    <w:rsid w:val="006A78D8"/>
    <w:rsid w:val="006B2E20"/>
    <w:rsid w:val="006B3637"/>
    <w:rsid w:val="006B3D04"/>
    <w:rsid w:val="006B62C9"/>
    <w:rsid w:val="006C4317"/>
    <w:rsid w:val="006C582E"/>
    <w:rsid w:val="006D1E26"/>
    <w:rsid w:val="006D2281"/>
    <w:rsid w:val="006D3A06"/>
    <w:rsid w:val="006D6BCF"/>
    <w:rsid w:val="006D7E70"/>
    <w:rsid w:val="006E0600"/>
    <w:rsid w:val="006E0B43"/>
    <w:rsid w:val="006E3FE3"/>
    <w:rsid w:val="006E406E"/>
    <w:rsid w:val="006E5B27"/>
    <w:rsid w:val="006E7DF7"/>
    <w:rsid w:val="006E7E64"/>
    <w:rsid w:val="006F1283"/>
    <w:rsid w:val="006F213F"/>
    <w:rsid w:val="006F2CF3"/>
    <w:rsid w:val="006F43F0"/>
    <w:rsid w:val="006F4C02"/>
    <w:rsid w:val="006F69A1"/>
    <w:rsid w:val="007009D4"/>
    <w:rsid w:val="00704656"/>
    <w:rsid w:val="007100EB"/>
    <w:rsid w:val="00711A05"/>
    <w:rsid w:val="00711A0C"/>
    <w:rsid w:val="00711F83"/>
    <w:rsid w:val="00712B68"/>
    <w:rsid w:val="00716C11"/>
    <w:rsid w:val="007226FA"/>
    <w:rsid w:val="00723858"/>
    <w:rsid w:val="007240BA"/>
    <w:rsid w:val="00726116"/>
    <w:rsid w:val="00731D22"/>
    <w:rsid w:val="007322E8"/>
    <w:rsid w:val="007337BF"/>
    <w:rsid w:val="00733FB3"/>
    <w:rsid w:val="0074077E"/>
    <w:rsid w:val="00741FC8"/>
    <w:rsid w:val="00743BBC"/>
    <w:rsid w:val="00744BB1"/>
    <w:rsid w:val="00745B7D"/>
    <w:rsid w:val="00747E6C"/>
    <w:rsid w:val="00750402"/>
    <w:rsid w:val="00753FCD"/>
    <w:rsid w:val="0076102C"/>
    <w:rsid w:val="007622C0"/>
    <w:rsid w:val="0076233A"/>
    <w:rsid w:val="00763242"/>
    <w:rsid w:val="00766884"/>
    <w:rsid w:val="0077475C"/>
    <w:rsid w:val="007754EB"/>
    <w:rsid w:val="00776581"/>
    <w:rsid w:val="007767E5"/>
    <w:rsid w:val="00776E1D"/>
    <w:rsid w:val="00777C6F"/>
    <w:rsid w:val="007821DD"/>
    <w:rsid w:val="0078286A"/>
    <w:rsid w:val="00786325"/>
    <w:rsid w:val="007900A8"/>
    <w:rsid w:val="00792953"/>
    <w:rsid w:val="0079308C"/>
    <w:rsid w:val="00796E7F"/>
    <w:rsid w:val="007A06DF"/>
    <w:rsid w:val="007A13D5"/>
    <w:rsid w:val="007A4F68"/>
    <w:rsid w:val="007A6133"/>
    <w:rsid w:val="007A6BC1"/>
    <w:rsid w:val="007B2271"/>
    <w:rsid w:val="007B56C7"/>
    <w:rsid w:val="007B63A8"/>
    <w:rsid w:val="007B76D3"/>
    <w:rsid w:val="007C01ED"/>
    <w:rsid w:val="007C2C7D"/>
    <w:rsid w:val="007C4392"/>
    <w:rsid w:val="007C44E0"/>
    <w:rsid w:val="007C5229"/>
    <w:rsid w:val="007C7384"/>
    <w:rsid w:val="007D3FF4"/>
    <w:rsid w:val="007D61CA"/>
    <w:rsid w:val="007D6757"/>
    <w:rsid w:val="007E2523"/>
    <w:rsid w:val="007E7721"/>
    <w:rsid w:val="007F0261"/>
    <w:rsid w:val="007F0A79"/>
    <w:rsid w:val="007F1F64"/>
    <w:rsid w:val="007F5735"/>
    <w:rsid w:val="007F58FE"/>
    <w:rsid w:val="00800895"/>
    <w:rsid w:val="00806C8F"/>
    <w:rsid w:val="00806D6F"/>
    <w:rsid w:val="00807155"/>
    <w:rsid w:val="00813C27"/>
    <w:rsid w:val="00814D38"/>
    <w:rsid w:val="00814EBD"/>
    <w:rsid w:val="00815183"/>
    <w:rsid w:val="00815E70"/>
    <w:rsid w:val="008252BC"/>
    <w:rsid w:val="0082549C"/>
    <w:rsid w:val="00825B53"/>
    <w:rsid w:val="008316F8"/>
    <w:rsid w:val="00831928"/>
    <w:rsid w:val="00831C82"/>
    <w:rsid w:val="00832B67"/>
    <w:rsid w:val="008335F7"/>
    <w:rsid w:val="00834711"/>
    <w:rsid w:val="00834C5E"/>
    <w:rsid w:val="00836E8E"/>
    <w:rsid w:val="008377CD"/>
    <w:rsid w:val="00840379"/>
    <w:rsid w:val="00840C4A"/>
    <w:rsid w:val="0084208B"/>
    <w:rsid w:val="00855770"/>
    <w:rsid w:val="00861E81"/>
    <w:rsid w:val="0086214A"/>
    <w:rsid w:val="00866941"/>
    <w:rsid w:val="00871812"/>
    <w:rsid w:val="0087255C"/>
    <w:rsid w:val="00877F7F"/>
    <w:rsid w:val="00880CE1"/>
    <w:rsid w:val="00881068"/>
    <w:rsid w:val="00881F50"/>
    <w:rsid w:val="0088274A"/>
    <w:rsid w:val="00886A55"/>
    <w:rsid w:val="00887B79"/>
    <w:rsid w:val="008926AF"/>
    <w:rsid w:val="008938E4"/>
    <w:rsid w:val="00895802"/>
    <w:rsid w:val="008961D5"/>
    <w:rsid w:val="008A0D56"/>
    <w:rsid w:val="008A24D7"/>
    <w:rsid w:val="008A6DA9"/>
    <w:rsid w:val="008B0069"/>
    <w:rsid w:val="008B0A8D"/>
    <w:rsid w:val="008B24AE"/>
    <w:rsid w:val="008B36D4"/>
    <w:rsid w:val="008B4427"/>
    <w:rsid w:val="008C1497"/>
    <w:rsid w:val="008C3FEA"/>
    <w:rsid w:val="008C460A"/>
    <w:rsid w:val="008C5991"/>
    <w:rsid w:val="008C7186"/>
    <w:rsid w:val="008D3353"/>
    <w:rsid w:val="008D3561"/>
    <w:rsid w:val="008D46C5"/>
    <w:rsid w:val="008E042B"/>
    <w:rsid w:val="008E0558"/>
    <w:rsid w:val="008E0B36"/>
    <w:rsid w:val="008E0DF8"/>
    <w:rsid w:val="008E41A6"/>
    <w:rsid w:val="008E7ED3"/>
    <w:rsid w:val="008F08F4"/>
    <w:rsid w:val="008F10CE"/>
    <w:rsid w:val="008F1AA7"/>
    <w:rsid w:val="008F20A0"/>
    <w:rsid w:val="008F20AF"/>
    <w:rsid w:val="008F27FE"/>
    <w:rsid w:val="009015D3"/>
    <w:rsid w:val="00901F63"/>
    <w:rsid w:val="0090340F"/>
    <w:rsid w:val="00906E48"/>
    <w:rsid w:val="00907717"/>
    <w:rsid w:val="00911C89"/>
    <w:rsid w:val="00914D32"/>
    <w:rsid w:val="00915467"/>
    <w:rsid w:val="00916F76"/>
    <w:rsid w:val="00917E9E"/>
    <w:rsid w:val="009219BB"/>
    <w:rsid w:val="00924129"/>
    <w:rsid w:val="00924E30"/>
    <w:rsid w:val="0092570C"/>
    <w:rsid w:val="009259DF"/>
    <w:rsid w:val="00927A2E"/>
    <w:rsid w:val="00930B5C"/>
    <w:rsid w:val="00930E8F"/>
    <w:rsid w:val="00933304"/>
    <w:rsid w:val="00940D6A"/>
    <w:rsid w:val="009418EC"/>
    <w:rsid w:val="00941A0F"/>
    <w:rsid w:val="00943F51"/>
    <w:rsid w:val="00947FA0"/>
    <w:rsid w:val="009531A8"/>
    <w:rsid w:val="00953623"/>
    <w:rsid w:val="00953BB3"/>
    <w:rsid w:val="00957746"/>
    <w:rsid w:val="0096025B"/>
    <w:rsid w:val="009650EA"/>
    <w:rsid w:val="00965CF3"/>
    <w:rsid w:val="00966155"/>
    <w:rsid w:val="00966B7B"/>
    <w:rsid w:val="00972861"/>
    <w:rsid w:val="00972E8E"/>
    <w:rsid w:val="0097481E"/>
    <w:rsid w:val="00976F46"/>
    <w:rsid w:val="00977B56"/>
    <w:rsid w:val="00980914"/>
    <w:rsid w:val="00981D93"/>
    <w:rsid w:val="00982059"/>
    <w:rsid w:val="00983B53"/>
    <w:rsid w:val="0098639C"/>
    <w:rsid w:val="00990DA5"/>
    <w:rsid w:val="00993850"/>
    <w:rsid w:val="00993D4E"/>
    <w:rsid w:val="0099687E"/>
    <w:rsid w:val="009A2099"/>
    <w:rsid w:val="009B6EE0"/>
    <w:rsid w:val="009C32C1"/>
    <w:rsid w:val="009C3E4B"/>
    <w:rsid w:val="009C64B9"/>
    <w:rsid w:val="009C6FB0"/>
    <w:rsid w:val="009D1C17"/>
    <w:rsid w:val="009D27DA"/>
    <w:rsid w:val="009D3E9A"/>
    <w:rsid w:val="009D5BDA"/>
    <w:rsid w:val="009D5F90"/>
    <w:rsid w:val="009E12E1"/>
    <w:rsid w:val="009E1CA4"/>
    <w:rsid w:val="009E38D0"/>
    <w:rsid w:val="009E3C03"/>
    <w:rsid w:val="009F14F2"/>
    <w:rsid w:val="009F3BF9"/>
    <w:rsid w:val="00A008F5"/>
    <w:rsid w:val="00A029BD"/>
    <w:rsid w:val="00A05520"/>
    <w:rsid w:val="00A07D97"/>
    <w:rsid w:val="00A10365"/>
    <w:rsid w:val="00A103A7"/>
    <w:rsid w:val="00A11F04"/>
    <w:rsid w:val="00A15C4A"/>
    <w:rsid w:val="00A16021"/>
    <w:rsid w:val="00A20F55"/>
    <w:rsid w:val="00A23C1D"/>
    <w:rsid w:val="00A2537C"/>
    <w:rsid w:val="00A265A5"/>
    <w:rsid w:val="00A31B1E"/>
    <w:rsid w:val="00A33AE1"/>
    <w:rsid w:val="00A34A67"/>
    <w:rsid w:val="00A365C6"/>
    <w:rsid w:val="00A4190D"/>
    <w:rsid w:val="00A43F15"/>
    <w:rsid w:val="00A47D78"/>
    <w:rsid w:val="00A47DD5"/>
    <w:rsid w:val="00A51F2E"/>
    <w:rsid w:val="00A5234E"/>
    <w:rsid w:val="00A52499"/>
    <w:rsid w:val="00A53349"/>
    <w:rsid w:val="00A54308"/>
    <w:rsid w:val="00A54EF9"/>
    <w:rsid w:val="00A574DA"/>
    <w:rsid w:val="00A57F3E"/>
    <w:rsid w:val="00A610D8"/>
    <w:rsid w:val="00A61432"/>
    <w:rsid w:val="00A61D98"/>
    <w:rsid w:val="00A6490B"/>
    <w:rsid w:val="00A67233"/>
    <w:rsid w:val="00A67EB8"/>
    <w:rsid w:val="00A70D00"/>
    <w:rsid w:val="00A71088"/>
    <w:rsid w:val="00A71AE2"/>
    <w:rsid w:val="00A813A3"/>
    <w:rsid w:val="00A8160C"/>
    <w:rsid w:val="00A821E7"/>
    <w:rsid w:val="00A841FF"/>
    <w:rsid w:val="00A8469C"/>
    <w:rsid w:val="00A86A38"/>
    <w:rsid w:val="00A9004C"/>
    <w:rsid w:val="00A90C6D"/>
    <w:rsid w:val="00A90D77"/>
    <w:rsid w:val="00A95B85"/>
    <w:rsid w:val="00AA1B99"/>
    <w:rsid w:val="00AB093E"/>
    <w:rsid w:val="00AB19F4"/>
    <w:rsid w:val="00AB19F5"/>
    <w:rsid w:val="00AB3D84"/>
    <w:rsid w:val="00AB5AB1"/>
    <w:rsid w:val="00AB7C3A"/>
    <w:rsid w:val="00AC0C1F"/>
    <w:rsid w:val="00AC167C"/>
    <w:rsid w:val="00AC1C0A"/>
    <w:rsid w:val="00AC328C"/>
    <w:rsid w:val="00AC3B1F"/>
    <w:rsid w:val="00AC4166"/>
    <w:rsid w:val="00AD692D"/>
    <w:rsid w:val="00AD7B29"/>
    <w:rsid w:val="00AE101F"/>
    <w:rsid w:val="00AE1221"/>
    <w:rsid w:val="00AE3D24"/>
    <w:rsid w:val="00AE58F9"/>
    <w:rsid w:val="00AF06D6"/>
    <w:rsid w:val="00AF4543"/>
    <w:rsid w:val="00AF5B14"/>
    <w:rsid w:val="00AF630C"/>
    <w:rsid w:val="00B00BD8"/>
    <w:rsid w:val="00B00EBC"/>
    <w:rsid w:val="00B01A62"/>
    <w:rsid w:val="00B02AEC"/>
    <w:rsid w:val="00B03B86"/>
    <w:rsid w:val="00B073C8"/>
    <w:rsid w:val="00B12169"/>
    <w:rsid w:val="00B12552"/>
    <w:rsid w:val="00B14603"/>
    <w:rsid w:val="00B17854"/>
    <w:rsid w:val="00B21A5E"/>
    <w:rsid w:val="00B24280"/>
    <w:rsid w:val="00B2430B"/>
    <w:rsid w:val="00B26F66"/>
    <w:rsid w:val="00B40BC4"/>
    <w:rsid w:val="00B456F1"/>
    <w:rsid w:val="00B45F12"/>
    <w:rsid w:val="00B469C3"/>
    <w:rsid w:val="00B507DC"/>
    <w:rsid w:val="00B5352C"/>
    <w:rsid w:val="00B540F1"/>
    <w:rsid w:val="00B5490E"/>
    <w:rsid w:val="00B57D20"/>
    <w:rsid w:val="00B61DA9"/>
    <w:rsid w:val="00B643A0"/>
    <w:rsid w:val="00B64912"/>
    <w:rsid w:val="00B655FE"/>
    <w:rsid w:val="00B65BD0"/>
    <w:rsid w:val="00B7172B"/>
    <w:rsid w:val="00B71BD1"/>
    <w:rsid w:val="00B752B8"/>
    <w:rsid w:val="00B811C2"/>
    <w:rsid w:val="00B827D5"/>
    <w:rsid w:val="00B82B69"/>
    <w:rsid w:val="00B834AF"/>
    <w:rsid w:val="00B8439C"/>
    <w:rsid w:val="00B84E47"/>
    <w:rsid w:val="00B87447"/>
    <w:rsid w:val="00B9028D"/>
    <w:rsid w:val="00B9099F"/>
    <w:rsid w:val="00B92CAF"/>
    <w:rsid w:val="00B94229"/>
    <w:rsid w:val="00B946FD"/>
    <w:rsid w:val="00B969B6"/>
    <w:rsid w:val="00B97797"/>
    <w:rsid w:val="00BA092E"/>
    <w:rsid w:val="00BA13C5"/>
    <w:rsid w:val="00BA3271"/>
    <w:rsid w:val="00BA4724"/>
    <w:rsid w:val="00BA535C"/>
    <w:rsid w:val="00BA5E12"/>
    <w:rsid w:val="00BA6E55"/>
    <w:rsid w:val="00BB46F4"/>
    <w:rsid w:val="00BC06DD"/>
    <w:rsid w:val="00BC4944"/>
    <w:rsid w:val="00BC7592"/>
    <w:rsid w:val="00BD4BB4"/>
    <w:rsid w:val="00BD513B"/>
    <w:rsid w:val="00BD5B71"/>
    <w:rsid w:val="00BE1AC2"/>
    <w:rsid w:val="00BE2AF2"/>
    <w:rsid w:val="00BE4C3A"/>
    <w:rsid w:val="00BE57F3"/>
    <w:rsid w:val="00BE6935"/>
    <w:rsid w:val="00BF089D"/>
    <w:rsid w:val="00BF1F7E"/>
    <w:rsid w:val="00BF2A88"/>
    <w:rsid w:val="00BF7AA7"/>
    <w:rsid w:val="00C01A83"/>
    <w:rsid w:val="00C021AD"/>
    <w:rsid w:val="00C04D18"/>
    <w:rsid w:val="00C063D2"/>
    <w:rsid w:val="00C12358"/>
    <w:rsid w:val="00C12F99"/>
    <w:rsid w:val="00C20718"/>
    <w:rsid w:val="00C21592"/>
    <w:rsid w:val="00C2239D"/>
    <w:rsid w:val="00C2240C"/>
    <w:rsid w:val="00C245C3"/>
    <w:rsid w:val="00C25CC1"/>
    <w:rsid w:val="00C35CF7"/>
    <w:rsid w:val="00C36885"/>
    <w:rsid w:val="00C36AE0"/>
    <w:rsid w:val="00C403B2"/>
    <w:rsid w:val="00C415C5"/>
    <w:rsid w:val="00C41C9A"/>
    <w:rsid w:val="00C42D69"/>
    <w:rsid w:val="00C437E1"/>
    <w:rsid w:val="00C43CCB"/>
    <w:rsid w:val="00C448C4"/>
    <w:rsid w:val="00C51E7D"/>
    <w:rsid w:val="00C53137"/>
    <w:rsid w:val="00C62C5E"/>
    <w:rsid w:val="00C63174"/>
    <w:rsid w:val="00C734EB"/>
    <w:rsid w:val="00C7615A"/>
    <w:rsid w:val="00C76272"/>
    <w:rsid w:val="00C833D9"/>
    <w:rsid w:val="00C83446"/>
    <w:rsid w:val="00C92EAE"/>
    <w:rsid w:val="00C93CE8"/>
    <w:rsid w:val="00C95A3E"/>
    <w:rsid w:val="00C961F1"/>
    <w:rsid w:val="00CA58E2"/>
    <w:rsid w:val="00CA60C0"/>
    <w:rsid w:val="00CB09FB"/>
    <w:rsid w:val="00CB189E"/>
    <w:rsid w:val="00CB5802"/>
    <w:rsid w:val="00CB5D30"/>
    <w:rsid w:val="00CC052E"/>
    <w:rsid w:val="00CC06C7"/>
    <w:rsid w:val="00CC2379"/>
    <w:rsid w:val="00CC3443"/>
    <w:rsid w:val="00CC3E06"/>
    <w:rsid w:val="00CC42F5"/>
    <w:rsid w:val="00CC64A8"/>
    <w:rsid w:val="00CC784B"/>
    <w:rsid w:val="00CC7AB2"/>
    <w:rsid w:val="00CD2130"/>
    <w:rsid w:val="00CD54FC"/>
    <w:rsid w:val="00CE05AB"/>
    <w:rsid w:val="00CE097F"/>
    <w:rsid w:val="00CE1559"/>
    <w:rsid w:val="00CE39CB"/>
    <w:rsid w:val="00CF1109"/>
    <w:rsid w:val="00CF178A"/>
    <w:rsid w:val="00CF528E"/>
    <w:rsid w:val="00CF7E2E"/>
    <w:rsid w:val="00CF7F20"/>
    <w:rsid w:val="00D04470"/>
    <w:rsid w:val="00D04CB4"/>
    <w:rsid w:val="00D1072C"/>
    <w:rsid w:val="00D14503"/>
    <w:rsid w:val="00D16FD3"/>
    <w:rsid w:val="00D21C4B"/>
    <w:rsid w:val="00D25A9E"/>
    <w:rsid w:val="00D33810"/>
    <w:rsid w:val="00D33F9D"/>
    <w:rsid w:val="00D358A5"/>
    <w:rsid w:val="00D36FA6"/>
    <w:rsid w:val="00D42043"/>
    <w:rsid w:val="00D440B0"/>
    <w:rsid w:val="00D45E5A"/>
    <w:rsid w:val="00D468C0"/>
    <w:rsid w:val="00D57FBE"/>
    <w:rsid w:val="00D6119B"/>
    <w:rsid w:val="00D615EA"/>
    <w:rsid w:val="00D61CB7"/>
    <w:rsid w:val="00D6404E"/>
    <w:rsid w:val="00D640A6"/>
    <w:rsid w:val="00D65DF4"/>
    <w:rsid w:val="00D65F24"/>
    <w:rsid w:val="00D6618C"/>
    <w:rsid w:val="00D665CC"/>
    <w:rsid w:val="00D76428"/>
    <w:rsid w:val="00D76ECA"/>
    <w:rsid w:val="00D81DD8"/>
    <w:rsid w:val="00D82A61"/>
    <w:rsid w:val="00D82C2E"/>
    <w:rsid w:val="00D9029F"/>
    <w:rsid w:val="00D912D3"/>
    <w:rsid w:val="00D91D20"/>
    <w:rsid w:val="00D941B1"/>
    <w:rsid w:val="00D952F1"/>
    <w:rsid w:val="00DA010E"/>
    <w:rsid w:val="00DA3458"/>
    <w:rsid w:val="00DA4858"/>
    <w:rsid w:val="00DA63A3"/>
    <w:rsid w:val="00DB104E"/>
    <w:rsid w:val="00DB1642"/>
    <w:rsid w:val="00DB1F21"/>
    <w:rsid w:val="00DB3182"/>
    <w:rsid w:val="00DB545A"/>
    <w:rsid w:val="00DB7AA3"/>
    <w:rsid w:val="00DC1766"/>
    <w:rsid w:val="00DC2741"/>
    <w:rsid w:val="00DC4E93"/>
    <w:rsid w:val="00DD150A"/>
    <w:rsid w:val="00DD3E95"/>
    <w:rsid w:val="00DD4319"/>
    <w:rsid w:val="00DD5F6B"/>
    <w:rsid w:val="00DD6B60"/>
    <w:rsid w:val="00DE16FE"/>
    <w:rsid w:val="00DE5229"/>
    <w:rsid w:val="00DE5FAB"/>
    <w:rsid w:val="00DE6EEB"/>
    <w:rsid w:val="00DF0ED3"/>
    <w:rsid w:val="00DF3322"/>
    <w:rsid w:val="00DF3CFF"/>
    <w:rsid w:val="00DF430D"/>
    <w:rsid w:val="00DF7985"/>
    <w:rsid w:val="00E00A3D"/>
    <w:rsid w:val="00E01FDA"/>
    <w:rsid w:val="00E0231D"/>
    <w:rsid w:val="00E02E4C"/>
    <w:rsid w:val="00E070E9"/>
    <w:rsid w:val="00E123D1"/>
    <w:rsid w:val="00E140A9"/>
    <w:rsid w:val="00E15916"/>
    <w:rsid w:val="00E16503"/>
    <w:rsid w:val="00E17079"/>
    <w:rsid w:val="00E17CF7"/>
    <w:rsid w:val="00E21B42"/>
    <w:rsid w:val="00E27B58"/>
    <w:rsid w:val="00E30B62"/>
    <w:rsid w:val="00E30E90"/>
    <w:rsid w:val="00E33790"/>
    <w:rsid w:val="00E34387"/>
    <w:rsid w:val="00E35D6D"/>
    <w:rsid w:val="00E443BA"/>
    <w:rsid w:val="00E44A0F"/>
    <w:rsid w:val="00E459A1"/>
    <w:rsid w:val="00E4657C"/>
    <w:rsid w:val="00E46B01"/>
    <w:rsid w:val="00E5063D"/>
    <w:rsid w:val="00E5072B"/>
    <w:rsid w:val="00E52184"/>
    <w:rsid w:val="00E531A9"/>
    <w:rsid w:val="00E564E8"/>
    <w:rsid w:val="00E62F24"/>
    <w:rsid w:val="00E6445B"/>
    <w:rsid w:val="00E76010"/>
    <w:rsid w:val="00E76C8A"/>
    <w:rsid w:val="00E81AD3"/>
    <w:rsid w:val="00E81DBC"/>
    <w:rsid w:val="00E83B3C"/>
    <w:rsid w:val="00E83D0E"/>
    <w:rsid w:val="00E842B6"/>
    <w:rsid w:val="00E84A6B"/>
    <w:rsid w:val="00E9100A"/>
    <w:rsid w:val="00E92341"/>
    <w:rsid w:val="00EA1AEC"/>
    <w:rsid w:val="00EA3305"/>
    <w:rsid w:val="00EA3BEE"/>
    <w:rsid w:val="00EA42A5"/>
    <w:rsid w:val="00EA5A0B"/>
    <w:rsid w:val="00EB0E2D"/>
    <w:rsid w:val="00EB2316"/>
    <w:rsid w:val="00EB408E"/>
    <w:rsid w:val="00EB4493"/>
    <w:rsid w:val="00EC350C"/>
    <w:rsid w:val="00ED071E"/>
    <w:rsid w:val="00ED150C"/>
    <w:rsid w:val="00ED23B3"/>
    <w:rsid w:val="00ED3170"/>
    <w:rsid w:val="00ED4E11"/>
    <w:rsid w:val="00EE1385"/>
    <w:rsid w:val="00EE45EB"/>
    <w:rsid w:val="00EE5B61"/>
    <w:rsid w:val="00EF5D5A"/>
    <w:rsid w:val="00F0274B"/>
    <w:rsid w:val="00F05095"/>
    <w:rsid w:val="00F064DC"/>
    <w:rsid w:val="00F06B8C"/>
    <w:rsid w:val="00F11347"/>
    <w:rsid w:val="00F13064"/>
    <w:rsid w:val="00F16414"/>
    <w:rsid w:val="00F17C01"/>
    <w:rsid w:val="00F20B1B"/>
    <w:rsid w:val="00F20CCC"/>
    <w:rsid w:val="00F22307"/>
    <w:rsid w:val="00F2252E"/>
    <w:rsid w:val="00F22DB0"/>
    <w:rsid w:val="00F262D5"/>
    <w:rsid w:val="00F2657D"/>
    <w:rsid w:val="00F276ED"/>
    <w:rsid w:val="00F335D4"/>
    <w:rsid w:val="00F341E7"/>
    <w:rsid w:val="00F36D2A"/>
    <w:rsid w:val="00F412CC"/>
    <w:rsid w:val="00F41330"/>
    <w:rsid w:val="00F41BA4"/>
    <w:rsid w:val="00F41FE1"/>
    <w:rsid w:val="00F422B4"/>
    <w:rsid w:val="00F54A51"/>
    <w:rsid w:val="00F5773B"/>
    <w:rsid w:val="00F62AAA"/>
    <w:rsid w:val="00F66397"/>
    <w:rsid w:val="00F708CE"/>
    <w:rsid w:val="00F73437"/>
    <w:rsid w:val="00F7498C"/>
    <w:rsid w:val="00F80C81"/>
    <w:rsid w:val="00F81733"/>
    <w:rsid w:val="00F85B8F"/>
    <w:rsid w:val="00F865ED"/>
    <w:rsid w:val="00F877CE"/>
    <w:rsid w:val="00F94FCA"/>
    <w:rsid w:val="00FA01CE"/>
    <w:rsid w:val="00FA0DE0"/>
    <w:rsid w:val="00FA31F7"/>
    <w:rsid w:val="00FA57A0"/>
    <w:rsid w:val="00FB109C"/>
    <w:rsid w:val="00FB3397"/>
    <w:rsid w:val="00FC4ABE"/>
    <w:rsid w:val="00FD373C"/>
    <w:rsid w:val="00FD7D69"/>
    <w:rsid w:val="00FE2687"/>
    <w:rsid w:val="00FF0AF5"/>
    <w:rsid w:val="00FF5E6D"/>
    <w:rsid w:val="00FF624A"/>
    <w:rsid w:val="00FF6F05"/>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E6740"/>
  <w15:docId w15:val="{CEA3D63E-9DC4-486E-96FD-578BEF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7"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qFormat="1"/>
    <w:lsdException w:name="List 2" w:semiHidden="1" w:unhideWhenUsed="1"/>
    <w:lsdException w:name="List 3" w:semiHidden="1" w:unhideWhenUsed="1"/>
    <w:lsdException w:name="List 4" w:semiHidden="1"/>
    <w:lsdException w:name="List 5" w:semiHidden="1"/>
    <w:lsdException w:name="List Bullet 2" w:uiPriority="2" w:qFormat="1"/>
    <w:lsdException w:name="List Bullet 3" w:uiPriority="2" w:qFormat="1"/>
    <w:lsdException w:name="List Bullet 4" w:semiHidden="1" w:unhideWhenUsed="1"/>
    <w:lsdException w:name="List Bullet 5" w:semiHidden="1" w:unhideWhenUsed="1"/>
    <w:lsdException w:name="List Number 2" w:semiHidden="1" w:uiPriority="3" w:unhideWhenUsed="1" w:qFormat="1"/>
    <w:lsdException w:name="List Number 3" w:semiHidden="1" w:uiPriority="3"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 L4"/>
    <w:qFormat/>
    <w:rsid w:val="002F71B7"/>
    <w:pPr>
      <w:spacing w:after="280" w:line="310" w:lineRule="atLeast"/>
    </w:pPr>
    <w:rPr>
      <w:rFonts w:asciiTheme="minorHAnsi" w:hAnsiTheme="minorHAnsi"/>
      <w:color w:val="000000"/>
      <w:sz w:val="22"/>
      <w:szCs w:val="24"/>
    </w:rPr>
  </w:style>
  <w:style w:type="paragraph" w:styleId="Heading1">
    <w:name w:val="heading 1"/>
    <w:basedOn w:val="Normal"/>
    <w:next w:val="Normal"/>
    <w:link w:val="Heading1Char"/>
    <w:qFormat/>
    <w:rsid w:val="00485130"/>
    <w:pPr>
      <w:keepNext/>
      <w:outlineLvl w:val="0"/>
    </w:pPr>
    <w:rPr>
      <w:rFonts w:asciiTheme="majorHAnsi" w:eastAsiaTheme="minorHAnsi" w:hAnsiTheme="majorHAnsi" w:cs="Arial"/>
      <w:b/>
      <w:bCs/>
      <w:color w:val="009FDF" w:themeColor="accent2"/>
      <w:spacing w:val="-1"/>
      <w:szCs w:val="32"/>
      <w:lang w:eastAsia="en-US"/>
    </w:rPr>
  </w:style>
  <w:style w:type="paragraph" w:styleId="Heading2">
    <w:name w:val="heading 2"/>
    <w:basedOn w:val="Normal"/>
    <w:next w:val="Normal"/>
    <w:link w:val="Heading2Char"/>
    <w:qFormat/>
    <w:rsid w:val="00485130"/>
    <w:pPr>
      <w:keepNext/>
      <w:outlineLvl w:val="1"/>
    </w:pPr>
    <w:rPr>
      <w:rFonts w:asciiTheme="majorHAnsi" w:eastAsiaTheme="minorHAnsi" w:hAnsiTheme="majorHAnsi" w:cs="Arial"/>
      <w:b/>
      <w:bCs/>
      <w:iCs/>
      <w:color w:val="0C3B6C" w:themeColor="accent1"/>
      <w:spacing w:val="-1"/>
      <w:szCs w:val="28"/>
      <w:lang w:eastAsia="en-US"/>
    </w:rPr>
  </w:style>
  <w:style w:type="paragraph" w:styleId="Heading3">
    <w:name w:val="heading 3"/>
    <w:basedOn w:val="Normal"/>
    <w:next w:val="Normal"/>
    <w:link w:val="Heading3Char"/>
    <w:qFormat/>
    <w:rsid w:val="000C73B5"/>
    <w:pPr>
      <w:keepNext/>
      <w:outlineLvl w:val="2"/>
    </w:pPr>
    <w:rPr>
      <w:rFonts w:asciiTheme="majorHAnsi" w:eastAsiaTheme="minorHAnsi" w:hAnsiTheme="majorHAnsi" w:cs="Arial"/>
      <w:bCs/>
      <w:color w:val="009FDF" w:themeColor="accent2"/>
      <w:spacing w:val="-1"/>
      <w:szCs w:val="26"/>
      <w:lang w:eastAsia="en-US"/>
    </w:rPr>
  </w:style>
  <w:style w:type="paragraph" w:styleId="Heading4">
    <w:name w:val="heading 4"/>
    <w:basedOn w:val="Normal"/>
    <w:next w:val="Normal"/>
    <w:link w:val="Heading4Char"/>
    <w:uiPriority w:val="1"/>
    <w:rsid w:val="000C73B5"/>
    <w:pPr>
      <w:keepNext/>
      <w:outlineLvl w:val="3"/>
    </w:pPr>
    <w:rPr>
      <w:rFonts w:asciiTheme="majorHAnsi" w:eastAsiaTheme="minorHAnsi" w:hAnsiTheme="majorHAnsi"/>
      <w:b/>
      <w:bCs/>
      <w:color w:val="auto"/>
      <w:spacing w:val="-1"/>
      <w:szCs w:val="28"/>
      <w:lang w:eastAsia="en-US"/>
    </w:rPr>
  </w:style>
  <w:style w:type="paragraph" w:styleId="Heading5">
    <w:name w:val="heading 5"/>
    <w:basedOn w:val="Normal"/>
    <w:next w:val="Normal"/>
    <w:link w:val="Heading5Char"/>
    <w:uiPriority w:val="1"/>
    <w:qFormat/>
    <w:rsid w:val="000C73B5"/>
    <w:pPr>
      <w:keepNext/>
      <w:outlineLvl w:val="4"/>
    </w:pPr>
    <w:rPr>
      <w:rFonts w:asciiTheme="majorHAnsi" w:eastAsiaTheme="minorHAnsi" w:hAnsiTheme="majorHAnsi"/>
      <w:b/>
      <w:bCs/>
      <w:iCs/>
      <w:color w:val="A7A9AC"/>
      <w:spacing w:val="-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59B9"/>
    <w:pPr>
      <w:tabs>
        <w:tab w:val="center" w:pos="4082"/>
        <w:tab w:val="right" w:pos="8222"/>
      </w:tabs>
      <w:spacing w:after="0"/>
    </w:pPr>
    <w:rPr>
      <w:sz w:val="16"/>
    </w:rPr>
  </w:style>
  <w:style w:type="table" w:styleId="TableGrid">
    <w:name w:val="Table Grid"/>
    <w:basedOn w:val="TableNormal"/>
    <w:rsid w:val="006559B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559B9"/>
    <w:rPr>
      <w:rFonts w:asciiTheme="minorHAnsi" w:hAnsiTheme="minorHAnsi"/>
      <w:color w:val="000000"/>
      <w:sz w:val="16"/>
      <w:szCs w:val="24"/>
      <w:lang w:val="en-HK"/>
    </w:rPr>
  </w:style>
  <w:style w:type="paragraph" w:styleId="BalloonText">
    <w:name w:val="Balloon Text"/>
    <w:basedOn w:val="Normal"/>
    <w:link w:val="BalloonTextChar"/>
    <w:uiPriority w:val="99"/>
    <w:semiHidden/>
    <w:rsid w:val="006559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B9"/>
    <w:rPr>
      <w:rFonts w:ascii="Tahoma" w:hAnsi="Tahoma" w:cs="Tahoma"/>
      <w:color w:val="000000"/>
      <w:sz w:val="16"/>
      <w:szCs w:val="16"/>
      <w:lang w:val="en-HK"/>
    </w:rPr>
  </w:style>
  <w:style w:type="paragraph" w:styleId="Footer">
    <w:name w:val="footer"/>
    <w:basedOn w:val="Normal"/>
    <w:link w:val="FooterChar"/>
    <w:uiPriority w:val="9"/>
    <w:rsid w:val="006D6BCF"/>
    <w:pPr>
      <w:tabs>
        <w:tab w:val="center" w:pos="4082"/>
        <w:tab w:val="right" w:pos="8222"/>
      </w:tabs>
      <w:spacing w:after="0"/>
    </w:pPr>
    <w:rPr>
      <w:color w:val="0C3B6C" w:themeColor="accent1"/>
      <w:sz w:val="14"/>
    </w:rPr>
  </w:style>
  <w:style w:type="paragraph" w:customStyle="1" w:styleId="NormalNoSpace">
    <w:name w:val="Normal_No Space"/>
    <w:basedOn w:val="Normal"/>
    <w:qFormat/>
    <w:rsid w:val="006559B9"/>
    <w:pPr>
      <w:spacing w:after="0"/>
      <w:contextualSpacing/>
    </w:pPr>
  </w:style>
  <w:style w:type="numbering" w:customStyle="1" w:styleId="NumberedHeadings">
    <w:name w:val="Numbered Headings"/>
    <w:uiPriority w:val="99"/>
    <w:rsid w:val="006559B9"/>
    <w:pPr>
      <w:numPr>
        <w:numId w:val="1"/>
      </w:numPr>
    </w:pPr>
  </w:style>
  <w:style w:type="character" w:customStyle="1" w:styleId="Heading4Char">
    <w:name w:val="Heading 4 Char"/>
    <w:basedOn w:val="DefaultParagraphFont"/>
    <w:link w:val="Heading4"/>
    <w:uiPriority w:val="1"/>
    <w:rsid w:val="000C73B5"/>
    <w:rPr>
      <w:rFonts w:asciiTheme="majorHAnsi" w:eastAsiaTheme="minorHAnsi" w:hAnsiTheme="majorHAnsi"/>
      <w:b/>
      <w:bCs/>
      <w:spacing w:val="-1"/>
      <w:szCs w:val="28"/>
      <w:lang w:eastAsia="en-US"/>
    </w:rPr>
  </w:style>
  <w:style w:type="character" w:customStyle="1" w:styleId="Heading5Char">
    <w:name w:val="Heading 5 Char"/>
    <w:basedOn w:val="DefaultParagraphFont"/>
    <w:link w:val="Heading5"/>
    <w:uiPriority w:val="1"/>
    <w:rsid w:val="000C73B5"/>
    <w:rPr>
      <w:rFonts w:asciiTheme="majorHAnsi" w:eastAsiaTheme="minorHAnsi" w:hAnsiTheme="majorHAnsi"/>
      <w:b/>
      <w:bCs/>
      <w:iCs/>
      <w:color w:val="A7A9AC"/>
      <w:spacing w:val="-1"/>
      <w:szCs w:val="26"/>
      <w:lang w:eastAsia="en-US"/>
    </w:rPr>
  </w:style>
  <w:style w:type="character" w:customStyle="1" w:styleId="FooterChar">
    <w:name w:val="Footer Char"/>
    <w:basedOn w:val="DefaultParagraphFont"/>
    <w:link w:val="Footer"/>
    <w:uiPriority w:val="9"/>
    <w:rsid w:val="006D6BCF"/>
    <w:rPr>
      <w:rFonts w:asciiTheme="minorHAnsi" w:hAnsiTheme="minorHAnsi"/>
      <w:color w:val="0C3B6C" w:themeColor="accent1"/>
      <w:sz w:val="14"/>
      <w:szCs w:val="24"/>
      <w:lang w:val="en-HK"/>
    </w:rPr>
  </w:style>
  <w:style w:type="character" w:customStyle="1" w:styleId="TableHeadingDetails">
    <w:name w:val="Table Heading Details"/>
    <w:basedOn w:val="DefaultParagraphFont"/>
    <w:uiPriority w:val="1"/>
    <w:qFormat/>
    <w:rsid w:val="007E7721"/>
    <w:rPr>
      <w:rFonts w:asciiTheme="minorHAnsi" w:hAnsiTheme="minorHAnsi" w:cs="Calibri"/>
      <w:b w:val="0"/>
      <w:caps/>
      <w:smallCaps w:val="0"/>
      <w:color w:val="0C3B6C" w:themeColor="accent1"/>
      <w:sz w:val="20"/>
      <w:lang w:eastAsia="en-US"/>
    </w:rPr>
  </w:style>
  <w:style w:type="paragraph" w:customStyle="1" w:styleId="Details">
    <w:name w:val="Details"/>
    <w:basedOn w:val="Normal"/>
    <w:qFormat/>
    <w:rsid w:val="00813C27"/>
    <w:pPr>
      <w:spacing w:after="0"/>
    </w:pPr>
  </w:style>
  <w:style w:type="paragraph" w:customStyle="1" w:styleId="Lable">
    <w:name w:val="Lable"/>
    <w:basedOn w:val="Normal"/>
    <w:semiHidden/>
    <w:qFormat/>
    <w:rsid w:val="006559B9"/>
    <w:pPr>
      <w:spacing w:after="0"/>
    </w:pPr>
    <w:rPr>
      <w:b/>
    </w:rPr>
  </w:style>
  <w:style w:type="paragraph" w:customStyle="1" w:styleId="Label">
    <w:name w:val="Label"/>
    <w:basedOn w:val="Normal"/>
    <w:next w:val="Normal"/>
    <w:qFormat/>
    <w:rsid w:val="008D46C5"/>
    <w:pPr>
      <w:spacing w:after="0"/>
    </w:pPr>
    <w:rPr>
      <w:b/>
      <w:color w:val="000000" w:themeColor="text2"/>
    </w:rPr>
  </w:style>
  <w:style w:type="paragraph" w:customStyle="1" w:styleId="Notification">
    <w:name w:val="Notification"/>
    <w:basedOn w:val="Normal"/>
    <w:next w:val="Normal"/>
    <w:qFormat/>
    <w:rsid w:val="00C21592"/>
    <w:pPr>
      <w:spacing w:after="0"/>
      <w:contextualSpacing/>
    </w:pPr>
    <w:rPr>
      <w:b/>
      <w:color w:val="0C3B6C" w:themeColor="accent1"/>
      <w:sz w:val="60"/>
    </w:rPr>
  </w:style>
  <w:style w:type="paragraph" w:customStyle="1" w:styleId="TableHeadings">
    <w:name w:val="Table Headings"/>
    <w:basedOn w:val="Normal"/>
    <w:next w:val="Normal"/>
    <w:link w:val="TableHeadingsChar"/>
    <w:qFormat/>
    <w:rsid w:val="007E7721"/>
    <w:pPr>
      <w:spacing w:after="0"/>
    </w:pPr>
    <w:rPr>
      <w:b/>
      <w:caps/>
      <w:color w:val="0C3B6C" w:themeColor="accent1"/>
    </w:rPr>
  </w:style>
  <w:style w:type="paragraph" w:customStyle="1" w:styleId="Attachment">
    <w:name w:val="Attachment"/>
    <w:basedOn w:val="Normal"/>
    <w:next w:val="Normal"/>
    <w:qFormat/>
    <w:rsid w:val="00C21592"/>
    <w:pPr>
      <w:framePr w:w="7655" w:wrap="around" w:vAnchor="page" w:hAnchor="text" w:y="1929" w:anchorLock="1"/>
      <w:widowControl w:val="0"/>
    </w:pPr>
    <w:rPr>
      <w:color w:val="0C3B6C" w:themeColor="accent1"/>
      <w:sz w:val="36"/>
    </w:rPr>
  </w:style>
  <w:style w:type="character" w:styleId="Hyperlink">
    <w:name w:val="Hyperlink"/>
    <w:basedOn w:val="DefaultParagraphFont"/>
    <w:uiPriority w:val="99"/>
    <w:rsid w:val="001144FF"/>
    <w:rPr>
      <w:color w:val="0C3B6C" w:themeColor="accent1"/>
      <w:u w:val="single"/>
    </w:rPr>
  </w:style>
  <w:style w:type="table" w:customStyle="1" w:styleId="TableASX">
    <w:name w:val="Table_ASX"/>
    <w:basedOn w:val="TableNormal"/>
    <w:uiPriority w:val="99"/>
    <w:rsid w:val="00E21B42"/>
    <w:rPr>
      <w:rFonts w:ascii="Arial Narrow" w:eastAsiaTheme="minorHAnsi" w:hAnsi="Arial Narrow"/>
      <w:lang w:eastAsia="en-US"/>
    </w:rPr>
    <w:tblPr>
      <w:tblBorders>
        <w:top w:val="single" w:sz="8" w:space="0" w:color="0C3B6C" w:themeColor="accent1"/>
        <w:bottom w:val="single" w:sz="8" w:space="0" w:color="0C3B6C" w:themeColor="accent1"/>
        <w:insideH w:val="single" w:sz="4" w:space="0" w:color="0C3B6C" w:themeColor="accent1"/>
      </w:tblBorders>
    </w:tblPr>
    <w:tblStylePr w:type="firstRow">
      <w:rPr>
        <w:b w:val="0"/>
        <w:color w:val="009FDF" w:themeColor="accent2"/>
      </w:rPr>
      <w:tblPr/>
      <w:tcPr>
        <w:tcBorders>
          <w:top w:val="single" w:sz="8" w:space="0" w:color="0C3B6C" w:themeColor="accent1"/>
          <w:left w:val="nil"/>
          <w:bottom w:val="single" w:sz="8" w:space="0" w:color="0C3B6C" w:themeColor="accent1"/>
          <w:right w:val="nil"/>
          <w:insideH w:val="nil"/>
          <w:insideV w:val="nil"/>
          <w:tl2br w:val="nil"/>
          <w:tr2bl w:val="nil"/>
        </w:tcBorders>
      </w:tcPr>
    </w:tblStylePr>
  </w:style>
  <w:style w:type="paragraph" w:customStyle="1" w:styleId="TableText">
    <w:name w:val="Table Text"/>
    <w:basedOn w:val="Normal"/>
    <w:qFormat/>
    <w:rsid w:val="006559B9"/>
    <w:pPr>
      <w:spacing w:before="80" w:after="80"/>
    </w:pPr>
    <w:rPr>
      <w:rFonts w:eastAsiaTheme="minorHAnsi"/>
      <w:spacing w:val="-1"/>
      <w:szCs w:val="20"/>
      <w:lang w:eastAsia="en-US"/>
    </w:rPr>
  </w:style>
  <w:style w:type="paragraph" w:customStyle="1" w:styleId="TableHeading">
    <w:name w:val="Table Heading"/>
    <w:basedOn w:val="TableText"/>
    <w:next w:val="TableText"/>
    <w:qFormat/>
    <w:rsid w:val="00E21B42"/>
    <w:rPr>
      <w:color w:val="009FDF" w:themeColor="accent2"/>
    </w:rPr>
  </w:style>
  <w:style w:type="numbering" w:customStyle="1" w:styleId="Bullets">
    <w:name w:val="Bullets"/>
    <w:uiPriority w:val="99"/>
    <w:rsid w:val="006559B9"/>
    <w:pPr>
      <w:numPr>
        <w:numId w:val="3"/>
      </w:numPr>
    </w:pPr>
  </w:style>
  <w:style w:type="paragraph" w:styleId="ListBullet">
    <w:name w:val="List Bullet"/>
    <w:basedOn w:val="Normal"/>
    <w:uiPriority w:val="2"/>
    <w:qFormat/>
    <w:rsid w:val="00B00EBC"/>
    <w:pPr>
      <w:numPr>
        <w:numId w:val="7"/>
      </w:numPr>
      <w:contextualSpacing/>
    </w:pPr>
    <w:rPr>
      <w:rFonts w:eastAsiaTheme="minorHAnsi"/>
      <w:color w:val="auto"/>
      <w:spacing w:val="-1"/>
      <w:szCs w:val="20"/>
      <w:lang w:eastAsia="en-US"/>
    </w:rPr>
  </w:style>
  <w:style w:type="paragraph" w:customStyle="1" w:styleId="Notes">
    <w:name w:val="Notes"/>
    <w:basedOn w:val="Normal"/>
    <w:qFormat/>
    <w:rsid w:val="007A6133"/>
    <w:pPr>
      <w:spacing w:before="80" w:after="80"/>
    </w:pPr>
    <w:rPr>
      <w:rFonts w:eastAsiaTheme="minorHAnsi" w:cs="Calibri"/>
      <w:sz w:val="14"/>
      <w:lang w:eastAsia="en-US"/>
    </w:rPr>
  </w:style>
  <w:style w:type="paragraph" w:customStyle="1" w:styleId="NumberedHeading1">
    <w:name w:val="Numbered Heading 1"/>
    <w:basedOn w:val="Heading1"/>
    <w:qFormat/>
    <w:rsid w:val="00151854"/>
    <w:pPr>
      <w:numPr>
        <w:numId w:val="4"/>
      </w:numPr>
    </w:pPr>
  </w:style>
  <w:style w:type="paragraph" w:customStyle="1" w:styleId="NumberedHeading2">
    <w:name w:val="Numbered Heading 2"/>
    <w:basedOn w:val="Heading2"/>
    <w:qFormat/>
    <w:rsid w:val="00151854"/>
    <w:pPr>
      <w:numPr>
        <w:ilvl w:val="1"/>
        <w:numId w:val="4"/>
      </w:numPr>
    </w:pPr>
    <w:rPr>
      <w:bCs w:val="0"/>
    </w:rPr>
  </w:style>
  <w:style w:type="character" w:customStyle="1" w:styleId="TableHeadingsChar">
    <w:name w:val="Table Headings Char"/>
    <w:basedOn w:val="DefaultParagraphFont"/>
    <w:link w:val="TableHeadings"/>
    <w:rsid w:val="007E7721"/>
    <w:rPr>
      <w:rFonts w:asciiTheme="minorHAnsi" w:hAnsiTheme="minorHAnsi"/>
      <w:b/>
      <w:caps/>
      <w:color w:val="0C3B6C" w:themeColor="accent1"/>
      <w:szCs w:val="24"/>
      <w:lang w:val="en-HK"/>
    </w:rPr>
  </w:style>
  <w:style w:type="paragraph" w:customStyle="1" w:styleId="SignOff">
    <w:name w:val="SignOff"/>
    <w:basedOn w:val="Normal"/>
    <w:qFormat/>
    <w:rsid w:val="00B9028D"/>
    <w:pPr>
      <w:spacing w:before="40" w:after="40" w:line="260" w:lineRule="atLeast"/>
    </w:pPr>
    <w:rPr>
      <w:b/>
      <w:color w:val="009FDF" w:themeColor="accent2"/>
    </w:rPr>
  </w:style>
  <w:style w:type="paragraph" w:customStyle="1" w:styleId="StyleNumberedHeading3IndentLeft255cm">
    <w:name w:val="Style Numbered Heading 3 Indent + Left:  2.55 cm"/>
    <w:basedOn w:val="Normal"/>
    <w:rsid w:val="000610EA"/>
    <w:pPr>
      <w:ind w:left="1457"/>
    </w:pPr>
    <w:rPr>
      <w:szCs w:val="20"/>
      <w:lang w:eastAsia="en-US"/>
    </w:rPr>
  </w:style>
  <w:style w:type="numbering" w:customStyle="1" w:styleId="ASXNumPara">
    <w:name w:val="ASX_NumPara"/>
    <w:uiPriority w:val="99"/>
    <w:rsid w:val="006559B9"/>
    <w:pPr>
      <w:numPr>
        <w:numId w:val="2"/>
      </w:numPr>
    </w:pPr>
  </w:style>
  <w:style w:type="paragraph" w:styleId="CommentText">
    <w:name w:val="annotation text"/>
    <w:basedOn w:val="Normal"/>
    <w:link w:val="CommentTextChar"/>
    <w:semiHidden/>
    <w:unhideWhenUsed/>
    <w:rsid w:val="006559B9"/>
    <w:rPr>
      <w:szCs w:val="20"/>
    </w:rPr>
  </w:style>
  <w:style w:type="character" w:customStyle="1" w:styleId="CommentTextChar">
    <w:name w:val="Comment Text Char"/>
    <w:basedOn w:val="DefaultParagraphFont"/>
    <w:link w:val="CommentText"/>
    <w:semiHidden/>
    <w:rsid w:val="006559B9"/>
    <w:rPr>
      <w:rFonts w:asciiTheme="minorHAnsi" w:hAnsiTheme="minorHAnsi"/>
      <w:color w:val="000000"/>
      <w:lang w:val="en-HK"/>
    </w:rPr>
  </w:style>
  <w:style w:type="paragraph" w:customStyle="1" w:styleId="StyleListNumber3Right3cm">
    <w:name w:val="Style List Number 3 + Right:  3 cm"/>
    <w:basedOn w:val="Normal"/>
    <w:rsid w:val="000610EA"/>
    <w:rPr>
      <w:szCs w:val="20"/>
    </w:rPr>
  </w:style>
  <w:style w:type="paragraph" w:customStyle="1" w:styleId="Intro">
    <w:name w:val="Intro"/>
    <w:basedOn w:val="Normal"/>
    <w:next w:val="Normal"/>
    <w:qFormat/>
    <w:rsid w:val="00BE57F3"/>
    <w:pPr>
      <w:spacing w:before="180" w:after="100" w:line="280" w:lineRule="atLeast"/>
    </w:pPr>
    <w:rPr>
      <w:b/>
      <w:color w:val="009FDF" w:themeColor="accent2"/>
    </w:rPr>
  </w:style>
  <w:style w:type="table" w:customStyle="1" w:styleId="TableGridLight1">
    <w:name w:val="Table Grid Light1"/>
    <w:basedOn w:val="TableNormal"/>
    <w:uiPriority w:val="40"/>
    <w:rsid w:val="00F749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Type">
    <w:name w:val="DocType"/>
    <w:basedOn w:val="Normal"/>
    <w:next w:val="Normal"/>
    <w:qFormat/>
    <w:rsid w:val="00CE39CB"/>
    <w:pPr>
      <w:spacing w:after="57" w:line="660" w:lineRule="atLeast"/>
    </w:pPr>
    <w:rPr>
      <w:color w:val="0C3B6C" w:themeColor="accent1"/>
      <w:sz w:val="60"/>
    </w:rPr>
  </w:style>
  <w:style w:type="table" w:styleId="TableTheme">
    <w:name w:val="Table Theme"/>
    <w:basedOn w:val="TableNormal"/>
    <w:rsid w:val="00CE39CB"/>
    <w:pPr>
      <w:adjustRightInd w:val="0"/>
      <w:snapToGrid w:val="0"/>
      <w:spacing w:after="113"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o">
    <w:name w:val="Version No"/>
    <w:basedOn w:val="CommentTextChar"/>
    <w:uiPriority w:val="1"/>
    <w:qFormat/>
    <w:rsid w:val="00CE39CB"/>
    <w:rPr>
      <w:rFonts w:asciiTheme="minorHAnsi" w:hAnsiTheme="minorHAnsi"/>
      <w:color w:val="0C3B6C" w:themeColor="accent1"/>
      <w:sz w:val="22"/>
      <w:lang w:val="en-AU"/>
    </w:rPr>
  </w:style>
  <w:style w:type="character" w:styleId="PageNumber">
    <w:name w:val="page number"/>
    <w:basedOn w:val="DefaultParagraphFont"/>
    <w:uiPriority w:val="97"/>
    <w:semiHidden/>
    <w:unhideWhenUsed/>
    <w:rsid w:val="006D6BCF"/>
    <w:rPr>
      <w:rFonts w:asciiTheme="minorHAnsi" w:hAnsiTheme="minorHAnsi" w:cs="Calibri" w:hint="default"/>
      <w:b/>
      <w:bCs w:val="0"/>
    </w:rPr>
  </w:style>
  <w:style w:type="character" w:styleId="PlaceholderText">
    <w:name w:val="Placeholder Text"/>
    <w:basedOn w:val="DefaultParagraphFont"/>
    <w:uiPriority w:val="99"/>
    <w:semiHidden/>
    <w:rsid w:val="006D6BCF"/>
    <w:rPr>
      <w:rFonts w:asciiTheme="minorHAnsi" w:hAnsiTheme="minorHAnsi" w:cs="Calibri" w:hint="default"/>
      <w:color w:val="FF0000"/>
    </w:rPr>
  </w:style>
  <w:style w:type="character" w:customStyle="1" w:styleId="UnresolvedMention1">
    <w:name w:val="Unresolved Mention1"/>
    <w:basedOn w:val="DefaultParagraphFont"/>
    <w:uiPriority w:val="99"/>
    <w:semiHidden/>
    <w:unhideWhenUsed/>
    <w:rsid w:val="0098639C"/>
    <w:rPr>
      <w:color w:val="808080"/>
      <w:shd w:val="clear" w:color="auto" w:fill="E6E6E6"/>
    </w:rPr>
  </w:style>
  <w:style w:type="table" w:customStyle="1" w:styleId="LayoutGrid">
    <w:name w:val="Layout Grid"/>
    <w:basedOn w:val="TableNormal"/>
    <w:uiPriority w:val="99"/>
    <w:rsid w:val="0098639C"/>
    <w:rPr>
      <w:rFonts w:asciiTheme="minorHAnsi" w:eastAsiaTheme="minorHAnsi" w:hAnsiTheme="minorHAnsi" w:cs="Calibri"/>
      <w:lang w:eastAsia="en-US"/>
    </w:rPr>
    <w:tblPr>
      <w:tblInd w:w="0" w:type="nil"/>
      <w:tblCellMar>
        <w:left w:w="0" w:type="dxa"/>
        <w:right w:w="0" w:type="dxa"/>
      </w:tblCellMar>
    </w:tblPr>
  </w:style>
  <w:style w:type="character" w:customStyle="1" w:styleId="Dated">
    <w:name w:val="Dated"/>
    <w:basedOn w:val="DefaultParagraphFont"/>
    <w:uiPriority w:val="1"/>
    <w:qFormat/>
    <w:rsid w:val="00260813"/>
    <w:rPr>
      <w:rFonts w:asciiTheme="minorHAnsi" w:hAnsiTheme="minorHAnsi"/>
      <w:noProof/>
      <w:color w:val="0C3B6C" w:themeColor="accent1"/>
      <w:sz w:val="22"/>
    </w:rPr>
  </w:style>
  <w:style w:type="paragraph" w:customStyle="1" w:styleId="PulloutQuote">
    <w:name w:val="Pullout Quote"/>
    <w:basedOn w:val="Normal"/>
    <w:next w:val="Normal"/>
    <w:qFormat/>
    <w:rsid w:val="00E070E9"/>
    <w:pPr>
      <w:spacing w:before="120" w:after="120"/>
      <w:jc w:val="center"/>
    </w:pPr>
    <w:rPr>
      <w:rFonts w:eastAsiaTheme="minorHAnsi"/>
      <w:i/>
      <w:color w:val="009FDF" w:themeColor="accent2"/>
      <w:sz w:val="32"/>
      <w:lang w:eastAsia="en-US"/>
    </w:rPr>
  </w:style>
  <w:style w:type="paragraph" w:styleId="ListBullet2">
    <w:name w:val="List Bullet 2"/>
    <w:basedOn w:val="Normal"/>
    <w:uiPriority w:val="2"/>
    <w:qFormat/>
    <w:rsid w:val="0086214A"/>
    <w:pPr>
      <w:numPr>
        <w:ilvl w:val="1"/>
        <w:numId w:val="7"/>
      </w:numPr>
      <w:ind w:left="680" w:hanging="340"/>
      <w:contextualSpacing/>
    </w:pPr>
    <w:rPr>
      <w:rFonts w:eastAsiaTheme="minorHAnsi"/>
      <w:color w:val="auto"/>
      <w:spacing w:val="-1"/>
      <w:szCs w:val="20"/>
      <w:lang w:eastAsia="en-US"/>
    </w:rPr>
  </w:style>
  <w:style w:type="paragraph" w:styleId="ListBullet3">
    <w:name w:val="List Bullet 3"/>
    <w:basedOn w:val="Normal"/>
    <w:uiPriority w:val="2"/>
    <w:qFormat/>
    <w:rsid w:val="0086214A"/>
    <w:pPr>
      <w:numPr>
        <w:ilvl w:val="2"/>
        <w:numId w:val="7"/>
      </w:numPr>
      <w:ind w:left="1020" w:hanging="340"/>
      <w:contextualSpacing/>
    </w:pPr>
    <w:rPr>
      <w:rFonts w:eastAsiaTheme="minorHAnsi"/>
      <w:color w:val="auto"/>
      <w:spacing w:val="-1"/>
      <w:szCs w:val="20"/>
      <w:lang w:eastAsia="en-US"/>
    </w:rPr>
  </w:style>
  <w:style w:type="paragraph" w:customStyle="1" w:styleId="NumberedHeading3">
    <w:name w:val="Numbered Heading 3"/>
    <w:basedOn w:val="Heading3"/>
    <w:next w:val="Normal"/>
    <w:qFormat/>
    <w:rsid w:val="00151854"/>
    <w:pPr>
      <w:numPr>
        <w:ilvl w:val="2"/>
        <w:numId w:val="4"/>
      </w:numPr>
    </w:pPr>
    <w:rPr>
      <w:b/>
    </w:rPr>
  </w:style>
  <w:style w:type="paragraph" w:customStyle="1" w:styleId="NumberedHeading4">
    <w:name w:val="Numbered Heading 4"/>
    <w:basedOn w:val="Heading4"/>
    <w:next w:val="Normal"/>
    <w:qFormat/>
    <w:rsid w:val="00E30B62"/>
    <w:pPr>
      <w:numPr>
        <w:ilvl w:val="3"/>
        <w:numId w:val="4"/>
      </w:numPr>
    </w:pPr>
    <w:rPr>
      <w:b w:val="0"/>
      <w:iCs/>
    </w:rPr>
  </w:style>
  <w:style w:type="paragraph" w:customStyle="1" w:styleId="NumberedHeading5">
    <w:name w:val="Numbered Heading 5"/>
    <w:basedOn w:val="Heading5"/>
    <w:next w:val="Normal"/>
    <w:qFormat/>
    <w:rsid w:val="00E30B62"/>
    <w:pPr>
      <w:keepNext w:val="0"/>
      <w:numPr>
        <w:ilvl w:val="4"/>
        <w:numId w:val="4"/>
      </w:numPr>
    </w:pPr>
    <w:rPr>
      <w:b w:val="0"/>
      <w:bCs w:val="0"/>
      <w:i/>
      <w:iCs w:val="0"/>
    </w:rPr>
  </w:style>
  <w:style w:type="paragraph" w:styleId="ListNumber">
    <w:name w:val="List Number"/>
    <w:aliases w:val="Heading L3"/>
    <w:basedOn w:val="Normal"/>
    <w:qFormat/>
    <w:rsid w:val="000C73B5"/>
    <w:pPr>
      <w:numPr>
        <w:numId w:val="6"/>
      </w:numPr>
      <w:contextualSpacing/>
    </w:pPr>
    <w:rPr>
      <w:rFonts w:eastAsiaTheme="minorHAnsi"/>
      <w:color w:val="auto"/>
      <w:spacing w:val="-1"/>
      <w:szCs w:val="20"/>
      <w:lang w:eastAsia="en-US"/>
    </w:rPr>
  </w:style>
  <w:style w:type="paragraph" w:styleId="ListNumber2">
    <w:name w:val="List Number 2"/>
    <w:basedOn w:val="Normal"/>
    <w:uiPriority w:val="3"/>
    <w:qFormat/>
    <w:rsid w:val="000C73B5"/>
    <w:pPr>
      <w:numPr>
        <w:ilvl w:val="1"/>
        <w:numId w:val="6"/>
      </w:numPr>
      <w:contextualSpacing/>
    </w:pPr>
    <w:rPr>
      <w:rFonts w:eastAsiaTheme="minorHAnsi"/>
      <w:color w:val="auto"/>
      <w:spacing w:val="-1"/>
      <w:szCs w:val="20"/>
      <w:lang w:eastAsia="en-US"/>
    </w:rPr>
  </w:style>
  <w:style w:type="paragraph" w:styleId="ListNumber3">
    <w:name w:val="List Number 3"/>
    <w:basedOn w:val="Normal"/>
    <w:uiPriority w:val="3"/>
    <w:qFormat/>
    <w:rsid w:val="000C73B5"/>
    <w:pPr>
      <w:numPr>
        <w:ilvl w:val="2"/>
        <w:numId w:val="6"/>
      </w:numPr>
      <w:contextualSpacing/>
    </w:pPr>
    <w:rPr>
      <w:rFonts w:eastAsiaTheme="minorHAnsi"/>
      <w:color w:val="auto"/>
      <w:spacing w:val="-1"/>
      <w:szCs w:val="20"/>
      <w:lang w:eastAsia="en-US"/>
    </w:rPr>
  </w:style>
  <w:style w:type="numbering" w:customStyle="1" w:styleId="BulletList">
    <w:name w:val="BulletList"/>
    <w:uiPriority w:val="99"/>
    <w:rsid w:val="00B00EBC"/>
    <w:pPr>
      <w:numPr>
        <w:numId w:val="5"/>
      </w:numPr>
    </w:pPr>
  </w:style>
  <w:style w:type="paragraph" w:styleId="FootnoteText">
    <w:name w:val="footnote text"/>
    <w:basedOn w:val="Normal"/>
    <w:link w:val="FootnoteTextChar"/>
    <w:uiPriority w:val="99"/>
    <w:qFormat/>
    <w:rsid w:val="002F71B7"/>
    <w:pPr>
      <w:tabs>
        <w:tab w:val="left" w:pos="284"/>
      </w:tabs>
      <w:spacing w:after="60" w:line="240" w:lineRule="auto"/>
      <w:jc w:val="both"/>
    </w:pPr>
    <w:rPr>
      <w:rFonts w:ascii="Arial Narrow" w:hAnsi="Arial Narrow"/>
      <w:color w:val="auto"/>
      <w:sz w:val="18"/>
      <w:szCs w:val="20"/>
      <w:lang w:eastAsia="en-US"/>
    </w:rPr>
  </w:style>
  <w:style w:type="character" w:customStyle="1" w:styleId="FootnoteTextChar">
    <w:name w:val="Footnote Text Char"/>
    <w:basedOn w:val="DefaultParagraphFont"/>
    <w:link w:val="FootnoteText"/>
    <w:uiPriority w:val="99"/>
    <w:rsid w:val="002F71B7"/>
    <w:rPr>
      <w:rFonts w:ascii="Arial Narrow" w:hAnsi="Arial Narrow"/>
      <w:sz w:val="18"/>
      <w:lang w:eastAsia="en-US"/>
    </w:rPr>
  </w:style>
  <w:style w:type="character" w:styleId="FootnoteReference">
    <w:name w:val="footnote reference"/>
    <w:uiPriority w:val="99"/>
    <w:rsid w:val="002F71B7"/>
    <w:rPr>
      <w:vertAlign w:val="superscript"/>
    </w:rPr>
  </w:style>
  <w:style w:type="paragraph" w:styleId="List">
    <w:name w:val="List"/>
    <w:basedOn w:val="Normal"/>
    <w:link w:val="ListChar"/>
    <w:rsid w:val="002F71B7"/>
    <w:pPr>
      <w:tabs>
        <w:tab w:val="left" w:pos="1701"/>
      </w:tabs>
      <w:overflowPunct w:val="0"/>
      <w:autoSpaceDE w:val="0"/>
      <w:autoSpaceDN w:val="0"/>
      <w:adjustRightInd w:val="0"/>
      <w:spacing w:before="120" w:after="120" w:line="240" w:lineRule="auto"/>
      <w:ind w:left="1702" w:hanging="851"/>
      <w:textAlignment w:val="baseline"/>
    </w:pPr>
    <w:rPr>
      <w:rFonts w:ascii="Arial" w:hAnsi="Arial"/>
      <w:iCs/>
      <w:color w:val="auto"/>
      <w:szCs w:val="20"/>
      <w:lang w:eastAsia="en-US"/>
    </w:rPr>
  </w:style>
  <w:style w:type="character" w:customStyle="1" w:styleId="ListChar">
    <w:name w:val="List Char"/>
    <w:link w:val="List"/>
    <w:rsid w:val="002F71B7"/>
    <w:rPr>
      <w:rFonts w:ascii="Arial" w:hAnsi="Arial"/>
      <w:iCs/>
      <w:sz w:val="22"/>
      <w:lang w:eastAsia="en-US"/>
    </w:rPr>
  </w:style>
  <w:style w:type="character" w:customStyle="1" w:styleId="Heading3Char">
    <w:name w:val="Heading 3 Char"/>
    <w:basedOn w:val="DefaultParagraphFont"/>
    <w:link w:val="Heading3"/>
    <w:rsid w:val="002F71B7"/>
    <w:rPr>
      <w:rFonts w:asciiTheme="majorHAnsi" w:eastAsiaTheme="minorHAnsi" w:hAnsiTheme="majorHAnsi" w:cs="Arial"/>
      <w:bCs/>
      <w:color w:val="009FDF" w:themeColor="accent2"/>
      <w:spacing w:val="-1"/>
      <w:szCs w:val="26"/>
      <w:lang w:eastAsia="en-US"/>
    </w:rPr>
  </w:style>
  <w:style w:type="character" w:customStyle="1" w:styleId="Heading1Char">
    <w:name w:val="Heading 1 Char"/>
    <w:basedOn w:val="DefaultParagraphFont"/>
    <w:link w:val="Heading1"/>
    <w:rsid w:val="002F71B7"/>
    <w:rPr>
      <w:rFonts w:asciiTheme="majorHAnsi" w:eastAsiaTheme="minorHAnsi" w:hAnsiTheme="majorHAnsi" w:cs="Arial"/>
      <w:b/>
      <w:bCs/>
      <w:color w:val="009FDF" w:themeColor="accent2"/>
      <w:spacing w:val="-1"/>
      <w:sz w:val="22"/>
      <w:szCs w:val="32"/>
      <w:lang w:eastAsia="en-US"/>
    </w:rPr>
  </w:style>
  <w:style w:type="character" w:customStyle="1" w:styleId="Heading2Char">
    <w:name w:val="Heading 2 Char"/>
    <w:basedOn w:val="DefaultParagraphFont"/>
    <w:link w:val="Heading2"/>
    <w:rsid w:val="002F71B7"/>
    <w:rPr>
      <w:rFonts w:asciiTheme="majorHAnsi" w:eastAsiaTheme="minorHAnsi" w:hAnsiTheme="majorHAnsi" w:cs="Arial"/>
      <w:b/>
      <w:bCs/>
      <w:iCs/>
      <w:color w:val="0C3B6C" w:themeColor="accent1"/>
      <w:spacing w:val="-1"/>
      <w:sz w:val="22"/>
      <w:szCs w:val="28"/>
      <w:lang w:eastAsia="en-US"/>
    </w:rPr>
  </w:style>
  <w:style w:type="paragraph" w:customStyle="1" w:styleId="RecipientAddress">
    <w:name w:val="Recipient Address"/>
    <w:basedOn w:val="ListNumber"/>
    <w:next w:val="Normal"/>
    <w:qFormat/>
    <w:rsid w:val="002F71B7"/>
    <w:pPr>
      <w:numPr>
        <w:ilvl w:val="3"/>
        <w:numId w:val="0"/>
      </w:numPr>
      <w:spacing w:after="120"/>
      <w:ind w:left="709" w:right="318"/>
      <w:outlineLvl w:val="1"/>
    </w:pPr>
    <w:rPr>
      <w:rFonts w:eastAsia="Times New Roman"/>
      <w:color w:val="000000"/>
      <w:spacing w:val="0"/>
      <w:sz w:val="20"/>
      <w:szCs w:val="22"/>
      <w:lang w:eastAsia="en-AU"/>
    </w:rPr>
  </w:style>
  <w:style w:type="paragraph" w:styleId="ListParagraph">
    <w:name w:val="List Paragraph"/>
    <w:basedOn w:val="Normal"/>
    <w:uiPriority w:val="34"/>
    <w:qFormat/>
    <w:rsid w:val="002F71B7"/>
    <w:pPr>
      <w:ind w:left="720"/>
      <w:contextualSpacing/>
    </w:pPr>
  </w:style>
  <w:style w:type="character" w:styleId="CommentReference">
    <w:name w:val="annotation reference"/>
    <w:basedOn w:val="DefaultParagraphFont"/>
    <w:semiHidden/>
    <w:unhideWhenUsed/>
    <w:rsid w:val="002F71B7"/>
    <w:rPr>
      <w:sz w:val="16"/>
      <w:szCs w:val="16"/>
    </w:rPr>
  </w:style>
  <w:style w:type="paragraph" w:styleId="EndnoteText">
    <w:name w:val="endnote text"/>
    <w:basedOn w:val="Normal"/>
    <w:link w:val="EndnoteTextChar"/>
    <w:uiPriority w:val="99"/>
    <w:semiHidden/>
    <w:unhideWhenUsed/>
    <w:rsid w:val="002F71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71B7"/>
    <w:rPr>
      <w:rFonts w:asciiTheme="minorHAnsi" w:hAnsiTheme="minorHAnsi"/>
      <w:color w:val="000000"/>
    </w:rPr>
  </w:style>
  <w:style w:type="character" w:styleId="EndnoteReference">
    <w:name w:val="endnote reference"/>
    <w:basedOn w:val="DefaultParagraphFont"/>
    <w:uiPriority w:val="99"/>
    <w:semiHidden/>
    <w:unhideWhenUsed/>
    <w:rsid w:val="002F71B7"/>
    <w:rPr>
      <w:vertAlign w:val="superscript"/>
    </w:rPr>
  </w:style>
  <w:style w:type="paragraph" w:styleId="CommentSubject">
    <w:name w:val="annotation subject"/>
    <w:basedOn w:val="CommentText"/>
    <w:next w:val="CommentText"/>
    <w:link w:val="CommentSubjectChar"/>
    <w:uiPriority w:val="99"/>
    <w:semiHidden/>
    <w:unhideWhenUsed/>
    <w:rsid w:val="002F71B7"/>
    <w:pPr>
      <w:spacing w:line="240" w:lineRule="auto"/>
    </w:pPr>
    <w:rPr>
      <w:b/>
      <w:bCs/>
      <w:sz w:val="20"/>
    </w:rPr>
  </w:style>
  <w:style w:type="character" w:customStyle="1" w:styleId="CommentSubjectChar">
    <w:name w:val="Comment Subject Char"/>
    <w:basedOn w:val="CommentTextChar"/>
    <w:link w:val="CommentSubject"/>
    <w:uiPriority w:val="99"/>
    <w:semiHidden/>
    <w:rsid w:val="002F71B7"/>
    <w:rPr>
      <w:rFonts w:asciiTheme="minorHAnsi" w:hAnsiTheme="minorHAnsi"/>
      <w:b/>
      <w:bCs/>
      <w:color w:val="000000"/>
      <w:lang w:val="en-HK"/>
    </w:rPr>
  </w:style>
  <w:style w:type="paragraph" w:customStyle="1" w:styleId="Bullet1">
    <w:name w:val="Bullet 1"/>
    <w:basedOn w:val="Normal"/>
    <w:rsid w:val="002F71B7"/>
    <w:pPr>
      <w:spacing w:after="180" w:line="240" w:lineRule="auto"/>
      <w:jc w:val="both"/>
    </w:pPr>
    <w:rPr>
      <w:rFonts w:ascii="Arial Narrow" w:eastAsiaTheme="minorHAnsi" w:hAnsi="Arial Narrow"/>
      <w:color w:val="auto"/>
      <w:szCs w:val="22"/>
      <w:lang w:eastAsia="en-US"/>
    </w:rPr>
  </w:style>
  <w:style w:type="character" w:styleId="FollowedHyperlink">
    <w:name w:val="FollowedHyperlink"/>
    <w:basedOn w:val="DefaultParagraphFont"/>
    <w:uiPriority w:val="99"/>
    <w:semiHidden/>
    <w:unhideWhenUsed/>
    <w:rsid w:val="002F71B7"/>
    <w:rPr>
      <w:color w:val="EF4338" w:themeColor="followedHyperlink"/>
      <w:u w:val="single"/>
    </w:rPr>
  </w:style>
  <w:style w:type="paragraph" w:customStyle="1" w:styleId="Indent0">
    <w:name w:val="Indent_0"/>
    <w:basedOn w:val="Normal"/>
    <w:rsid w:val="002F71B7"/>
    <w:pPr>
      <w:spacing w:after="240" w:line="240" w:lineRule="auto"/>
    </w:pPr>
    <w:rPr>
      <w:rFonts w:ascii="Times New Roman" w:hAnsi="Times New Roman"/>
      <w:color w:val="auto"/>
      <w:sz w:val="26"/>
      <w:szCs w:val="20"/>
      <w:lang w:eastAsia="en-US"/>
    </w:rPr>
  </w:style>
  <w:style w:type="paragraph" w:styleId="Revision">
    <w:name w:val="Revision"/>
    <w:hidden/>
    <w:uiPriority w:val="99"/>
    <w:semiHidden/>
    <w:rsid w:val="002F71B7"/>
    <w:rPr>
      <w:rFonts w:asciiTheme="minorHAnsi" w:hAnsiTheme="minorHAnsi"/>
      <w:color w:val="000000"/>
      <w:sz w:val="22"/>
      <w:szCs w:val="24"/>
    </w:rPr>
  </w:style>
  <w:style w:type="paragraph" w:styleId="Date">
    <w:name w:val="Date"/>
    <w:basedOn w:val="Normal"/>
    <w:next w:val="Normal"/>
    <w:link w:val="DateChar"/>
    <w:rsid w:val="00293A6C"/>
    <w:pPr>
      <w:adjustRightInd w:val="0"/>
      <w:snapToGrid w:val="0"/>
      <w:spacing w:after="140" w:line="200" w:lineRule="atLeast"/>
    </w:pPr>
    <w:rPr>
      <w:color w:val="0C3B6C" w:themeColor="accent1"/>
    </w:rPr>
  </w:style>
  <w:style w:type="character" w:customStyle="1" w:styleId="DateChar">
    <w:name w:val="Date Char"/>
    <w:basedOn w:val="DefaultParagraphFont"/>
    <w:link w:val="Date"/>
    <w:rsid w:val="00293A6C"/>
    <w:rPr>
      <w:rFonts w:asciiTheme="minorHAnsi" w:hAnsiTheme="minorHAnsi"/>
      <w:color w:val="0C3B6C" w:themeColor="accent1"/>
      <w:sz w:val="22"/>
      <w:szCs w:val="24"/>
    </w:rPr>
  </w:style>
  <w:style w:type="table" w:styleId="GridTable1Light-Accent1">
    <w:name w:val="Grid Table 1 Light Accent 1"/>
    <w:basedOn w:val="TableNormal"/>
    <w:uiPriority w:val="46"/>
    <w:rsid w:val="00DA010E"/>
    <w:tblPr>
      <w:tblStyleRowBandSize w:val="1"/>
      <w:tblStyleColBandSize w:val="1"/>
      <w:tblBorders>
        <w:top w:val="single" w:sz="4" w:space="0" w:color="72AFEF" w:themeColor="accent1" w:themeTint="66"/>
        <w:left w:val="single" w:sz="4" w:space="0" w:color="72AFEF" w:themeColor="accent1" w:themeTint="66"/>
        <w:bottom w:val="single" w:sz="4" w:space="0" w:color="72AFEF" w:themeColor="accent1" w:themeTint="66"/>
        <w:right w:val="single" w:sz="4" w:space="0" w:color="72AFEF" w:themeColor="accent1" w:themeTint="66"/>
        <w:insideH w:val="single" w:sz="4" w:space="0" w:color="72AFEF" w:themeColor="accent1" w:themeTint="66"/>
        <w:insideV w:val="single" w:sz="4" w:space="0" w:color="72AFEF" w:themeColor="accent1" w:themeTint="66"/>
      </w:tblBorders>
    </w:tblPr>
    <w:tblStylePr w:type="firstRow">
      <w:rPr>
        <w:b/>
        <w:bCs/>
      </w:rPr>
      <w:tblPr/>
      <w:tcPr>
        <w:tcBorders>
          <w:bottom w:val="single" w:sz="12" w:space="0" w:color="2C87E7" w:themeColor="accent1" w:themeTint="99"/>
        </w:tcBorders>
      </w:tcPr>
    </w:tblStylePr>
    <w:tblStylePr w:type="lastRow">
      <w:rPr>
        <w:b/>
        <w:bCs/>
      </w:rPr>
      <w:tblPr/>
      <w:tcPr>
        <w:tcBorders>
          <w:top w:val="double" w:sz="2" w:space="0" w:color="2C87E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6701">
      <w:bodyDiv w:val="1"/>
      <w:marLeft w:val="0"/>
      <w:marRight w:val="0"/>
      <w:marTop w:val="0"/>
      <w:marBottom w:val="0"/>
      <w:divBdr>
        <w:top w:val="none" w:sz="0" w:space="0" w:color="auto"/>
        <w:left w:val="none" w:sz="0" w:space="0" w:color="auto"/>
        <w:bottom w:val="none" w:sz="0" w:space="0" w:color="auto"/>
        <w:right w:val="none" w:sz="0" w:space="0" w:color="auto"/>
      </w:divBdr>
    </w:div>
    <w:div w:id="391739622">
      <w:bodyDiv w:val="1"/>
      <w:marLeft w:val="0"/>
      <w:marRight w:val="0"/>
      <w:marTop w:val="0"/>
      <w:marBottom w:val="0"/>
      <w:divBdr>
        <w:top w:val="none" w:sz="0" w:space="0" w:color="auto"/>
        <w:left w:val="none" w:sz="0" w:space="0" w:color="auto"/>
        <w:bottom w:val="none" w:sz="0" w:space="0" w:color="auto"/>
        <w:right w:val="none" w:sz="0" w:space="0" w:color="auto"/>
      </w:divBdr>
    </w:div>
    <w:div w:id="440804694">
      <w:bodyDiv w:val="1"/>
      <w:marLeft w:val="0"/>
      <w:marRight w:val="0"/>
      <w:marTop w:val="0"/>
      <w:marBottom w:val="0"/>
      <w:divBdr>
        <w:top w:val="none" w:sz="0" w:space="0" w:color="auto"/>
        <w:left w:val="none" w:sz="0" w:space="0" w:color="auto"/>
        <w:bottom w:val="none" w:sz="0" w:space="0" w:color="auto"/>
        <w:right w:val="none" w:sz="0" w:space="0" w:color="auto"/>
      </w:divBdr>
    </w:div>
    <w:div w:id="486750269">
      <w:bodyDiv w:val="1"/>
      <w:marLeft w:val="0"/>
      <w:marRight w:val="0"/>
      <w:marTop w:val="0"/>
      <w:marBottom w:val="0"/>
      <w:divBdr>
        <w:top w:val="none" w:sz="0" w:space="0" w:color="auto"/>
        <w:left w:val="none" w:sz="0" w:space="0" w:color="auto"/>
        <w:bottom w:val="none" w:sz="0" w:space="0" w:color="auto"/>
        <w:right w:val="none" w:sz="0" w:space="0" w:color="auto"/>
      </w:divBdr>
    </w:div>
    <w:div w:id="795568274">
      <w:bodyDiv w:val="1"/>
      <w:marLeft w:val="0"/>
      <w:marRight w:val="0"/>
      <w:marTop w:val="0"/>
      <w:marBottom w:val="0"/>
      <w:divBdr>
        <w:top w:val="none" w:sz="0" w:space="0" w:color="auto"/>
        <w:left w:val="none" w:sz="0" w:space="0" w:color="auto"/>
        <w:bottom w:val="none" w:sz="0" w:space="0" w:color="auto"/>
        <w:right w:val="none" w:sz="0" w:space="0" w:color="auto"/>
      </w:divBdr>
    </w:div>
    <w:div w:id="1421945846">
      <w:bodyDiv w:val="1"/>
      <w:marLeft w:val="0"/>
      <w:marRight w:val="0"/>
      <w:marTop w:val="0"/>
      <w:marBottom w:val="0"/>
      <w:divBdr>
        <w:top w:val="none" w:sz="0" w:space="0" w:color="auto"/>
        <w:left w:val="none" w:sz="0" w:space="0" w:color="auto"/>
        <w:bottom w:val="none" w:sz="0" w:space="0" w:color="auto"/>
        <w:right w:val="none" w:sz="0" w:space="0" w:color="auto"/>
      </w:divBdr>
    </w:div>
    <w:div w:id="159740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sx.com.au/regulation/public-consultation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C63F5C8314CD28AA747406ED13F8E"/>
        <w:category>
          <w:name w:val="General"/>
          <w:gallery w:val="placeholder"/>
        </w:category>
        <w:types>
          <w:type w:val="bbPlcHdr"/>
        </w:types>
        <w:behaviors>
          <w:behavior w:val="content"/>
        </w:behaviors>
        <w:guid w:val="{68FFF996-7425-478D-AFEE-899F8BFA3D71}"/>
      </w:docPartPr>
      <w:docPartBody>
        <w:p w:rsidR="00221E26" w:rsidRDefault="00190E09" w:rsidP="00190E09">
          <w:pPr>
            <w:pStyle w:val="549C63F5C8314CD28AA747406ED13F8E"/>
          </w:pPr>
          <w:r w:rsidRPr="00933AF5">
            <w:rPr>
              <w:rStyle w:val="PlaceholderText"/>
            </w:rPr>
            <w:t>Click or tap here to enter text.</w:t>
          </w:r>
        </w:p>
      </w:docPartBody>
    </w:docPart>
    <w:docPart>
      <w:docPartPr>
        <w:name w:val="D34706E110DB46F4B930C1FA98E771F9"/>
        <w:category>
          <w:name w:val="General"/>
          <w:gallery w:val="placeholder"/>
        </w:category>
        <w:types>
          <w:type w:val="bbPlcHdr"/>
        </w:types>
        <w:behaviors>
          <w:behavior w:val="content"/>
        </w:behaviors>
        <w:guid w:val="{0269A03A-9AB8-4D7F-AF46-DA0DDCB512A2}"/>
      </w:docPartPr>
      <w:docPartBody>
        <w:p w:rsidR="00221E26" w:rsidRDefault="00190E09" w:rsidP="00190E09">
          <w:pPr>
            <w:pStyle w:val="D34706E110DB46F4B930C1FA98E771F9"/>
          </w:pPr>
          <w:r w:rsidRPr="00933AF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09"/>
    <w:rsid w:val="00190E09"/>
    <w:rsid w:val="00221E26"/>
    <w:rsid w:val="00275F34"/>
    <w:rsid w:val="00317661"/>
    <w:rsid w:val="005D3E64"/>
    <w:rsid w:val="008F25B3"/>
    <w:rsid w:val="00A26039"/>
    <w:rsid w:val="00A4457D"/>
    <w:rsid w:val="00B56D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E09"/>
    <w:rPr>
      <w:color w:val="808080"/>
    </w:rPr>
  </w:style>
  <w:style w:type="paragraph" w:customStyle="1" w:styleId="549C63F5C8314CD28AA747406ED13F8E">
    <w:name w:val="549C63F5C8314CD28AA747406ED13F8E"/>
    <w:rsid w:val="00190E09"/>
  </w:style>
  <w:style w:type="paragraph" w:customStyle="1" w:styleId="D34706E110DB46F4B930C1FA98E771F9">
    <w:name w:val="D34706E110DB46F4B930C1FA98E771F9"/>
    <w:rsid w:val="00190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Goodman">
  <a:themeElements>
    <a:clrScheme name="ASX Colours">
      <a:dk1>
        <a:sysClr val="windowText" lastClr="000000"/>
      </a:dk1>
      <a:lt1>
        <a:sysClr val="window" lastClr="FFFFFF"/>
      </a:lt1>
      <a:dk2>
        <a:srgbClr val="000000"/>
      </a:dk2>
      <a:lt2>
        <a:srgbClr val="FFFFFF"/>
      </a:lt2>
      <a:accent1>
        <a:srgbClr val="0C3B6C"/>
      </a:accent1>
      <a:accent2>
        <a:srgbClr val="009FDF"/>
      </a:accent2>
      <a:accent3>
        <a:srgbClr val="215EAC"/>
      </a:accent3>
      <a:accent4>
        <a:srgbClr val="8AA3BA"/>
      </a:accent4>
      <a:accent5>
        <a:srgbClr val="00A68F"/>
      </a:accent5>
      <a:accent6>
        <a:srgbClr val="38B24A"/>
      </a:accent6>
      <a:hlink>
        <a:srgbClr val="FFC74A"/>
      </a:hlink>
      <a:folHlink>
        <a:srgbClr val="EF4338"/>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nagement Document" ma:contentTypeID="0x010100CFAE810EADEF1C4680E64F317BAB01380800997A85F0F49EF6449F9E0C7BD108FB79" ma:contentTypeVersion="2" ma:contentTypeDescription="" ma:contentTypeScope="" ma:versionID="4d6a3394842efc43a72625a2bc240212">
  <xsd:schema xmlns:xsd="http://www.w3.org/2001/XMLSchema" xmlns:xs="http://www.w3.org/2001/XMLSchema" xmlns:p="http://schemas.microsoft.com/office/2006/metadata/properties" xmlns:ns2="c6a1aabf-a81b-4190-9093-009c72f88ce3" targetNamespace="http://schemas.microsoft.com/office/2006/metadata/properties" ma:root="true" ma:fieldsID="78b585dda87b940b6c93d11b467b5808" ns2:_="">
    <xsd:import namespace="c6a1aabf-a81b-4190-9093-009c72f88ce3"/>
    <xsd:element name="properties">
      <xsd:complexType>
        <xsd:sequence>
          <xsd:element name="documentManagement">
            <xsd:complexType>
              <xsd:all>
                <xsd:element ref="ns2:mvAttach_x005f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5f_x0020_Author" minOccurs="0"/>
                <xsd:element ref="ns2:mvOriginal_x005f_x0020_Created" minOccurs="0"/>
                <xsd:element ref="ns2:mvOriginal_x005f_x0020_Modified" minOccurs="0"/>
                <xsd:element ref="ns2:mvOriginal_x005f_x0020_Producer" minOccurs="0"/>
                <xsd:element ref="ns2:mvReceivedTime" minOccurs="0"/>
                <xsd:element ref="ns2:mvSensitivity" minOccurs="0"/>
                <xsd:element ref="ns2:mvSentOn" minOccurs="0"/>
                <xsd:element ref="ns2:mv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1aabf-a81b-4190-9093-009c72f88ce3" elementFormDefault="qualified">
    <xsd:import namespace="http://schemas.microsoft.com/office/2006/documentManagement/types"/>
    <xsd:import namespace="http://schemas.microsoft.com/office/infopath/2007/PartnerControls"/>
    <xsd:element name="mvAttach_x005f_x0020_Count" ma:index="2" nillable="true" ma:displayName="Attach Count" ma:hidden="true" ma:internalName="mvAttach_x0020_Count">
      <xsd:simpleType>
        <xsd:restriction base="dms:Text">
          <xsd:maxLength value="255"/>
        </xsd:restriction>
      </xsd:simpleType>
    </xsd:element>
    <xsd:element name="mvBCC" ma:index="4" nillable="true" ma:displayName="BCC" ma:hidden="true" ma:internalName="mvBCC">
      <xsd:simpleType>
        <xsd:restriction base="dms:Text">
          <xsd:maxLength value="255"/>
        </xsd:restriction>
      </xsd:simpleType>
    </xsd:element>
    <xsd:element name="mvCC" ma:index="5" nillable="true" ma:displayName="CC" ma:hidden="true" ma:internalName="mvCC">
      <xsd:simpleType>
        <xsd:restriction base="dms:Text">
          <xsd:maxLength value="255"/>
        </xsd:restriction>
      </xsd:simpleType>
    </xsd:element>
    <xsd:element name="mvConversationTopic" ma:index="6" nillable="true" ma:displayName="Conversation Topic" ma:hidden="true" ma:internalName="mvConversationTopic">
      <xsd:simpleType>
        <xsd:restriction base="dms:Text">
          <xsd:maxLength value="255"/>
        </xsd:restriction>
      </xsd:simpleType>
    </xsd:element>
    <xsd:element name="mvFrom" ma:index="7" nillable="true" ma:displayName="From" ma:hidden="true" ma:internalName="mvFrom">
      <xsd:simpleType>
        <xsd:restriction base="dms:Text">
          <xsd:maxLength value="255"/>
        </xsd:restriction>
      </xsd:simpleType>
    </xsd:element>
    <xsd:element name="mvImportance" ma:index="8" nillable="true" ma:displayName="Importance" ma:hidden="true" ma:internalName="mvImportance">
      <xsd:simpleType>
        <xsd:restriction base="dms:Text">
          <xsd:maxLength value="255"/>
        </xsd:restriction>
      </xsd:simpleType>
    </xsd:element>
    <xsd:element name="mvMessageID" ma:index="9" nillable="true" ma:displayName="Message ID" ma:hidden="true" ma:internalName="mvMessageID">
      <xsd:simpleType>
        <xsd:restriction base="dms:Text">
          <xsd:maxLength value="255"/>
        </xsd:restriction>
      </xsd:simpleType>
    </xsd:element>
    <xsd:element name="mvOriginal_x005f_x0020_Author" ma:index="10" nillable="true" ma:displayName="Original Author" ma:hidden="true" ma:internalName="mvOriginal_x0020_Author">
      <xsd:simpleType>
        <xsd:restriction base="dms:Text">
          <xsd:maxLength value="255"/>
        </xsd:restriction>
      </xsd:simpleType>
    </xsd:element>
    <xsd:element name="mvOriginal_x005f_x0020_Created" ma:index="11" nillable="true" ma:displayName="Original Created" ma:format="DateTime" ma:hidden="true" ma:internalName="mvOriginal_x0020_Created">
      <xsd:simpleType>
        <xsd:restriction base="dms:DateTime"/>
      </xsd:simpleType>
    </xsd:element>
    <xsd:element name="mvOriginal_x005f_x0020_Modified" ma:index="12" nillable="true" ma:displayName="Original Modified" ma:format="DateTime" ma:hidden="true" ma:internalName="mvOriginal_x0020_Modified">
      <xsd:simpleType>
        <xsd:restriction base="dms:DateTime"/>
      </xsd:simpleType>
    </xsd:element>
    <xsd:element name="mvOriginal_x005f_x0020_Producer" ma:index="13" nillable="true" ma:displayName="Original Producer" ma:hidden="true" ma:internalName="mvOriginal_x0020_Producer">
      <xsd:simpleType>
        <xsd:restriction base="dms:Text">
          <xsd:maxLength value="255"/>
        </xsd:restriction>
      </xsd:simpleType>
    </xsd:element>
    <xsd:element name="mvReceivedTime" ma:index="14" nillable="true" ma:displayName="Received Time" ma:format="DateTime" ma:hidden="true" ma:internalName="mvReceivedTime">
      <xsd:simpleType>
        <xsd:restriction base="dms:DateTime"/>
      </xsd:simpleType>
    </xsd:element>
    <xsd:element name="mvSensitivity" ma:index="15" nillable="true" ma:displayName="Sensitivity" ma:hidden="true" ma:internalName="mvSensitivity">
      <xsd:simpleType>
        <xsd:restriction base="dms:Text">
          <xsd:maxLength value="255"/>
        </xsd:restriction>
      </xsd:simpleType>
    </xsd:element>
    <xsd:element name="mvSentOn" ma:index="16" nillable="true" ma:displayName="Sent On" ma:format="DateTime" ma:hidden="true" ma:internalName="mvSentOn">
      <xsd:simpleType>
        <xsd:restriction base="dms:DateTime"/>
      </xsd:simpleType>
    </xsd:element>
    <xsd:element name="mvTo" ma:index="18" nillable="true" ma:displayName="To" ma:hidden="true" ma:internalName="mv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vReceivedTime xmlns="c6a1aabf-a81b-4190-9093-009c72f88ce3" xsi:nil="true"/>
    <mvOriginal_x005f_x0020_Created xmlns="c6a1aabf-a81b-4190-9093-009c72f88ce3" xsi:nil="true"/>
    <mvSensitivity xmlns="c6a1aabf-a81b-4190-9093-009c72f88ce3" xsi:nil="true"/>
    <mvAttach_x005f_x0020_Count xmlns="c6a1aabf-a81b-4190-9093-009c72f88ce3" xsi:nil="true"/>
    <mvConversationTopic xmlns="c6a1aabf-a81b-4190-9093-009c72f88ce3" xsi:nil="true"/>
    <mvMessageID xmlns="c6a1aabf-a81b-4190-9093-009c72f88ce3" xsi:nil="true"/>
    <mvBCC xmlns="c6a1aabf-a81b-4190-9093-009c72f88ce3" xsi:nil="true"/>
    <mvOriginal_x005f_x0020_Producer xmlns="c6a1aabf-a81b-4190-9093-009c72f88ce3" xsi:nil="true"/>
    <mvSentOn xmlns="c6a1aabf-a81b-4190-9093-009c72f88ce3" xsi:nil="true"/>
    <mvFrom xmlns="c6a1aabf-a81b-4190-9093-009c72f88ce3" xsi:nil="true"/>
    <mvImportance xmlns="c6a1aabf-a81b-4190-9093-009c72f88ce3" xsi:nil="true"/>
    <mvOriginal_x005f_x0020_Author xmlns="c6a1aabf-a81b-4190-9093-009c72f88ce3" xsi:nil="true"/>
    <mvOriginal_x005f_x0020_Modified xmlns="c6a1aabf-a81b-4190-9093-009c72f88ce3" xsi:nil="true"/>
    <mvTo xmlns="c6a1aabf-a81b-4190-9093-009c72f88ce3" xsi:nil="true"/>
    <mvCC xmlns="c6a1aabf-a81b-4190-9093-009c72f88ce3"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31A1ADC-AE6A-4146-85B3-195ABB3F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1aabf-a81b-4190-9093-009c72f88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64941-2A36-4481-828F-A94D1029860C}">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6a1aabf-a81b-4190-9093-009c72f88ce3"/>
    <ds:schemaRef ds:uri="http://www.w3.org/XML/1998/namespace"/>
    <ds:schemaRef ds:uri="http://purl.org/dc/dcmitype/"/>
  </ds:schemaRefs>
</ds:datastoreItem>
</file>

<file path=customXml/itemProps3.xml><?xml version="1.0" encoding="utf-8"?>
<ds:datastoreItem xmlns:ds="http://schemas.openxmlformats.org/officeDocument/2006/customXml" ds:itemID="{C39EBD48-91D8-4190-A369-B9C40117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2412</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GN10 Self-Assessment</vt:lpstr>
    </vt:vector>
  </TitlesOfParts>
  <Company>ASX</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GN10 Self-Assessment</dc:title>
  <dc:subject>GN10</dc:subject>
  <dc:creator>ASX</dc:creator>
  <cp:lastModifiedBy>Lyn Allsop-Guest</cp:lastModifiedBy>
  <cp:revision>2</cp:revision>
  <cp:lastPrinted>2019-10-08T00:49:00Z</cp:lastPrinted>
  <dcterms:created xsi:type="dcterms:W3CDTF">2019-10-09T00:21:00Z</dcterms:created>
  <dcterms:modified xsi:type="dcterms:W3CDTF">2019-10-09T00:21:00Z</dcterms:modified>
  <cp:category>Plain Page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derEmail">
    <vt:lpwstr> </vt:lpwstr>
  </property>
  <property fmtid="{D5CDD505-2E9C-101B-9397-08002B2CF9AE}" pid="3" name="SenderPhone">
    <vt:lpwstr> </vt:lpwstr>
  </property>
  <property fmtid="{D5CDD505-2E9C-101B-9397-08002B2CF9AE}" pid="4" name="ContentTypeId">
    <vt:lpwstr>0x010100CFAE810EADEF1C4680E64F317BAB01380800997A85F0F49EF6449F9E0C7BD108FB79</vt:lpwstr>
  </property>
</Properties>
</file>