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876708" w14:textId="77777777" w:rsidR="004276B8" w:rsidRPr="00256362" w:rsidRDefault="004276B8" w:rsidP="00250A77">
      <w:pPr>
        <w:pStyle w:val="Title"/>
        <w:ind w:left="0"/>
        <w:rPr>
          <w:bCs/>
          <w:sz w:val="32"/>
        </w:rPr>
      </w:pPr>
      <w:bookmarkStart w:id="0" w:name="_GoBack"/>
      <w:bookmarkEnd w:id="0"/>
    </w:p>
    <w:p w14:paraId="36876709" w14:textId="77777777" w:rsidR="002319D9" w:rsidRPr="00256362" w:rsidRDefault="002319D9" w:rsidP="00250A77">
      <w:pPr>
        <w:pStyle w:val="Title"/>
        <w:ind w:left="0"/>
        <w:rPr>
          <w:bCs/>
          <w:sz w:val="32"/>
        </w:rPr>
      </w:pPr>
    </w:p>
    <w:p w14:paraId="3687670A" w14:textId="77777777" w:rsidR="002319D9" w:rsidRPr="00256362" w:rsidRDefault="002319D9" w:rsidP="00250A77">
      <w:pPr>
        <w:pStyle w:val="Title"/>
        <w:ind w:left="0"/>
        <w:rPr>
          <w:bCs/>
          <w:sz w:val="32"/>
        </w:rPr>
      </w:pPr>
    </w:p>
    <w:p w14:paraId="3687670B" w14:textId="77777777" w:rsidR="002319D9" w:rsidRPr="00256362" w:rsidRDefault="00AF6DB7" w:rsidP="0074410E">
      <w:pPr>
        <w:ind w:left="142"/>
        <w:jc w:val="center"/>
      </w:pPr>
      <w:r w:rsidRPr="00256362">
        <w:rPr>
          <w:noProof/>
        </w:rPr>
        <w:drawing>
          <wp:inline distT="0" distB="0" distL="0" distR="0" wp14:anchorId="36876798" wp14:editId="36876799">
            <wp:extent cx="1112520" cy="1661160"/>
            <wp:effectExtent l="0" t="0" r="0" b="0"/>
            <wp:docPr id="3" name="Picture 3" descr="ASX_Colour_P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X_Colour_P_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12520" cy="1661160"/>
                    </a:xfrm>
                    <a:prstGeom prst="rect">
                      <a:avLst/>
                    </a:prstGeom>
                    <a:noFill/>
                    <a:ln>
                      <a:noFill/>
                    </a:ln>
                  </pic:spPr>
                </pic:pic>
              </a:graphicData>
            </a:graphic>
          </wp:inline>
        </w:drawing>
      </w:r>
    </w:p>
    <w:p w14:paraId="3687670C" w14:textId="77777777" w:rsidR="006A7052" w:rsidRPr="00256362" w:rsidRDefault="006A7052" w:rsidP="00900AD5">
      <w:pPr>
        <w:pStyle w:val="Body"/>
      </w:pPr>
    </w:p>
    <w:p w14:paraId="3687670D" w14:textId="77777777" w:rsidR="006A7052" w:rsidRPr="00256362" w:rsidRDefault="006A7052" w:rsidP="00900AD5">
      <w:pPr>
        <w:pStyle w:val="Body"/>
      </w:pPr>
    </w:p>
    <w:p w14:paraId="3687670E" w14:textId="77777777" w:rsidR="00900AD5" w:rsidRPr="00256362" w:rsidRDefault="00900AD5" w:rsidP="00900AD5">
      <w:pPr>
        <w:pStyle w:val="Body"/>
      </w:pPr>
    </w:p>
    <w:p w14:paraId="3F5E3D81" w14:textId="2FC88EB5" w:rsidR="003D0C3A" w:rsidRPr="00256362" w:rsidRDefault="003D0C3A" w:rsidP="00805485">
      <w:pPr>
        <w:pStyle w:val="Title"/>
        <w:ind w:left="0"/>
        <w:rPr>
          <w:sz w:val="32"/>
          <w:szCs w:val="32"/>
        </w:rPr>
      </w:pPr>
      <w:r w:rsidRPr="00256362">
        <w:rPr>
          <w:sz w:val="32"/>
          <w:szCs w:val="32"/>
        </w:rPr>
        <w:t>ASX Clear (Futures) Margin Simulator</w:t>
      </w:r>
    </w:p>
    <w:p w14:paraId="3687670F" w14:textId="7C5B2AFD" w:rsidR="00900AD5" w:rsidRPr="00256362" w:rsidRDefault="003D0C3A" w:rsidP="00805485">
      <w:pPr>
        <w:pStyle w:val="Title"/>
        <w:ind w:left="0"/>
        <w:rPr>
          <w:sz w:val="32"/>
          <w:szCs w:val="32"/>
        </w:rPr>
      </w:pPr>
      <w:r w:rsidRPr="00256362">
        <w:rPr>
          <w:sz w:val="32"/>
          <w:szCs w:val="32"/>
        </w:rPr>
        <w:t>User Manual</w:t>
      </w:r>
    </w:p>
    <w:p w14:paraId="36876710" w14:textId="77777777" w:rsidR="00A023FE" w:rsidRPr="00256362" w:rsidRDefault="00A023FE" w:rsidP="00900AD5">
      <w:pPr>
        <w:pStyle w:val="Body"/>
      </w:pPr>
    </w:p>
    <w:p w14:paraId="621A8306" w14:textId="77777777" w:rsidR="00250A77" w:rsidRPr="00256362" w:rsidRDefault="00250A77" w:rsidP="00900AD5">
      <w:pPr>
        <w:pStyle w:val="Body"/>
      </w:pPr>
    </w:p>
    <w:p w14:paraId="2109C1A6" w14:textId="77777777" w:rsidR="00250A77" w:rsidRPr="00256362" w:rsidRDefault="00250A77" w:rsidP="00900AD5">
      <w:pPr>
        <w:pStyle w:val="Body"/>
      </w:pPr>
    </w:p>
    <w:p w14:paraId="36876716" w14:textId="77777777" w:rsidR="006A7052" w:rsidRPr="00256362" w:rsidRDefault="00AF6DB7" w:rsidP="00A023FE">
      <w:pPr>
        <w:pStyle w:val="Picture"/>
        <w:ind w:left="-1797"/>
      </w:pPr>
      <w:r w:rsidRPr="00256362">
        <w:rPr>
          <w:noProof/>
        </w:rPr>
        <w:drawing>
          <wp:inline distT="0" distB="0" distL="0" distR="0" wp14:anchorId="3687679A" wp14:editId="3687679B">
            <wp:extent cx="7757160" cy="3512820"/>
            <wp:effectExtent l="0" t="0" r="0" b="0"/>
            <wp:docPr id="22" name="Picture 22" descr="FrontPageGraphicV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rontPageGraphicV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57160" cy="3512820"/>
                    </a:xfrm>
                    <a:prstGeom prst="rect">
                      <a:avLst/>
                    </a:prstGeom>
                    <a:noFill/>
                    <a:ln>
                      <a:noFill/>
                    </a:ln>
                  </pic:spPr>
                </pic:pic>
              </a:graphicData>
            </a:graphic>
          </wp:inline>
        </w:drawing>
      </w:r>
    </w:p>
    <w:p w14:paraId="36876717" w14:textId="77777777" w:rsidR="00C54791" w:rsidRPr="00256362" w:rsidRDefault="00C54791" w:rsidP="009B695A">
      <w:pPr>
        <w:pStyle w:val="StyleManual1Centered"/>
      </w:pPr>
      <w:r w:rsidRPr="00256362">
        <w:lastRenderedPageBreak/>
        <w:t>Table of Contents</w:t>
      </w:r>
    </w:p>
    <w:p w14:paraId="7D381B95" w14:textId="77777777" w:rsidR="00525B16" w:rsidRDefault="00C54791">
      <w:pPr>
        <w:pStyle w:val="TOC1"/>
        <w:tabs>
          <w:tab w:val="left" w:pos="440"/>
          <w:tab w:val="right" w:leader="dot" w:pos="8297"/>
        </w:tabs>
        <w:rPr>
          <w:rFonts w:asciiTheme="minorHAnsi" w:eastAsiaTheme="minorEastAsia" w:hAnsiTheme="minorHAnsi" w:cstheme="minorBidi"/>
          <w:b w:val="0"/>
          <w:caps w:val="0"/>
          <w:noProof/>
          <w:sz w:val="22"/>
          <w:szCs w:val="22"/>
        </w:rPr>
      </w:pPr>
      <w:r w:rsidRPr="00256362">
        <w:rPr>
          <w:caps w:val="0"/>
          <w:spacing w:val="-3"/>
          <w:sz w:val="32"/>
        </w:rPr>
        <w:fldChar w:fldCharType="begin"/>
      </w:r>
      <w:r w:rsidRPr="00256362">
        <w:rPr>
          <w:caps w:val="0"/>
          <w:spacing w:val="-3"/>
          <w:sz w:val="32"/>
        </w:rPr>
        <w:instrText xml:space="preserve"> TOC \o "1-5" </w:instrText>
      </w:r>
      <w:r w:rsidRPr="00256362">
        <w:rPr>
          <w:caps w:val="0"/>
          <w:spacing w:val="-3"/>
          <w:sz w:val="32"/>
        </w:rPr>
        <w:fldChar w:fldCharType="separate"/>
      </w:r>
      <w:r w:rsidR="00525B16">
        <w:rPr>
          <w:noProof/>
        </w:rPr>
        <w:t>1.</w:t>
      </w:r>
      <w:r w:rsidR="00525B16">
        <w:rPr>
          <w:rFonts w:asciiTheme="minorHAnsi" w:eastAsiaTheme="minorEastAsia" w:hAnsiTheme="minorHAnsi" w:cstheme="minorBidi"/>
          <w:b w:val="0"/>
          <w:caps w:val="0"/>
          <w:noProof/>
          <w:sz w:val="22"/>
          <w:szCs w:val="22"/>
        </w:rPr>
        <w:tab/>
      </w:r>
      <w:r w:rsidR="00525B16">
        <w:rPr>
          <w:noProof/>
        </w:rPr>
        <w:t>Introduction</w:t>
      </w:r>
      <w:r w:rsidR="00525B16">
        <w:rPr>
          <w:noProof/>
        </w:rPr>
        <w:tab/>
      </w:r>
      <w:r w:rsidR="00525B16">
        <w:rPr>
          <w:noProof/>
        </w:rPr>
        <w:fldChar w:fldCharType="begin"/>
      </w:r>
      <w:r w:rsidR="00525B16">
        <w:rPr>
          <w:noProof/>
        </w:rPr>
        <w:instrText xml:space="preserve"> PAGEREF _Toc437247504 \h </w:instrText>
      </w:r>
      <w:r w:rsidR="00525B16">
        <w:rPr>
          <w:noProof/>
        </w:rPr>
      </w:r>
      <w:r w:rsidR="00525B16">
        <w:rPr>
          <w:noProof/>
        </w:rPr>
        <w:fldChar w:fldCharType="separate"/>
      </w:r>
      <w:r w:rsidR="00525B16">
        <w:rPr>
          <w:noProof/>
        </w:rPr>
        <w:t>6</w:t>
      </w:r>
      <w:r w:rsidR="00525B16">
        <w:rPr>
          <w:noProof/>
        </w:rPr>
        <w:fldChar w:fldCharType="end"/>
      </w:r>
    </w:p>
    <w:p w14:paraId="6C8719D0" w14:textId="77777777" w:rsidR="00525B16" w:rsidRDefault="00525B16">
      <w:pPr>
        <w:pStyle w:val="TOC2"/>
        <w:tabs>
          <w:tab w:val="left" w:pos="880"/>
          <w:tab w:val="right" w:leader="dot" w:pos="8297"/>
        </w:tabs>
        <w:rPr>
          <w:rFonts w:asciiTheme="minorHAnsi" w:eastAsiaTheme="minorEastAsia" w:hAnsiTheme="minorHAnsi" w:cstheme="minorBidi"/>
          <w:smallCaps w:val="0"/>
          <w:noProof/>
          <w:sz w:val="22"/>
          <w:szCs w:val="22"/>
        </w:rPr>
      </w:pPr>
      <w:r>
        <w:rPr>
          <w:noProof/>
        </w:rPr>
        <w:t>1.1.</w:t>
      </w:r>
      <w:r>
        <w:rPr>
          <w:rFonts w:asciiTheme="minorHAnsi" w:eastAsiaTheme="minorEastAsia" w:hAnsiTheme="minorHAnsi" w:cstheme="minorBidi"/>
          <w:smallCaps w:val="0"/>
          <w:noProof/>
          <w:sz w:val="22"/>
          <w:szCs w:val="22"/>
        </w:rPr>
        <w:tab/>
      </w:r>
      <w:r>
        <w:rPr>
          <w:noProof/>
        </w:rPr>
        <w:t>Purpose of ASX Clear (Futures) Margin Simulator</w:t>
      </w:r>
      <w:r>
        <w:rPr>
          <w:noProof/>
        </w:rPr>
        <w:tab/>
      </w:r>
      <w:r>
        <w:rPr>
          <w:noProof/>
        </w:rPr>
        <w:fldChar w:fldCharType="begin"/>
      </w:r>
      <w:r>
        <w:rPr>
          <w:noProof/>
        </w:rPr>
        <w:instrText xml:space="preserve"> PAGEREF _Toc437247505 \h </w:instrText>
      </w:r>
      <w:r>
        <w:rPr>
          <w:noProof/>
        </w:rPr>
      </w:r>
      <w:r>
        <w:rPr>
          <w:noProof/>
        </w:rPr>
        <w:fldChar w:fldCharType="separate"/>
      </w:r>
      <w:r>
        <w:rPr>
          <w:noProof/>
        </w:rPr>
        <w:t>6</w:t>
      </w:r>
      <w:r>
        <w:rPr>
          <w:noProof/>
        </w:rPr>
        <w:fldChar w:fldCharType="end"/>
      </w:r>
    </w:p>
    <w:p w14:paraId="15F635FA" w14:textId="77777777" w:rsidR="00525B16" w:rsidRDefault="00525B16">
      <w:pPr>
        <w:pStyle w:val="TOC2"/>
        <w:tabs>
          <w:tab w:val="left" w:pos="880"/>
          <w:tab w:val="right" w:leader="dot" w:pos="8297"/>
        </w:tabs>
        <w:rPr>
          <w:rFonts w:asciiTheme="minorHAnsi" w:eastAsiaTheme="minorEastAsia" w:hAnsiTheme="minorHAnsi" w:cstheme="minorBidi"/>
          <w:smallCaps w:val="0"/>
          <w:noProof/>
          <w:sz w:val="22"/>
          <w:szCs w:val="22"/>
        </w:rPr>
      </w:pPr>
      <w:r>
        <w:rPr>
          <w:noProof/>
        </w:rPr>
        <w:t>1.2.</w:t>
      </w:r>
      <w:r>
        <w:rPr>
          <w:rFonts w:asciiTheme="minorHAnsi" w:eastAsiaTheme="minorEastAsia" w:hAnsiTheme="minorHAnsi" w:cstheme="minorBidi"/>
          <w:smallCaps w:val="0"/>
          <w:noProof/>
          <w:sz w:val="22"/>
          <w:szCs w:val="22"/>
        </w:rPr>
        <w:tab/>
      </w:r>
      <w:r>
        <w:rPr>
          <w:noProof/>
        </w:rPr>
        <w:t>Purpose of ASX Margin Optimisation Service</w:t>
      </w:r>
      <w:r>
        <w:rPr>
          <w:noProof/>
        </w:rPr>
        <w:tab/>
      </w:r>
      <w:r>
        <w:rPr>
          <w:noProof/>
        </w:rPr>
        <w:fldChar w:fldCharType="begin"/>
      </w:r>
      <w:r>
        <w:rPr>
          <w:noProof/>
        </w:rPr>
        <w:instrText xml:space="preserve"> PAGEREF _Toc437247506 \h </w:instrText>
      </w:r>
      <w:r>
        <w:rPr>
          <w:noProof/>
        </w:rPr>
      </w:r>
      <w:r>
        <w:rPr>
          <w:noProof/>
        </w:rPr>
        <w:fldChar w:fldCharType="separate"/>
      </w:r>
      <w:r>
        <w:rPr>
          <w:noProof/>
        </w:rPr>
        <w:t>6</w:t>
      </w:r>
      <w:r>
        <w:rPr>
          <w:noProof/>
        </w:rPr>
        <w:fldChar w:fldCharType="end"/>
      </w:r>
    </w:p>
    <w:p w14:paraId="21818393" w14:textId="77777777" w:rsidR="00525B16" w:rsidRDefault="00525B16">
      <w:pPr>
        <w:pStyle w:val="TOC3"/>
        <w:rPr>
          <w:rFonts w:asciiTheme="minorHAnsi" w:eastAsiaTheme="minorEastAsia" w:hAnsiTheme="minorHAnsi" w:cstheme="minorBidi"/>
          <w:i w:val="0"/>
          <w:sz w:val="22"/>
          <w:szCs w:val="22"/>
        </w:rPr>
      </w:pPr>
      <w:r>
        <w:t>1.2.1.</w:t>
      </w:r>
      <w:r>
        <w:rPr>
          <w:rFonts w:asciiTheme="minorHAnsi" w:eastAsiaTheme="minorEastAsia" w:hAnsiTheme="minorHAnsi" w:cstheme="minorBidi"/>
          <w:i w:val="0"/>
          <w:sz w:val="22"/>
          <w:szCs w:val="22"/>
        </w:rPr>
        <w:tab/>
      </w:r>
      <w:r>
        <w:t>Optimisation Process</w:t>
      </w:r>
      <w:r>
        <w:tab/>
      </w:r>
      <w:r>
        <w:fldChar w:fldCharType="begin"/>
      </w:r>
      <w:r>
        <w:instrText xml:space="preserve"> PAGEREF _Toc437247507 \h </w:instrText>
      </w:r>
      <w:r>
        <w:fldChar w:fldCharType="separate"/>
      </w:r>
      <w:r>
        <w:t>6</w:t>
      </w:r>
      <w:r>
        <w:fldChar w:fldCharType="end"/>
      </w:r>
    </w:p>
    <w:p w14:paraId="00A16A62" w14:textId="77777777" w:rsidR="00525B16" w:rsidRDefault="00525B16">
      <w:pPr>
        <w:pStyle w:val="TOC2"/>
        <w:tabs>
          <w:tab w:val="left" w:pos="880"/>
          <w:tab w:val="right" w:leader="dot" w:pos="8297"/>
        </w:tabs>
        <w:rPr>
          <w:rFonts w:asciiTheme="minorHAnsi" w:eastAsiaTheme="minorEastAsia" w:hAnsiTheme="minorHAnsi" w:cstheme="minorBidi"/>
          <w:smallCaps w:val="0"/>
          <w:noProof/>
          <w:sz w:val="22"/>
          <w:szCs w:val="22"/>
        </w:rPr>
      </w:pPr>
      <w:r>
        <w:rPr>
          <w:noProof/>
        </w:rPr>
        <w:t>1.3.</w:t>
      </w:r>
      <w:r>
        <w:rPr>
          <w:rFonts w:asciiTheme="minorHAnsi" w:eastAsiaTheme="minorEastAsia" w:hAnsiTheme="minorHAnsi" w:cstheme="minorBidi"/>
          <w:smallCaps w:val="0"/>
          <w:noProof/>
          <w:sz w:val="22"/>
          <w:szCs w:val="22"/>
        </w:rPr>
        <w:tab/>
      </w:r>
      <w:r>
        <w:rPr>
          <w:noProof/>
        </w:rPr>
        <w:t>Audience for this Manual</w:t>
      </w:r>
      <w:r>
        <w:rPr>
          <w:noProof/>
        </w:rPr>
        <w:tab/>
      </w:r>
      <w:r>
        <w:rPr>
          <w:noProof/>
        </w:rPr>
        <w:fldChar w:fldCharType="begin"/>
      </w:r>
      <w:r>
        <w:rPr>
          <w:noProof/>
        </w:rPr>
        <w:instrText xml:space="preserve"> PAGEREF _Toc437247508 \h </w:instrText>
      </w:r>
      <w:r>
        <w:rPr>
          <w:noProof/>
        </w:rPr>
      </w:r>
      <w:r>
        <w:rPr>
          <w:noProof/>
        </w:rPr>
        <w:fldChar w:fldCharType="separate"/>
      </w:r>
      <w:r>
        <w:rPr>
          <w:noProof/>
        </w:rPr>
        <w:t>6</w:t>
      </w:r>
      <w:r>
        <w:rPr>
          <w:noProof/>
        </w:rPr>
        <w:fldChar w:fldCharType="end"/>
      </w:r>
    </w:p>
    <w:p w14:paraId="4B7AEC1F" w14:textId="77777777" w:rsidR="00525B16" w:rsidRDefault="00525B16">
      <w:pPr>
        <w:pStyle w:val="TOC2"/>
        <w:tabs>
          <w:tab w:val="left" w:pos="880"/>
          <w:tab w:val="right" w:leader="dot" w:pos="8297"/>
        </w:tabs>
        <w:rPr>
          <w:rFonts w:asciiTheme="minorHAnsi" w:eastAsiaTheme="minorEastAsia" w:hAnsiTheme="minorHAnsi" w:cstheme="minorBidi"/>
          <w:smallCaps w:val="0"/>
          <w:noProof/>
          <w:sz w:val="22"/>
          <w:szCs w:val="22"/>
        </w:rPr>
      </w:pPr>
      <w:r>
        <w:rPr>
          <w:noProof/>
        </w:rPr>
        <w:t>1.4.</w:t>
      </w:r>
      <w:r>
        <w:rPr>
          <w:rFonts w:asciiTheme="minorHAnsi" w:eastAsiaTheme="minorEastAsia" w:hAnsiTheme="minorHAnsi" w:cstheme="minorBidi"/>
          <w:smallCaps w:val="0"/>
          <w:noProof/>
          <w:sz w:val="22"/>
          <w:szCs w:val="22"/>
        </w:rPr>
        <w:tab/>
      </w:r>
      <w:r>
        <w:rPr>
          <w:noProof/>
        </w:rPr>
        <w:t>Contacting Support</w:t>
      </w:r>
      <w:r>
        <w:rPr>
          <w:noProof/>
        </w:rPr>
        <w:tab/>
      </w:r>
      <w:r>
        <w:rPr>
          <w:noProof/>
        </w:rPr>
        <w:fldChar w:fldCharType="begin"/>
      </w:r>
      <w:r>
        <w:rPr>
          <w:noProof/>
        </w:rPr>
        <w:instrText xml:space="preserve"> PAGEREF _Toc437247509 \h </w:instrText>
      </w:r>
      <w:r>
        <w:rPr>
          <w:noProof/>
        </w:rPr>
      </w:r>
      <w:r>
        <w:rPr>
          <w:noProof/>
        </w:rPr>
        <w:fldChar w:fldCharType="separate"/>
      </w:r>
      <w:r>
        <w:rPr>
          <w:noProof/>
        </w:rPr>
        <w:t>6</w:t>
      </w:r>
      <w:r>
        <w:rPr>
          <w:noProof/>
        </w:rPr>
        <w:fldChar w:fldCharType="end"/>
      </w:r>
    </w:p>
    <w:p w14:paraId="45C135C8" w14:textId="77777777" w:rsidR="00525B16" w:rsidRDefault="00525B16">
      <w:pPr>
        <w:pStyle w:val="TOC3"/>
        <w:rPr>
          <w:rFonts w:asciiTheme="minorHAnsi" w:eastAsiaTheme="minorEastAsia" w:hAnsiTheme="minorHAnsi" w:cstheme="minorBidi"/>
          <w:i w:val="0"/>
          <w:sz w:val="22"/>
          <w:szCs w:val="22"/>
        </w:rPr>
      </w:pPr>
      <w:r>
        <w:t>1.4.1.</w:t>
      </w:r>
      <w:r>
        <w:rPr>
          <w:rFonts w:asciiTheme="minorHAnsi" w:eastAsiaTheme="minorEastAsia" w:hAnsiTheme="minorHAnsi" w:cstheme="minorBidi"/>
          <w:i w:val="0"/>
          <w:sz w:val="22"/>
          <w:szCs w:val="22"/>
        </w:rPr>
        <w:tab/>
      </w:r>
      <w:r>
        <w:t>ASX Online Helpdesk Support</w:t>
      </w:r>
      <w:r>
        <w:tab/>
      </w:r>
      <w:r>
        <w:fldChar w:fldCharType="begin"/>
      </w:r>
      <w:r>
        <w:instrText xml:space="preserve"> PAGEREF _Toc437247510 \h </w:instrText>
      </w:r>
      <w:r>
        <w:fldChar w:fldCharType="separate"/>
      </w:r>
      <w:r>
        <w:t>6</w:t>
      </w:r>
      <w:r>
        <w:fldChar w:fldCharType="end"/>
      </w:r>
    </w:p>
    <w:p w14:paraId="20391AC4" w14:textId="77777777" w:rsidR="00525B16" w:rsidRDefault="00525B16">
      <w:pPr>
        <w:pStyle w:val="TOC3"/>
        <w:rPr>
          <w:rFonts w:asciiTheme="minorHAnsi" w:eastAsiaTheme="minorEastAsia" w:hAnsiTheme="minorHAnsi" w:cstheme="minorBidi"/>
          <w:i w:val="0"/>
          <w:sz w:val="22"/>
          <w:szCs w:val="22"/>
        </w:rPr>
      </w:pPr>
      <w:r>
        <w:t>1.4.2.</w:t>
      </w:r>
      <w:r>
        <w:rPr>
          <w:rFonts w:asciiTheme="minorHAnsi" w:eastAsiaTheme="minorEastAsia" w:hAnsiTheme="minorHAnsi" w:cstheme="minorBidi"/>
          <w:i w:val="0"/>
          <w:sz w:val="22"/>
          <w:szCs w:val="22"/>
        </w:rPr>
        <w:tab/>
      </w:r>
      <w:r>
        <w:t>ASX Service Desk</w:t>
      </w:r>
      <w:r>
        <w:tab/>
      </w:r>
      <w:r>
        <w:fldChar w:fldCharType="begin"/>
      </w:r>
      <w:r>
        <w:instrText xml:space="preserve"> PAGEREF _Toc437247511 \h </w:instrText>
      </w:r>
      <w:r>
        <w:fldChar w:fldCharType="separate"/>
      </w:r>
      <w:r>
        <w:t>6</w:t>
      </w:r>
      <w:r>
        <w:fldChar w:fldCharType="end"/>
      </w:r>
    </w:p>
    <w:p w14:paraId="49C49444" w14:textId="77777777" w:rsidR="00525B16" w:rsidRDefault="00525B16">
      <w:pPr>
        <w:pStyle w:val="TOC1"/>
        <w:tabs>
          <w:tab w:val="left" w:pos="440"/>
          <w:tab w:val="right" w:leader="dot" w:pos="8297"/>
        </w:tabs>
        <w:rPr>
          <w:rFonts w:asciiTheme="minorHAnsi" w:eastAsiaTheme="minorEastAsia" w:hAnsiTheme="minorHAnsi" w:cstheme="minorBidi"/>
          <w:b w:val="0"/>
          <w:caps w:val="0"/>
          <w:noProof/>
          <w:sz w:val="22"/>
          <w:szCs w:val="22"/>
        </w:rPr>
      </w:pPr>
      <w:r>
        <w:rPr>
          <w:noProof/>
        </w:rPr>
        <w:t>2.</w:t>
      </w:r>
      <w:r>
        <w:rPr>
          <w:rFonts w:asciiTheme="minorHAnsi" w:eastAsiaTheme="minorEastAsia" w:hAnsiTheme="minorHAnsi" w:cstheme="minorBidi"/>
          <w:b w:val="0"/>
          <w:caps w:val="0"/>
          <w:noProof/>
          <w:sz w:val="22"/>
          <w:szCs w:val="22"/>
        </w:rPr>
        <w:tab/>
      </w:r>
      <w:r>
        <w:rPr>
          <w:noProof/>
        </w:rPr>
        <w:t>Setup and Access</w:t>
      </w:r>
      <w:r>
        <w:rPr>
          <w:noProof/>
        </w:rPr>
        <w:tab/>
      </w:r>
      <w:r>
        <w:rPr>
          <w:noProof/>
        </w:rPr>
        <w:fldChar w:fldCharType="begin"/>
      </w:r>
      <w:r>
        <w:rPr>
          <w:noProof/>
        </w:rPr>
        <w:instrText xml:space="preserve"> PAGEREF _Toc437247512 \h </w:instrText>
      </w:r>
      <w:r>
        <w:rPr>
          <w:noProof/>
        </w:rPr>
      </w:r>
      <w:r>
        <w:rPr>
          <w:noProof/>
        </w:rPr>
        <w:fldChar w:fldCharType="separate"/>
      </w:r>
      <w:r>
        <w:rPr>
          <w:noProof/>
        </w:rPr>
        <w:t>7</w:t>
      </w:r>
      <w:r>
        <w:rPr>
          <w:noProof/>
        </w:rPr>
        <w:fldChar w:fldCharType="end"/>
      </w:r>
    </w:p>
    <w:p w14:paraId="1578BDFC" w14:textId="77777777" w:rsidR="00525B16" w:rsidRDefault="00525B16">
      <w:pPr>
        <w:pStyle w:val="TOC2"/>
        <w:tabs>
          <w:tab w:val="left" w:pos="880"/>
          <w:tab w:val="right" w:leader="dot" w:pos="8297"/>
        </w:tabs>
        <w:rPr>
          <w:rFonts w:asciiTheme="minorHAnsi" w:eastAsiaTheme="minorEastAsia" w:hAnsiTheme="minorHAnsi" w:cstheme="minorBidi"/>
          <w:smallCaps w:val="0"/>
          <w:noProof/>
          <w:sz w:val="22"/>
          <w:szCs w:val="22"/>
        </w:rPr>
      </w:pPr>
      <w:r>
        <w:rPr>
          <w:noProof/>
        </w:rPr>
        <w:t>2.1.</w:t>
      </w:r>
      <w:r>
        <w:rPr>
          <w:rFonts w:asciiTheme="minorHAnsi" w:eastAsiaTheme="minorEastAsia" w:hAnsiTheme="minorHAnsi" w:cstheme="minorBidi"/>
          <w:smallCaps w:val="0"/>
          <w:noProof/>
          <w:sz w:val="22"/>
          <w:szCs w:val="22"/>
        </w:rPr>
        <w:tab/>
      </w:r>
      <w:r>
        <w:rPr>
          <w:noProof/>
        </w:rPr>
        <w:t>System Setup</w:t>
      </w:r>
      <w:r>
        <w:rPr>
          <w:noProof/>
        </w:rPr>
        <w:tab/>
      </w:r>
      <w:r>
        <w:rPr>
          <w:noProof/>
        </w:rPr>
        <w:fldChar w:fldCharType="begin"/>
      </w:r>
      <w:r>
        <w:rPr>
          <w:noProof/>
        </w:rPr>
        <w:instrText xml:space="preserve"> PAGEREF _Toc437247513 \h </w:instrText>
      </w:r>
      <w:r>
        <w:rPr>
          <w:noProof/>
        </w:rPr>
      </w:r>
      <w:r>
        <w:rPr>
          <w:noProof/>
        </w:rPr>
        <w:fldChar w:fldCharType="separate"/>
      </w:r>
      <w:r>
        <w:rPr>
          <w:noProof/>
        </w:rPr>
        <w:t>7</w:t>
      </w:r>
      <w:r>
        <w:rPr>
          <w:noProof/>
        </w:rPr>
        <w:fldChar w:fldCharType="end"/>
      </w:r>
    </w:p>
    <w:p w14:paraId="541D38C0" w14:textId="77777777" w:rsidR="00525B16" w:rsidRDefault="00525B16">
      <w:pPr>
        <w:pStyle w:val="TOC2"/>
        <w:tabs>
          <w:tab w:val="left" w:pos="880"/>
          <w:tab w:val="right" w:leader="dot" w:pos="8297"/>
        </w:tabs>
        <w:rPr>
          <w:rFonts w:asciiTheme="minorHAnsi" w:eastAsiaTheme="minorEastAsia" w:hAnsiTheme="minorHAnsi" w:cstheme="minorBidi"/>
          <w:smallCaps w:val="0"/>
          <w:noProof/>
          <w:sz w:val="22"/>
          <w:szCs w:val="22"/>
        </w:rPr>
      </w:pPr>
      <w:r>
        <w:rPr>
          <w:noProof/>
        </w:rPr>
        <w:t>2.2.</w:t>
      </w:r>
      <w:r>
        <w:rPr>
          <w:rFonts w:asciiTheme="minorHAnsi" w:eastAsiaTheme="minorEastAsia" w:hAnsiTheme="minorHAnsi" w:cstheme="minorBidi"/>
          <w:smallCaps w:val="0"/>
          <w:noProof/>
          <w:sz w:val="22"/>
          <w:szCs w:val="22"/>
        </w:rPr>
        <w:tab/>
      </w:r>
      <w:r>
        <w:rPr>
          <w:noProof/>
        </w:rPr>
        <w:t>CP Administrator User Setup</w:t>
      </w:r>
      <w:r>
        <w:rPr>
          <w:noProof/>
        </w:rPr>
        <w:tab/>
      </w:r>
      <w:r>
        <w:rPr>
          <w:noProof/>
        </w:rPr>
        <w:fldChar w:fldCharType="begin"/>
      </w:r>
      <w:r>
        <w:rPr>
          <w:noProof/>
        </w:rPr>
        <w:instrText xml:space="preserve"> PAGEREF _Toc437247514 \h </w:instrText>
      </w:r>
      <w:r>
        <w:rPr>
          <w:noProof/>
        </w:rPr>
      </w:r>
      <w:r>
        <w:rPr>
          <w:noProof/>
        </w:rPr>
        <w:fldChar w:fldCharType="separate"/>
      </w:r>
      <w:r>
        <w:rPr>
          <w:noProof/>
        </w:rPr>
        <w:t>7</w:t>
      </w:r>
      <w:r>
        <w:rPr>
          <w:noProof/>
        </w:rPr>
        <w:fldChar w:fldCharType="end"/>
      </w:r>
    </w:p>
    <w:p w14:paraId="0016ED2E" w14:textId="77777777" w:rsidR="00525B16" w:rsidRDefault="00525B16">
      <w:pPr>
        <w:pStyle w:val="TOC2"/>
        <w:tabs>
          <w:tab w:val="left" w:pos="880"/>
          <w:tab w:val="right" w:leader="dot" w:pos="8297"/>
        </w:tabs>
        <w:rPr>
          <w:rFonts w:asciiTheme="minorHAnsi" w:eastAsiaTheme="minorEastAsia" w:hAnsiTheme="minorHAnsi" w:cstheme="minorBidi"/>
          <w:smallCaps w:val="0"/>
          <w:noProof/>
          <w:sz w:val="22"/>
          <w:szCs w:val="22"/>
        </w:rPr>
      </w:pPr>
      <w:r>
        <w:rPr>
          <w:noProof/>
        </w:rPr>
        <w:t>2.3.</w:t>
      </w:r>
      <w:r>
        <w:rPr>
          <w:rFonts w:asciiTheme="minorHAnsi" w:eastAsiaTheme="minorEastAsia" w:hAnsiTheme="minorHAnsi" w:cstheme="minorBidi"/>
          <w:smallCaps w:val="0"/>
          <w:noProof/>
          <w:sz w:val="22"/>
          <w:szCs w:val="22"/>
        </w:rPr>
        <w:tab/>
      </w:r>
      <w:r>
        <w:rPr>
          <w:noProof/>
        </w:rPr>
        <w:t>CP/Client Simulator User Setup</w:t>
      </w:r>
      <w:r>
        <w:rPr>
          <w:noProof/>
        </w:rPr>
        <w:tab/>
      </w:r>
      <w:r>
        <w:rPr>
          <w:noProof/>
        </w:rPr>
        <w:fldChar w:fldCharType="begin"/>
      </w:r>
      <w:r>
        <w:rPr>
          <w:noProof/>
        </w:rPr>
        <w:instrText xml:space="preserve"> PAGEREF _Toc437247515 \h </w:instrText>
      </w:r>
      <w:r>
        <w:rPr>
          <w:noProof/>
        </w:rPr>
      </w:r>
      <w:r>
        <w:rPr>
          <w:noProof/>
        </w:rPr>
        <w:fldChar w:fldCharType="separate"/>
      </w:r>
      <w:r>
        <w:rPr>
          <w:noProof/>
        </w:rPr>
        <w:t>7</w:t>
      </w:r>
      <w:r>
        <w:rPr>
          <w:noProof/>
        </w:rPr>
        <w:fldChar w:fldCharType="end"/>
      </w:r>
    </w:p>
    <w:p w14:paraId="0A959F82" w14:textId="77777777" w:rsidR="00525B16" w:rsidRDefault="00525B16">
      <w:pPr>
        <w:pStyle w:val="TOC2"/>
        <w:tabs>
          <w:tab w:val="left" w:pos="880"/>
          <w:tab w:val="right" w:leader="dot" w:pos="8297"/>
        </w:tabs>
        <w:rPr>
          <w:rFonts w:asciiTheme="minorHAnsi" w:eastAsiaTheme="minorEastAsia" w:hAnsiTheme="minorHAnsi" w:cstheme="minorBidi"/>
          <w:smallCaps w:val="0"/>
          <w:noProof/>
          <w:sz w:val="22"/>
          <w:szCs w:val="22"/>
        </w:rPr>
      </w:pPr>
      <w:r>
        <w:rPr>
          <w:noProof/>
        </w:rPr>
        <w:t>2.4.</w:t>
      </w:r>
      <w:r>
        <w:rPr>
          <w:rFonts w:asciiTheme="minorHAnsi" w:eastAsiaTheme="minorEastAsia" w:hAnsiTheme="minorHAnsi" w:cstheme="minorBidi"/>
          <w:smallCaps w:val="0"/>
          <w:noProof/>
          <w:sz w:val="22"/>
          <w:szCs w:val="22"/>
        </w:rPr>
        <w:tab/>
      </w:r>
      <w:r>
        <w:rPr>
          <w:noProof/>
        </w:rPr>
        <w:t>CP Allocator User Setup</w:t>
      </w:r>
      <w:r>
        <w:rPr>
          <w:noProof/>
        </w:rPr>
        <w:tab/>
      </w:r>
      <w:r>
        <w:rPr>
          <w:noProof/>
        </w:rPr>
        <w:fldChar w:fldCharType="begin"/>
      </w:r>
      <w:r>
        <w:rPr>
          <w:noProof/>
        </w:rPr>
        <w:instrText xml:space="preserve"> PAGEREF _Toc437247516 \h </w:instrText>
      </w:r>
      <w:r>
        <w:rPr>
          <w:noProof/>
        </w:rPr>
      </w:r>
      <w:r>
        <w:rPr>
          <w:noProof/>
        </w:rPr>
        <w:fldChar w:fldCharType="separate"/>
      </w:r>
      <w:r>
        <w:rPr>
          <w:noProof/>
        </w:rPr>
        <w:t>7</w:t>
      </w:r>
      <w:r>
        <w:rPr>
          <w:noProof/>
        </w:rPr>
        <w:fldChar w:fldCharType="end"/>
      </w:r>
    </w:p>
    <w:p w14:paraId="2914EEA2" w14:textId="77777777" w:rsidR="00525B16" w:rsidRDefault="00525B16">
      <w:pPr>
        <w:pStyle w:val="TOC2"/>
        <w:tabs>
          <w:tab w:val="left" w:pos="880"/>
          <w:tab w:val="right" w:leader="dot" w:pos="8297"/>
        </w:tabs>
        <w:rPr>
          <w:rFonts w:asciiTheme="minorHAnsi" w:eastAsiaTheme="minorEastAsia" w:hAnsiTheme="minorHAnsi" w:cstheme="minorBidi"/>
          <w:smallCaps w:val="0"/>
          <w:noProof/>
          <w:sz w:val="22"/>
          <w:szCs w:val="22"/>
        </w:rPr>
      </w:pPr>
      <w:r>
        <w:rPr>
          <w:noProof/>
        </w:rPr>
        <w:t>2.5.</w:t>
      </w:r>
      <w:r>
        <w:rPr>
          <w:rFonts w:asciiTheme="minorHAnsi" w:eastAsiaTheme="minorEastAsia" w:hAnsiTheme="minorHAnsi" w:cstheme="minorBidi"/>
          <w:smallCaps w:val="0"/>
          <w:noProof/>
          <w:sz w:val="22"/>
          <w:szCs w:val="22"/>
        </w:rPr>
        <w:tab/>
      </w:r>
      <w:r>
        <w:rPr>
          <w:noProof/>
        </w:rPr>
        <w:t>Accessing ASX Clear (Futures) Margin Simulator</w:t>
      </w:r>
      <w:r>
        <w:rPr>
          <w:noProof/>
        </w:rPr>
        <w:tab/>
      </w:r>
      <w:r>
        <w:rPr>
          <w:noProof/>
        </w:rPr>
        <w:fldChar w:fldCharType="begin"/>
      </w:r>
      <w:r>
        <w:rPr>
          <w:noProof/>
        </w:rPr>
        <w:instrText xml:space="preserve"> PAGEREF _Toc437247517 \h </w:instrText>
      </w:r>
      <w:r>
        <w:rPr>
          <w:noProof/>
        </w:rPr>
      </w:r>
      <w:r>
        <w:rPr>
          <w:noProof/>
        </w:rPr>
        <w:fldChar w:fldCharType="separate"/>
      </w:r>
      <w:r>
        <w:rPr>
          <w:noProof/>
        </w:rPr>
        <w:t>7</w:t>
      </w:r>
      <w:r>
        <w:rPr>
          <w:noProof/>
        </w:rPr>
        <w:fldChar w:fldCharType="end"/>
      </w:r>
    </w:p>
    <w:p w14:paraId="23138B06" w14:textId="77777777" w:rsidR="00525B16" w:rsidRDefault="00525B16">
      <w:pPr>
        <w:pStyle w:val="TOC2"/>
        <w:tabs>
          <w:tab w:val="left" w:pos="880"/>
          <w:tab w:val="right" w:leader="dot" w:pos="8297"/>
        </w:tabs>
        <w:rPr>
          <w:rFonts w:asciiTheme="minorHAnsi" w:eastAsiaTheme="minorEastAsia" w:hAnsiTheme="minorHAnsi" w:cstheme="minorBidi"/>
          <w:smallCaps w:val="0"/>
          <w:noProof/>
          <w:sz w:val="22"/>
          <w:szCs w:val="22"/>
        </w:rPr>
      </w:pPr>
      <w:r>
        <w:rPr>
          <w:noProof/>
        </w:rPr>
        <w:t>2.6.</w:t>
      </w:r>
      <w:r>
        <w:rPr>
          <w:rFonts w:asciiTheme="minorHAnsi" w:eastAsiaTheme="minorEastAsia" w:hAnsiTheme="minorHAnsi" w:cstheme="minorBidi"/>
          <w:smallCaps w:val="0"/>
          <w:noProof/>
          <w:sz w:val="22"/>
          <w:szCs w:val="22"/>
        </w:rPr>
        <w:tab/>
      </w:r>
      <w:r>
        <w:rPr>
          <w:noProof/>
        </w:rPr>
        <w:t>Operating Hours</w:t>
      </w:r>
      <w:r>
        <w:rPr>
          <w:noProof/>
        </w:rPr>
        <w:tab/>
      </w:r>
      <w:r>
        <w:rPr>
          <w:noProof/>
        </w:rPr>
        <w:fldChar w:fldCharType="begin"/>
      </w:r>
      <w:r>
        <w:rPr>
          <w:noProof/>
        </w:rPr>
        <w:instrText xml:space="preserve"> PAGEREF _Toc437247518 \h </w:instrText>
      </w:r>
      <w:r>
        <w:rPr>
          <w:noProof/>
        </w:rPr>
      </w:r>
      <w:r>
        <w:rPr>
          <w:noProof/>
        </w:rPr>
        <w:fldChar w:fldCharType="separate"/>
      </w:r>
      <w:r>
        <w:rPr>
          <w:noProof/>
        </w:rPr>
        <w:t>8</w:t>
      </w:r>
      <w:r>
        <w:rPr>
          <w:noProof/>
        </w:rPr>
        <w:fldChar w:fldCharType="end"/>
      </w:r>
    </w:p>
    <w:p w14:paraId="3FC92219" w14:textId="77777777" w:rsidR="00525B16" w:rsidRDefault="00525B16">
      <w:pPr>
        <w:pStyle w:val="TOC2"/>
        <w:tabs>
          <w:tab w:val="left" w:pos="880"/>
          <w:tab w:val="right" w:leader="dot" w:pos="8297"/>
        </w:tabs>
        <w:rPr>
          <w:rFonts w:asciiTheme="minorHAnsi" w:eastAsiaTheme="minorEastAsia" w:hAnsiTheme="minorHAnsi" w:cstheme="minorBidi"/>
          <w:smallCaps w:val="0"/>
          <w:noProof/>
          <w:sz w:val="22"/>
          <w:szCs w:val="22"/>
        </w:rPr>
      </w:pPr>
      <w:r>
        <w:rPr>
          <w:noProof/>
        </w:rPr>
        <w:t>2.7.</w:t>
      </w:r>
      <w:r>
        <w:rPr>
          <w:rFonts w:asciiTheme="minorHAnsi" w:eastAsiaTheme="minorEastAsia" w:hAnsiTheme="minorHAnsi" w:cstheme="minorBidi"/>
          <w:smallCaps w:val="0"/>
          <w:noProof/>
          <w:sz w:val="22"/>
          <w:szCs w:val="22"/>
        </w:rPr>
        <w:tab/>
      </w:r>
      <w:r>
        <w:rPr>
          <w:noProof/>
        </w:rPr>
        <w:t>Session Timeout</w:t>
      </w:r>
      <w:r>
        <w:rPr>
          <w:noProof/>
        </w:rPr>
        <w:tab/>
      </w:r>
      <w:r>
        <w:rPr>
          <w:noProof/>
        </w:rPr>
        <w:fldChar w:fldCharType="begin"/>
      </w:r>
      <w:r>
        <w:rPr>
          <w:noProof/>
        </w:rPr>
        <w:instrText xml:space="preserve"> PAGEREF _Toc437247519 \h </w:instrText>
      </w:r>
      <w:r>
        <w:rPr>
          <w:noProof/>
        </w:rPr>
      </w:r>
      <w:r>
        <w:rPr>
          <w:noProof/>
        </w:rPr>
        <w:fldChar w:fldCharType="separate"/>
      </w:r>
      <w:r>
        <w:rPr>
          <w:noProof/>
        </w:rPr>
        <w:t>8</w:t>
      </w:r>
      <w:r>
        <w:rPr>
          <w:noProof/>
        </w:rPr>
        <w:fldChar w:fldCharType="end"/>
      </w:r>
    </w:p>
    <w:p w14:paraId="222DE669" w14:textId="77777777" w:rsidR="00525B16" w:rsidRDefault="00525B16">
      <w:pPr>
        <w:pStyle w:val="TOC2"/>
        <w:tabs>
          <w:tab w:val="left" w:pos="880"/>
          <w:tab w:val="right" w:leader="dot" w:pos="8297"/>
        </w:tabs>
        <w:rPr>
          <w:rFonts w:asciiTheme="minorHAnsi" w:eastAsiaTheme="minorEastAsia" w:hAnsiTheme="minorHAnsi" w:cstheme="minorBidi"/>
          <w:smallCaps w:val="0"/>
          <w:noProof/>
          <w:sz w:val="22"/>
          <w:szCs w:val="22"/>
        </w:rPr>
      </w:pPr>
      <w:r>
        <w:rPr>
          <w:noProof/>
        </w:rPr>
        <w:t>2.8.</w:t>
      </w:r>
      <w:r>
        <w:rPr>
          <w:rFonts w:asciiTheme="minorHAnsi" w:eastAsiaTheme="minorEastAsia" w:hAnsiTheme="minorHAnsi" w:cstheme="minorBidi"/>
          <w:smallCaps w:val="0"/>
          <w:noProof/>
          <w:sz w:val="22"/>
          <w:szCs w:val="22"/>
        </w:rPr>
        <w:tab/>
      </w:r>
      <w:r>
        <w:rPr>
          <w:noProof/>
        </w:rPr>
        <w:t>Changing Passwords</w:t>
      </w:r>
      <w:r>
        <w:rPr>
          <w:noProof/>
        </w:rPr>
        <w:tab/>
      </w:r>
      <w:r>
        <w:rPr>
          <w:noProof/>
        </w:rPr>
        <w:fldChar w:fldCharType="begin"/>
      </w:r>
      <w:r>
        <w:rPr>
          <w:noProof/>
        </w:rPr>
        <w:instrText xml:space="preserve"> PAGEREF _Toc437247520 \h </w:instrText>
      </w:r>
      <w:r>
        <w:rPr>
          <w:noProof/>
        </w:rPr>
      </w:r>
      <w:r>
        <w:rPr>
          <w:noProof/>
        </w:rPr>
        <w:fldChar w:fldCharType="separate"/>
      </w:r>
      <w:r>
        <w:rPr>
          <w:noProof/>
        </w:rPr>
        <w:t>8</w:t>
      </w:r>
      <w:r>
        <w:rPr>
          <w:noProof/>
        </w:rPr>
        <w:fldChar w:fldCharType="end"/>
      </w:r>
    </w:p>
    <w:p w14:paraId="55ED0F01" w14:textId="77777777" w:rsidR="00525B16" w:rsidRDefault="00525B16">
      <w:pPr>
        <w:pStyle w:val="TOC1"/>
        <w:tabs>
          <w:tab w:val="left" w:pos="440"/>
          <w:tab w:val="right" w:leader="dot" w:pos="8297"/>
        </w:tabs>
        <w:rPr>
          <w:rFonts w:asciiTheme="minorHAnsi" w:eastAsiaTheme="minorEastAsia" w:hAnsiTheme="minorHAnsi" w:cstheme="minorBidi"/>
          <w:b w:val="0"/>
          <w:caps w:val="0"/>
          <w:noProof/>
          <w:sz w:val="22"/>
          <w:szCs w:val="22"/>
        </w:rPr>
      </w:pPr>
      <w:r>
        <w:rPr>
          <w:noProof/>
        </w:rPr>
        <w:t>3.</w:t>
      </w:r>
      <w:r>
        <w:rPr>
          <w:rFonts w:asciiTheme="minorHAnsi" w:eastAsiaTheme="minorEastAsia" w:hAnsiTheme="minorHAnsi" w:cstheme="minorBidi"/>
          <w:b w:val="0"/>
          <w:caps w:val="0"/>
          <w:noProof/>
          <w:sz w:val="22"/>
          <w:szCs w:val="22"/>
        </w:rPr>
        <w:tab/>
      </w:r>
      <w:r>
        <w:rPr>
          <w:noProof/>
        </w:rPr>
        <w:t>Administration Functionalities</w:t>
      </w:r>
      <w:r>
        <w:rPr>
          <w:noProof/>
        </w:rPr>
        <w:tab/>
      </w:r>
      <w:r>
        <w:rPr>
          <w:noProof/>
        </w:rPr>
        <w:fldChar w:fldCharType="begin"/>
      </w:r>
      <w:r>
        <w:rPr>
          <w:noProof/>
        </w:rPr>
        <w:instrText xml:space="preserve"> PAGEREF _Toc437247521 \h </w:instrText>
      </w:r>
      <w:r>
        <w:rPr>
          <w:noProof/>
        </w:rPr>
      </w:r>
      <w:r>
        <w:rPr>
          <w:noProof/>
        </w:rPr>
        <w:fldChar w:fldCharType="separate"/>
      </w:r>
      <w:r>
        <w:rPr>
          <w:noProof/>
        </w:rPr>
        <w:t>10</w:t>
      </w:r>
      <w:r>
        <w:rPr>
          <w:noProof/>
        </w:rPr>
        <w:fldChar w:fldCharType="end"/>
      </w:r>
    </w:p>
    <w:p w14:paraId="0265706F" w14:textId="77777777" w:rsidR="00525B16" w:rsidRDefault="00525B16">
      <w:pPr>
        <w:pStyle w:val="TOC2"/>
        <w:tabs>
          <w:tab w:val="left" w:pos="880"/>
          <w:tab w:val="right" w:leader="dot" w:pos="8297"/>
        </w:tabs>
        <w:rPr>
          <w:rFonts w:asciiTheme="minorHAnsi" w:eastAsiaTheme="minorEastAsia" w:hAnsiTheme="minorHAnsi" w:cstheme="minorBidi"/>
          <w:smallCaps w:val="0"/>
          <w:noProof/>
          <w:sz w:val="22"/>
          <w:szCs w:val="22"/>
        </w:rPr>
      </w:pPr>
      <w:r>
        <w:rPr>
          <w:noProof/>
        </w:rPr>
        <w:t>3.1.</w:t>
      </w:r>
      <w:r>
        <w:rPr>
          <w:rFonts w:asciiTheme="minorHAnsi" w:eastAsiaTheme="minorEastAsia" w:hAnsiTheme="minorHAnsi" w:cstheme="minorBidi"/>
          <w:smallCaps w:val="0"/>
          <w:noProof/>
          <w:sz w:val="22"/>
          <w:szCs w:val="22"/>
        </w:rPr>
        <w:tab/>
      </w:r>
      <w:r>
        <w:rPr>
          <w:noProof/>
        </w:rPr>
        <w:t>Entity and User Roles Matrices</w:t>
      </w:r>
      <w:r>
        <w:rPr>
          <w:noProof/>
        </w:rPr>
        <w:tab/>
      </w:r>
      <w:r>
        <w:rPr>
          <w:noProof/>
        </w:rPr>
        <w:fldChar w:fldCharType="begin"/>
      </w:r>
      <w:r>
        <w:rPr>
          <w:noProof/>
        </w:rPr>
        <w:instrText xml:space="preserve"> PAGEREF _Toc437247522 \h </w:instrText>
      </w:r>
      <w:r>
        <w:rPr>
          <w:noProof/>
        </w:rPr>
      </w:r>
      <w:r>
        <w:rPr>
          <w:noProof/>
        </w:rPr>
        <w:fldChar w:fldCharType="separate"/>
      </w:r>
      <w:r>
        <w:rPr>
          <w:noProof/>
        </w:rPr>
        <w:t>10</w:t>
      </w:r>
      <w:r>
        <w:rPr>
          <w:noProof/>
        </w:rPr>
        <w:fldChar w:fldCharType="end"/>
      </w:r>
    </w:p>
    <w:p w14:paraId="0897085A" w14:textId="77777777" w:rsidR="00525B16" w:rsidRDefault="00525B16">
      <w:pPr>
        <w:pStyle w:val="TOC2"/>
        <w:tabs>
          <w:tab w:val="left" w:pos="880"/>
          <w:tab w:val="right" w:leader="dot" w:pos="8297"/>
        </w:tabs>
        <w:rPr>
          <w:rFonts w:asciiTheme="minorHAnsi" w:eastAsiaTheme="minorEastAsia" w:hAnsiTheme="minorHAnsi" w:cstheme="minorBidi"/>
          <w:smallCaps w:val="0"/>
          <w:noProof/>
          <w:sz w:val="22"/>
          <w:szCs w:val="22"/>
        </w:rPr>
      </w:pPr>
      <w:r>
        <w:rPr>
          <w:noProof/>
        </w:rPr>
        <w:t>3.2.</w:t>
      </w:r>
      <w:r>
        <w:rPr>
          <w:rFonts w:asciiTheme="minorHAnsi" w:eastAsiaTheme="minorEastAsia" w:hAnsiTheme="minorHAnsi" w:cstheme="minorBidi"/>
          <w:smallCaps w:val="0"/>
          <w:noProof/>
          <w:sz w:val="22"/>
          <w:szCs w:val="22"/>
        </w:rPr>
        <w:tab/>
      </w:r>
      <w:r>
        <w:rPr>
          <w:noProof/>
        </w:rPr>
        <w:t>Create a New User</w:t>
      </w:r>
      <w:r>
        <w:rPr>
          <w:noProof/>
        </w:rPr>
        <w:tab/>
      </w:r>
      <w:r>
        <w:rPr>
          <w:noProof/>
        </w:rPr>
        <w:fldChar w:fldCharType="begin"/>
      </w:r>
      <w:r>
        <w:rPr>
          <w:noProof/>
        </w:rPr>
        <w:instrText xml:space="preserve"> PAGEREF _Toc437247523 \h </w:instrText>
      </w:r>
      <w:r>
        <w:rPr>
          <w:noProof/>
        </w:rPr>
      </w:r>
      <w:r>
        <w:rPr>
          <w:noProof/>
        </w:rPr>
        <w:fldChar w:fldCharType="separate"/>
      </w:r>
      <w:r>
        <w:rPr>
          <w:noProof/>
        </w:rPr>
        <w:t>11</w:t>
      </w:r>
      <w:r>
        <w:rPr>
          <w:noProof/>
        </w:rPr>
        <w:fldChar w:fldCharType="end"/>
      </w:r>
    </w:p>
    <w:p w14:paraId="252816C0" w14:textId="77777777" w:rsidR="00525B16" w:rsidRDefault="00525B16">
      <w:pPr>
        <w:pStyle w:val="TOC2"/>
        <w:tabs>
          <w:tab w:val="left" w:pos="880"/>
          <w:tab w:val="right" w:leader="dot" w:pos="8297"/>
        </w:tabs>
        <w:rPr>
          <w:rFonts w:asciiTheme="minorHAnsi" w:eastAsiaTheme="minorEastAsia" w:hAnsiTheme="minorHAnsi" w:cstheme="minorBidi"/>
          <w:smallCaps w:val="0"/>
          <w:noProof/>
          <w:sz w:val="22"/>
          <w:szCs w:val="22"/>
        </w:rPr>
      </w:pPr>
      <w:r>
        <w:rPr>
          <w:noProof/>
        </w:rPr>
        <w:t>3.3.</w:t>
      </w:r>
      <w:r>
        <w:rPr>
          <w:rFonts w:asciiTheme="minorHAnsi" w:eastAsiaTheme="minorEastAsia" w:hAnsiTheme="minorHAnsi" w:cstheme="minorBidi"/>
          <w:smallCaps w:val="0"/>
          <w:noProof/>
          <w:sz w:val="22"/>
          <w:szCs w:val="22"/>
        </w:rPr>
        <w:tab/>
      </w:r>
      <w:r>
        <w:rPr>
          <w:noProof/>
        </w:rPr>
        <w:t>Edit User Details</w:t>
      </w:r>
      <w:r>
        <w:rPr>
          <w:noProof/>
        </w:rPr>
        <w:tab/>
      </w:r>
      <w:r>
        <w:rPr>
          <w:noProof/>
        </w:rPr>
        <w:fldChar w:fldCharType="begin"/>
      </w:r>
      <w:r>
        <w:rPr>
          <w:noProof/>
        </w:rPr>
        <w:instrText xml:space="preserve"> PAGEREF _Toc437247524 \h </w:instrText>
      </w:r>
      <w:r>
        <w:rPr>
          <w:noProof/>
        </w:rPr>
      </w:r>
      <w:r>
        <w:rPr>
          <w:noProof/>
        </w:rPr>
        <w:fldChar w:fldCharType="separate"/>
      </w:r>
      <w:r>
        <w:rPr>
          <w:noProof/>
        </w:rPr>
        <w:t>11</w:t>
      </w:r>
      <w:r>
        <w:rPr>
          <w:noProof/>
        </w:rPr>
        <w:fldChar w:fldCharType="end"/>
      </w:r>
    </w:p>
    <w:p w14:paraId="0DFD9B1C" w14:textId="77777777" w:rsidR="00525B16" w:rsidRDefault="00525B16">
      <w:pPr>
        <w:pStyle w:val="TOC2"/>
        <w:tabs>
          <w:tab w:val="left" w:pos="880"/>
          <w:tab w:val="right" w:leader="dot" w:pos="8297"/>
        </w:tabs>
        <w:rPr>
          <w:rFonts w:asciiTheme="minorHAnsi" w:eastAsiaTheme="minorEastAsia" w:hAnsiTheme="minorHAnsi" w:cstheme="minorBidi"/>
          <w:smallCaps w:val="0"/>
          <w:noProof/>
          <w:sz w:val="22"/>
          <w:szCs w:val="22"/>
        </w:rPr>
      </w:pPr>
      <w:r>
        <w:rPr>
          <w:noProof/>
        </w:rPr>
        <w:t>3.4.</w:t>
      </w:r>
      <w:r>
        <w:rPr>
          <w:rFonts w:asciiTheme="minorHAnsi" w:eastAsiaTheme="minorEastAsia" w:hAnsiTheme="minorHAnsi" w:cstheme="minorBidi"/>
          <w:smallCaps w:val="0"/>
          <w:noProof/>
          <w:sz w:val="22"/>
          <w:szCs w:val="22"/>
        </w:rPr>
        <w:tab/>
      </w:r>
      <w:r>
        <w:rPr>
          <w:noProof/>
        </w:rPr>
        <w:t>Managing Firms</w:t>
      </w:r>
      <w:r>
        <w:rPr>
          <w:noProof/>
        </w:rPr>
        <w:tab/>
      </w:r>
      <w:r>
        <w:rPr>
          <w:noProof/>
        </w:rPr>
        <w:fldChar w:fldCharType="begin"/>
      </w:r>
      <w:r>
        <w:rPr>
          <w:noProof/>
        </w:rPr>
        <w:instrText xml:space="preserve"> PAGEREF _Toc437247525 \h </w:instrText>
      </w:r>
      <w:r>
        <w:rPr>
          <w:noProof/>
        </w:rPr>
      </w:r>
      <w:r>
        <w:rPr>
          <w:noProof/>
        </w:rPr>
        <w:fldChar w:fldCharType="separate"/>
      </w:r>
      <w:r>
        <w:rPr>
          <w:noProof/>
        </w:rPr>
        <w:t>12</w:t>
      </w:r>
      <w:r>
        <w:rPr>
          <w:noProof/>
        </w:rPr>
        <w:fldChar w:fldCharType="end"/>
      </w:r>
    </w:p>
    <w:p w14:paraId="553443D2" w14:textId="77777777" w:rsidR="00525B16" w:rsidRDefault="00525B16">
      <w:pPr>
        <w:pStyle w:val="TOC3"/>
        <w:rPr>
          <w:rFonts w:asciiTheme="minorHAnsi" w:eastAsiaTheme="minorEastAsia" w:hAnsiTheme="minorHAnsi" w:cstheme="minorBidi"/>
          <w:i w:val="0"/>
          <w:sz w:val="22"/>
          <w:szCs w:val="22"/>
        </w:rPr>
      </w:pPr>
      <w:r>
        <w:t>3.4.1.</w:t>
      </w:r>
      <w:r>
        <w:rPr>
          <w:rFonts w:asciiTheme="minorHAnsi" w:eastAsiaTheme="minorEastAsia" w:hAnsiTheme="minorHAnsi" w:cstheme="minorBidi"/>
          <w:i w:val="0"/>
          <w:sz w:val="22"/>
          <w:szCs w:val="22"/>
        </w:rPr>
        <w:tab/>
      </w:r>
      <w:r>
        <w:t>Application Support Users</w:t>
      </w:r>
      <w:r>
        <w:tab/>
      </w:r>
      <w:r>
        <w:fldChar w:fldCharType="begin"/>
      </w:r>
      <w:r>
        <w:instrText xml:space="preserve"> PAGEREF _Toc437247526 \h </w:instrText>
      </w:r>
      <w:r>
        <w:fldChar w:fldCharType="separate"/>
      </w:r>
      <w:r>
        <w:t>12</w:t>
      </w:r>
      <w:r>
        <w:fldChar w:fldCharType="end"/>
      </w:r>
    </w:p>
    <w:p w14:paraId="511AABCA" w14:textId="77777777" w:rsidR="00525B16" w:rsidRDefault="00525B16">
      <w:pPr>
        <w:pStyle w:val="TOC3"/>
        <w:rPr>
          <w:rFonts w:asciiTheme="minorHAnsi" w:eastAsiaTheme="minorEastAsia" w:hAnsiTheme="minorHAnsi" w:cstheme="minorBidi"/>
          <w:i w:val="0"/>
          <w:sz w:val="22"/>
          <w:szCs w:val="22"/>
        </w:rPr>
      </w:pPr>
      <w:r>
        <w:t>3.4.2.</w:t>
      </w:r>
      <w:r>
        <w:rPr>
          <w:rFonts w:asciiTheme="minorHAnsi" w:eastAsiaTheme="minorEastAsia" w:hAnsiTheme="minorHAnsi" w:cstheme="minorBidi"/>
          <w:i w:val="0"/>
          <w:sz w:val="22"/>
          <w:szCs w:val="22"/>
        </w:rPr>
        <w:tab/>
      </w:r>
      <w:r>
        <w:t>Administration Users</w:t>
      </w:r>
      <w:r>
        <w:tab/>
      </w:r>
      <w:r>
        <w:fldChar w:fldCharType="begin"/>
      </w:r>
      <w:r>
        <w:instrText xml:space="preserve"> PAGEREF _Toc437247527 \h </w:instrText>
      </w:r>
      <w:r>
        <w:fldChar w:fldCharType="separate"/>
      </w:r>
      <w:r>
        <w:t>12</w:t>
      </w:r>
      <w:r>
        <w:fldChar w:fldCharType="end"/>
      </w:r>
    </w:p>
    <w:p w14:paraId="073D341C" w14:textId="77777777" w:rsidR="00525B16" w:rsidRDefault="00525B16">
      <w:pPr>
        <w:pStyle w:val="TOC3"/>
        <w:rPr>
          <w:rFonts w:asciiTheme="minorHAnsi" w:eastAsiaTheme="minorEastAsia" w:hAnsiTheme="minorHAnsi" w:cstheme="minorBidi"/>
          <w:i w:val="0"/>
          <w:sz w:val="22"/>
          <w:szCs w:val="22"/>
        </w:rPr>
      </w:pPr>
      <w:r>
        <w:t>3.4.3.</w:t>
      </w:r>
      <w:r>
        <w:rPr>
          <w:rFonts w:asciiTheme="minorHAnsi" w:eastAsiaTheme="minorEastAsia" w:hAnsiTheme="minorHAnsi" w:cstheme="minorBidi"/>
          <w:i w:val="0"/>
          <w:sz w:val="22"/>
          <w:szCs w:val="22"/>
        </w:rPr>
        <w:tab/>
      </w:r>
      <w:r>
        <w:t>Simulator / Allocator Users</w:t>
      </w:r>
      <w:r>
        <w:tab/>
      </w:r>
      <w:r>
        <w:fldChar w:fldCharType="begin"/>
      </w:r>
      <w:r>
        <w:instrText xml:space="preserve"> PAGEREF _Toc437247528 \h </w:instrText>
      </w:r>
      <w:r>
        <w:fldChar w:fldCharType="separate"/>
      </w:r>
      <w:r>
        <w:t>12</w:t>
      </w:r>
      <w:r>
        <w:fldChar w:fldCharType="end"/>
      </w:r>
    </w:p>
    <w:p w14:paraId="5204D3D6" w14:textId="77777777" w:rsidR="00525B16" w:rsidRDefault="00525B16">
      <w:pPr>
        <w:pStyle w:val="TOC1"/>
        <w:tabs>
          <w:tab w:val="left" w:pos="440"/>
          <w:tab w:val="right" w:leader="dot" w:pos="8297"/>
        </w:tabs>
        <w:rPr>
          <w:rFonts w:asciiTheme="minorHAnsi" w:eastAsiaTheme="minorEastAsia" w:hAnsiTheme="minorHAnsi" w:cstheme="minorBidi"/>
          <w:b w:val="0"/>
          <w:caps w:val="0"/>
          <w:noProof/>
          <w:sz w:val="22"/>
          <w:szCs w:val="22"/>
        </w:rPr>
      </w:pPr>
      <w:r>
        <w:rPr>
          <w:noProof/>
        </w:rPr>
        <w:t>4.</w:t>
      </w:r>
      <w:r>
        <w:rPr>
          <w:rFonts w:asciiTheme="minorHAnsi" w:eastAsiaTheme="minorEastAsia" w:hAnsiTheme="minorHAnsi" w:cstheme="minorBidi"/>
          <w:b w:val="0"/>
          <w:caps w:val="0"/>
          <w:noProof/>
          <w:sz w:val="22"/>
          <w:szCs w:val="22"/>
        </w:rPr>
        <w:tab/>
      </w:r>
      <w:r>
        <w:rPr>
          <w:noProof/>
        </w:rPr>
        <w:t>Managing Allocations</w:t>
      </w:r>
      <w:r>
        <w:rPr>
          <w:noProof/>
        </w:rPr>
        <w:tab/>
      </w:r>
      <w:r>
        <w:rPr>
          <w:noProof/>
        </w:rPr>
        <w:fldChar w:fldCharType="begin"/>
      </w:r>
      <w:r>
        <w:rPr>
          <w:noProof/>
        </w:rPr>
        <w:instrText xml:space="preserve"> PAGEREF _Toc437247529 \h </w:instrText>
      </w:r>
      <w:r>
        <w:rPr>
          <w:noProof/>
        </w:rPr>
      </w:r>
      <w:r>
        <w:rPr>
          <w:noProof/>
        </w:rPr>
        <w:fldChar w:fldCharType="separate"/>
      </w:r>
      <w:r>
        <w:rPr>
          <w:noProof/>
        </w:rPr>
        <w:t>14</w:t>
      </w:r>
      <w:r>
        <w:rPr>
          <w:noProof/>
        </w:rPr>
        <w:fldChar w:fldCharType="end"/>
      </w:r>
    </w:p>
    <w:p w14:paraId="1E3FA564" w14:textId="77777777" w:rsidR="00525B16" w:rsidRDefault="00525B16">
      <w:pPr>
        <w:pStyle w:val="TOC2"/>
        <w:tabs>
          <w:tab w:val="left" w:pos="880"/>
          <w:tab w:val="right" w:leader="dot" w:pos="8297"/>
        </w:tabs>
        <w:rPr>
          <w:rFonts w:asciiTheme="minorHAnsi" w:eastAsiaTheme="minorEastAsia" w:hAnsiTheme="minorHAnsi" w:cstheme="minorBidi"/>
          <w:smallCaps w:val="0"/>
          <w:noProof/>
          <w:sz w:val="22"/>
          <w:szCs w:val="22"/>
        </w:rPr>
      </w:pPr>
      <w:r>
        <w:rPr>
          <w:noProof/>
        </w:rPr>
        <w:t>4.1.</w:t>
      </w:r>
      <w:r>
        <w:rPr>
          <w:rFonts w:asciiTheme="minorHAnsi" w:eastAsiaTheme="minorEastAsia" w:hAnsiTheme="minorHAnsi" w:cstheme="minorBidi"/>
          <w:smallCaps w:val="0"/>
          <w:noProof/>
          <w:sz w:val="22"/>
          <w:szCs w:val="22"/>
        </w:rPr>
        <w:tab/>
      </w:r>
      <w:r>
        <w:rPr>
          <w:noProof/>
        </w:rPr>
        <w:t>Allocations Screen</w:t>
      </w:r>
      <w:r>
        <w:rPr>
          <w:noProof/>
        </w:rPr>
        <w:tab/>
      </w:r>
      <w:r>
        <w:rPr>
          <w:noProof/>
        </w:rPr>
        <w:fldChar w:fldCharType="begin"/>
      </w:r>
      <w:r>
        <w:rPr>
          <w:noProof/>
        </w:rPr>
        <w:instrText xml:space="preserve"> PAGEREF _Toc437247530 \h </w:instrText>
      </w:r>
      <w:r>
        <w:rPr>
          <w:noProof/>
        </w:rPr>
      </w:r>
      <w:r>
        <w:rPr>
          <w:noProof/>
        </w:rPr>
        <w:fldChar w:fldCharType="separate"/>
      </w:r>
      <w:r>
        <w:rPr>
          <w:noProof/>
        </w:rPr>
        <w:t>14</w:t>
      </w:r>
      <w:r>
        <w:rPr>
          <w:noProof/>
        </w:rPr>
        <w:fldChar w:fldCharType="end"/>
      </w:r>
    </w:p>
    <w:p w14:paraId="0AB8AF58" w14:textId="77777777" w:rsidR="00525B16" w:rsidRDefault="00525B16">
      <w:pPr>
        <w:pStyle w:val="TOC3"/>
        <w:rPr>
          <w:rFonts w:asciiTheme="minorHAnsi" w:eastAsiaTheme="minorEastAsia" w:hAnsiTheme="minorHAnsi" w:cstheme="minorBidi"/>
          <w:i w:val="0"/>
          <w:sz w:val="22"/>
          <w:szCs w:val="22"/>
        </w:rPr>
      </w:pPr>
      <w:r>
        <w:t>4.1.1.</w:t>
      </w:r>
      <w:r>
        <w:rPr>
          <w:rFonts w:asciiTheme="minorHAnsi" w:eastAsiaTheme="minorEastAsia" w:hAnsiTheme="minorHAnsi" w:cstheme="minorBidi"/>
          <w:i w:val="0"/>
          <w:sz w:val="22"/>
          <w:szCs w:val="22"/>
        </w:rPr>
        <w:tab/>
      </w:r>
      <w:r>
        <w:t>Overall Summary</w:t>
      </w:r>
      <w:r>
        <w:tab/>
      </w:r>
      <w:r>
        <w:fldChar w:fldCharType="begin"/>
      </w:r>
      <w:r>
        <w:instrText xml:space="preserve"> PAGEREF _Toc437247531 \h </w:instrText>
      </w:r>
      <w:r>
        <w:fldChar w:fldCharType="separate"/>
      </w:r>
      <w:r>
        <w:t>14</w:t>
      </w:r>
      <w:r>
        <w:fldChar w:fldCharType="end"/>
      </w:r>
    </w:p>
    <w:p w14:paraId="6A2B776B" w14:textId="77777777" w:rsidR="00525B16" w:rsidRDefault="00525B16">
      <w:pPr>
        <w:pStyle w:val="TOC3"/>
        <w:rPr>
          <w:rFonts w:asciiTheme="minorHAnsi" w:eastAsiaTheme="minorEastAsia" w:hAnsiTheme="minorHAnsi" w:cstheme="minorBidi"/>
          <w:i w:val="0"/>
          <w:sz w:val="22"/>
          <w:szCs w:val="22"/>
        </w:rPr>
      </w:pPr>
      <w:r>
        <w:t>4.1.2.</w:t>
      </w:r>
      <w:r>
        <w:rPr>
          <w:rFonts w:asciiTheme="minorHAnsi" w:eastAsiaTheme="minorEastAsia" w:hAnsiTheme="minorHAnsi" w:cstheme="minorBidi"/>
          <w:i w:val="0"/>
          <w:sz w:val="22"/>
          <w:szCs w:val="22"/>
        </w:rPr>
        <w:tab/>
      </w:r>
      <w:r>
        <w:t>Instrument Eligibility</w:t>
      </w:r>
      <w:r>
        <w:tab/>
      </w:r>
      <w:r>
        <w:fldChar w:fldCharType="begin"/>
      </w:r>
      <w:r>
        <w:instrText xml:space="preserve"> PAGEREF _Toc437247532 \h </w:instrText>
      </w:r>
      <w:r>
        <w:fldChar w:fldCharType="separate"/>
      </w:r>
      <w:r>
        <w:t>14</w:t>
      </w:r>
      <w:r>
        <w:fldChar w:fldCharType="end"/>
      </w:r>
    </w:p>
    <w:p w14:paraId="20912368" w14:textId="77777777" w:rsidR="00525B16" w:rsidRDefault="00525B16">
      <w:pPr>
        <w:pStyle w:val="TOC3"/>
        <w:rPr>
          <w:rFonts w:asciiTheme="minorHAnsi" w:eastAsiaTheme="minorEastAsia" w:hAnsiTheme="minorHAnsi" w:cstheme="minorBidi"/>
          <w:i w:val="0"/>
          <w:sz w:val="22"/>
          <w:szCs w:val="22"/>
        </w:rPr>
      </w:pPr>
      <w:r>
        <w:t>4.1.3.</w:t>
      </w:r>
      <w:r>
        <w:rPr>
          <w:rFonts w:asciiTheme="minorHAnsi" w:eastAsiaTheme="minorEastAsia" w:hAnsiTheme="minorHAnsi" w:cstheme="minorBidi"/>
          <w:i w:val="0"/>
          <w:sz w:val="22"/>
          <w:szCs w:val="22"/>
        </w:rPr>
        <w:tab/>
      </w:r>
      <w:r>
        <w:t>Account Eligibility</w:t>
      </w:r>
      <w:r>
        <w:tab/>
      </w:r>
      <w:r>
        <w:fldChar w:fldCharType="begin"/>
      </w:r>
      <w:r>
        <w:instrText xml:space="preserve"> PAGEREF _Toc437247533 \h </w:instrText>
      </w:r>
      <w:r>
        <w:fldChar w:fldCharType="separate"/>
      </w:r>
      <w:r>
        <w:t>15</w:t>
      </w:r>
      <w:r>
        <w:fldChar w:fldCharType="end"/>
      </w:r>
    </w:p>
    <w:p w14:paraId="7B0816F5" w14:textId="77777777" w:rsidR="00525B16" w:rsidRDefault="00525B16">
      <w:pPr>
        <w:pStyle w:val="TOC3"/>
        <w:rPr>
          <w:rFonts w:asciiTheme="minorHAnsi" w:eastAsiaTheme="minorEastAsia" w:hAnsiTheme="minorHAnsi" w:cstheme="minorBidi"/>
          <w:i w:val="0"/>
          <w:sz w:val="22"/>
          <w:szCs w:val="22"/>
        </w:rPr>
      </w:pPr>
      <w:r>
        <w:t>4.1.4.</w:t>
      </w:r>
      <w:r>
        <w:rPr>
          <w:rFonts w:asciiTheme="minorHAnsi" w:eastAsiaTheme="minorEastAsia" w:hAnsiTheme="minorHAnsi" w:cstheme="minorBidi"/>
          <w:i w:val="0"/>
          <w:sz w:val="22"/>
          <w:szCs w:val="22"/>
        </w:rPr>
        <w:tab/>
      </w:r>
      <w:r>
        <w:t>Retrieve Allocations</w:t>
      </w:r>
      <w:r>
        <w:tab/>
      </w:r>
      <w:r>
        <w:fldChar w:fldCharType="begin"/>
      </w:r>
      <w:r>
        <w:instrText xml:space="preserve"> PAGEREF _Toc437247536 \h </w:instrText>
      </w:r>
      <w:r>
        <w:fldChar w:fldCharType="separate"/>
      </w:r>
      <w:r>
        <w:t>15</w:t>
      </w:r>
      <w:r>
        <w:fldChar w:fldCharType="end"/>
      </w:r>
    </w:p>
    <w:p w14:paraId="0065AE78" w14:textId="77777777" w:rsidR="00525B16" w:rsidRDefault="00525B16">
      <w:pPr>
        <w:pStyle w:val="TOC3"/>
        <w:rPr>
          <w:rFonts w:asciiTheme="minorHAnsi" w:eastAsiaTheme="minorEastAsia" w:hAnsiTheme="minorHAnsi" w:cstheme="minorBidi"/>
          <w:i w:val="0"/>
          <w:sz w:val="22"/>
          <w:szCs w:val="22"/>
        </w:rPr>
      </w:pPr>
      <w:r>
        <w:t>4.1.5.</w:t>
      </w:r>
      <w:r>
        <w:rPr>
          <w:rFonts w:asciiTheme="minorHAnsi" w:eastAsiaTheme="minorEastAsia" w:hAnsiTheme="minorHAnsi" w:cstheme="minorBidi"/>
          <w:i w:val="0"/>
          <w:sz w:val="22"/>
          <w:szCs w:val="22"/>
        </w:rPr>
        <w:tab/>
      </w:r>
      <w:r>
        <w:t>Modify Allocations</w:t>
      </w:r>
      <w:r>
        <w:tab/>
      </w:r>
      <w:r>
        <w:fldChar w:fldCharType="begin"/>
      </w:r>
      <w:r>
        <w:instrText xml:space="preserve"> PAGEREF _Toc437247537 \h </w:instrText>
      </w:r>
      <w:r>
        <w:fldChar w:fldCharType="separate"/>
      </w:r>
      <w:r>
        <w:t>17</w:t>
      </w:r>
      <w:r>
        <w:fldChar w:fldCharType="end"/>
      </w:r>
    </w:p>
    <w:p w14:paraId="57E2CFA4" w14:textId="77777777" w:rsidR="00525B16" w:rsidRDefault="00525B16">
      <w:pPr>
        <w:pStyle w:val="TOC3"/>
        <w:rPr>
          <w:rFonts w:asciiTheme="minorHAnsi" w:eastAsiaTheme="minorEastAsia" w:hAnsiTheme="minorHAnsi" w:cstheme="minorBidi"/>
          <w:i w:val="0"/>
          <w:sz w:val="22"/>
          <w:szCs w:val="22"/>
        </w:rPr>
      </w:pPr>
      <w:r>
        <w:t>4.1.6.</w:t>
      </w:r>
      <w:r>
        <w:rPr>
          <w:rFonts w:asciiTheme="minorHAnsi" w:eastAsiaTheme="minorEastAsia" w:hAnsiTheme="minorHAnsi" w:cstheme="minorBidi"/>
          <w:i w:val="0"/>
          <w:sz w:val="22"/>
          <w:szCs w:val="22"/>
        </w:rPr>
        <w:tab/>
      </w:r>
      <w:r>
        <w:t>Approve Allocations</w:t>
      </w:r>
      <w:r>
        <w:tab/>
      </w:r>
      <w:r>
        <w:fldChar w:fldCharType="begin"/>
      </w:r>
      <w:r>
        <w:instrText xml:space="preserve"> PAGEREF _Toc437247538 \h </w:instrText>
      </w:r>
      <w:r>
        <w:fldChar w:fldCharType="separate"/>
      </w:r>
      <w:r>
        <w:t>18</w:t>
      </w:r>
      <w:r>
        <w:fldChar w:fldCharType="end"/>
      </w:r>
    </w:p>
    <w:p w14:paraId="33449A33" w14:textId="77777777" w:rsidR="00525B16" w:rsidRDefault="00525B16">
      <w:pPr>
        <w:pStyle w:val="TOC3"/>
        <w:rPr>
          <w:rFonts w:asciiTheme="minorHAnsi" w:eastAsiaTheme="minorEastAsia" w:hAnsiTheme="minorHAnsi" w:cstheme="minorBidi"/>
          <w:i w:val="0"/>
          <w:sz w:val="22"/>
          <w:szCs w:val="22"/>
        </w:rPr>
      </w:pPr>
      <w:r>
        <w:t>4.1.7.</w:t>
      </w:r>
      <w:r>
        <w:rPr>
          <w:rFonts w:asciiTheme="minorHAnsi" w:eastAsiaTheme="minorEastAsia" w:hAnsiTheme="minorHAnsi" w:cstheme="minorBidi"/>
          <w:i w:val="0"/>
          <w:sz w:val="22"/>
          <w:szCs w:val="22"/>
        </w:rPr>
        <w:tab/>
      </w:r>
      <w:r>
        <w:t>Reject Allocations</w:t>
      </w:r>
      <w:r>
        <w:tab/>
      </w:r>
      <w:r>
        <w:fldChar w:fldCharType="begin"/>
      </w:r>
      <w:r>
        <w:instrText xml:space="preserve"> PAGEREF _Toc437247539 \h </w:instrText>
      </w:r>
      <w:r>
        <w:fldChar w:fldCharType="separate"/>
      </w:r>
      <w:r>
        <w:t>18</w:t>
      </w:r>
      <w:r>
        <w:fldChar w:fldCharType="end"/>
      </w:r>
    </w:p>
    <w:p w14:paraId="69DC73A9" w14:textId="77777777" w:rsidR="00525B16" w:rsidRDefault="00525B16">
      <w:pPr>
        <w:pStyle w:val="TOC3"/>
        <w:rPr>
          <w:rFonts w:asciiTheme="minorHAnsi" w:eastAsiaTheme="minorEastAsia" w:hAnsiTheme="minorHAnsi" w:cstheme="minorBidi"/>
          <w:i w:val="0"/>
          <w:sz w:val="22"/>
          <w:szCs w:val="22"/>
        </w:rPr>
      </w:pPr>
      <w:r>
        <w:t>4.1.8.</w:t>
      </w:r>
      <w:r>
        <w:rPr>
          <w:rFonts w:asciiTheme="minorHAnsi" w:eastAsiaTheme="minorEastAsia" w:hAnsiTheme="minorHAnsi" w:cstheme="minorBidi"/>
          <w:i w:val="0"/>
          <w:sz w:val="22"/>
          <w:szCs w:val="22"/>
        </w:rPr>
        <w:tab/>
      </w:r>
      <w:r>
        <w:t>Download Allocations</w:t>
      </w:r>
      <w:r>
        <w:tab/>
      </w:r>
      <w:r>
        <w:fldChar w:fldCharType="begin"/>
      </w:r>
      <w:r>
        <w:instrText xml:space="preserve"> PAGEREF _Toc437247540 \h </w:instrText>
      </w:r>
      <w:r>
        <w:fldChar w:fldCharType="separate"/>
      </w:r>
      <w:r>
        <w:t>19</w:t>
      </w:r>
      <w:r>
        <w:fldChar w:fldCharType="end"/>
      </w:r>
    </w:p>
    <w:p w14:paraId="494E1221" w14:textId="77777777" w:rsidR="00525B16" w:rsidRDefault="00525B16">
      <w:pPr>
        <w:pStyle w:val="TOC3"/>
        <w:rPr>
          <w:rFonts w:asciiTheme="minorHAnsi" w:eastAsiaTheme="minorEastAsia" w:hAnsiTheme="minorHAnsi" w:cstheme="minorBidi"/>
          <w:i w:val="0"/>
          <w:sz w:val="22"/>
          <w:szCs w:val="22"/>
        </w:rPr>
      </w:pPr>
      <w:r>
        <w:t>4.1.9.</w:t>
      </w:r>
      <w:r>
        <w:rPr>
          <w:rFonts w:asciiTheme="minorHAnsi" w:eastAsiaTheme="minorEastAsia" w:hAnsiTheme="minorHAnsi" w:cstheme="minorBidi"/>
          <w:i w:val="0"/>
          <w:sz w:val="22"/>
          <w:szCs w:val="22"/>
        </w:rPr>
        <w:tab/>
      </w:r>
      <w:r>
        <w:t>Upload Allocations</w:t>
      </w:r>
      <w:r>
        <w:tab/>
      </w:r>
      <w:r>
        <w:fldChar w:fldCharType="begin"/>
      </w:r>
      <w:r>
        <w:instrText xml:space="preserve"> PAGEREF _Toc437247541 \h </w:instrText>
      </w:r>
      <w:r>
        <w:fldChar w:fldCharType="separate"/>
      </w:r>
      <w:r>
        <w:t>19</w:t>
      </w:r>
      <w:r>
        <w:fldChar w:fldCharType="end"/>
      </w:r>
    </w:p>
    <w:p w14:paraId="531A5FDE" w14:textId="77777777" w:rsidR="00525B16" w:rsidRDefault="00525B16">
      <w:pPr>
        <w:pStyle w:val="TOC4"/>
        <w:rPr>
          <w:rFonts w:asciiTheme="minorHAnsi" w:eastAsiaTheme="minorEastAsia" w:hAnsiTheme="minorHAnsi" w:cstheme="minorBidi"/>
          <w:sz w:val="22"/>
          <w:szCs w:val="22"/>
        </w:rPr>
      </w:pPr>
      <w:r>
        <w:t>4.1.9.1.</w:t>
      </w:r>
      <w:r>
        <w:rPr>
          <w:rFonts w:asciiTheme="minorHAnsi" w:eastAsiaTheme="minorEastAsia" w:hAnsiTheme="minorHAnsi" w:cstheme="minorBidi"/>
          <w:sz w:val="22"/>
          <w:szCs w:val="22"/>
        </w:rPr>
        <w:tab/>
      </w:r>
      <w:r>
        <w:t>Allocation Instructions CSV File Format</w:t>
      </w:r>
      <w:r>
        <w:tab/>
      </w:r>
      <w:r>
        <w:fldChar w:fldCharType="begin"/>
      </w:r>
      <w:r>
        <w:instrText xml:space="preserve"> PAGEREF _Toc437247542 \h </w:instrText>
      </w:r>
      <w:r>
        <w:fldChar w:fldCharType="separate"/>
      </w:r>
      <w:r>
        <w:t>20</w:t>
      </w:r>
      <w:r>
        <w:fldChar w:fldCharType="end"/>
      </w:r>
    </w:p>
    <w:p w14:paraId="35DCA65C" w14:textId="77777777" w:rsidR="00525B16" w:rsidRDefault="00525B16">
      <w:pPr>
        <w:pStyle w:val="TOC3"/>
        <w:rPr>
          <w:rFonts w:asciiTheme="minorHAnsi" w:eastAsiaTheme="minorEastAsia" w:hAnsiTheme="minorHAnsi" w:cstheme="minorBidi"/>
          <w:i w:val="0"/>
          <w:sz w:val="22"/>
          <w:szCs w:val="22"/>
        </w:rPr>
      </w:pPr>
      <w:r>
        <w:t>4.1.10.</w:t>
      </w:r>
      <w:r>
        <w:rPr>
          <w:rFonts w:asciiTheme="minorHAnsi" w:eastAsiaTheme="minorEastAsia" w:hAnsiTheme="minorHAnsi" w:cstheme="minorBidi"/>
          <w:i w:val="0"/>
          <w:sz w:val="22"/>
          <w:szCs w:val="22"/>
        </w:rPr>
        <w:tab/>
      </w:r>
      <w:r>
        <w:t>Reload Allocations Screen</w:t>
      </w:r>
      <w:r>
        <w:tab/>
      </w:r>
      <w:r>
        <w:fldChar w:fldCharType="begin"/>
      </w:r>
      <w:r>
        <w:instrText xml:space="preserve"> PAGEREF _Toc437247543 \h </w:instrText>
      </w:r>
      <w:r>
        <w:fldChar w:fldCharType="separate"/>
      </w:r>
      <w:r>
        <w:t>21</w:t>
      </w:r>
      <w:r>
        <w:fldChar w:fldCharType="end"/>
      </w:r>
    </w:p>
    <w:p w14:paraId="6CE6E1AC" w14:textId="77777777" w:rsidR="00525B16" w:rsidRDefault="00525B16">
      <w:pPr>
        <w:pStyle w:val="TOC2"/>
        <w:tabs>
          <w:tab w:val="left" w:pos="880"/>
          <w:tab w:val="right" w:leader="dot" w:pos="8297"/>
        </w:tabs>
        <w:rPr>
          <w:rFonts w:asciiTheme="minorHAnsi" w:eastAsiaTheme="minorEastAsia" w:hAnsiTheme="minorHAnsi" w:cstheme="minorBidi"/>
          <w:smallCaps w:val="0"/>
          <w:noProof/>
          <w:sz w:val="22"/>
          <w:szCs w:val="22"/>
        </w:rPr>
      </w:pPr>
      <w:r>
        <w:rPr>
          <w:noProof/>
        </w:rPr>
        <w:t>4.2.</w:t>
      </w:r>
      <w:r>
        <w:rPr>
          <w:rFonts w:asciiTheme="minorHAnsi" w:eastAsiaTheme="minorEastAsia" w:hAnsiTheme="minorHAnsi" w:cstheme="minorBidi"/>
          <w:smallCaps w:val="0"/>
          <w:noProof/>
          <w:sz w:val="22"/>
          <w:szCs w:val="22"/>
        </w:rPr>
        <w:tab/>
      </w:r>
      <w:r>
        <w:rPr>
          <w:noProof/>
        </w:rPr>
        <w:t>Allocation History Screen</w:t>
      </w:r>
      <w:r>
        <w:rPr>
          <w:noProof/>
        </w:rPr>
        <w:tab/>
      </w:r>
      <w:r>
        <w:rPr>
          <w:noProof/>
        </w:rPr>
        <w:fldChar w:fldCharType="begin"/>
      </w:r>
      <w:r>
        <w:rPr>
          <w:noProof/>
        </w:rPr>
        <w:instrText xml:space="preserve"> PAGEREF _Toc437247544 \h </w:instrText>
      </w:r>
      <w:r>
        <w:rPr>
          <w:noProof/>
        </w:rPr>
      </w:r>
      <w:r>
        <w:rPr>
          <w:noProof/>
        </w:rPr>
        <w:fldChar w:fldCharType="separate"/>
      </w:r>
      <w:r>
        <w:rPr>
          <w:noProof/>
        </w:rPr>
        <w:t>22</w:t>
      </w:r>
      <w:r>
        <w:rPr>
          <w:noProof/>
        </w:rPr>
        <w:fldChar w:fldCharType="end"/>
      </w:r>
    </w:p>
    <w:p w14:paraId="706C83E9" w14:textId="77777777" w:rsidR="00525B16" w:rsidRDefault="00525B16">
      <w:pPr>
        <w:pStyle w:val="TOC3"/>
        <w:rPr>
          <w:rFonts w:asciiTheme="minorHAnsi" w:eastAsiaTheme="minorEastAsia" w:hAnsiTheme="minorHAnsi" w:cstheme="minorBidi"/>
          <w:i w:val="0"/>
          <w:sz w:val="22"/>
          <w:szCs w:val="22"/>
        </w:rPr>
      </w:pPr>
      <w:r>
        <w:t>4.2.1.</w:t>
      </w:r>
      <w:r>
        <w:rPr>
          <w:rFonts w:asciiTheme="minorHAnsi" w:eastAsiaTheme="minorEastAsia" w:hAnsiTheme="minorHAnsi" w:cstheme="minorBidi"/>
          <w:i w:val="0"/>
          <w:sz w:val="22"/>
          <w:szCs w:val="22"/>
        </w:rPr>
        <w:tab/>
      </w:r>
      <w:r>
        <w:t>Overall Summary</w:t>
      </w:r>
      <w:r>
        <w:tab/>
      </w:r>
      <w:r>
        <w:fldChar w:fldCharType="begin"/>
      </w:r>
      <w:r>
        <w:instrText xml:space="preserve"> PAGEREF _Toc437247545 \h </w:instrText>
      </w:r>
      <w:r>
        <w:fldChar w:fldCharType="separate"/>
      </w:r>
      <w:r>
        <w:t>22</w:t>
      </w:r>
      <w:r>
        <w:fldChar w:fldCharType="end"/>
      </w:r>
    </w:p>
    <w:p w14:paraId="0E0D6860" w14:textId="77777777" w:rsidR="00525B16" w:rsidRDefault="00525B16">
      <w:pPr>
        <w:pStyle w:val="TOC3"/>
        <w:rPr>
          <w:rFonts w:asciiTheme="minorHAnsi" w:eastAsiaTheme="minorEastAsia" w:hAnsiTheme="minorHAnsi" w:cstheme="minorBidi"/>
          <w:i w:val="0"/>
          <w:sz w:val="22"/>
          <w:szCs w:val="22"/>
        </w:rPr>
      </w:pPr>
      <w:r>
        <w:t>4.2.2.</w:t>
      </w:r>
      <w:r>
        <w:rPr>
          <w:rFonts w:asciiTheme="minorHAnsi" w:eastAsiaTheme="minorEastAsia" w:hAnsiTheme="minorHAnsi" w:cstheme="minorBidi"/>
          <w:i w:val="0"/>
          <w:sz w:val="22"/>
          <w:szCs w:val="22"/>
        </w:rPr>
        <w:tab/>
      </w:r>
      <w:r>
        <w:t>Change Code and Change Source Definitions</w:t>
      </w:r>
      <w:r>
        <w:tab/>
      </w:r>
      <w:r>
        <w:fldChar w:fldCharType="begin"/>
      </w:r>
      <w:r>
        <w:instrText xml:space="preserve"> PAGEREF _Toc437247546 \h </w:instrText>
      </w:r>
      <w:r>
        <w:fldChar w:fldCharType="separate"/>
      </w:r>
      <w:r>
        <w:t>23</w:t>
      </w:r>
      <w:r>
        <w:fldChar w:fldCharType="end"/>
      </w:r>
    </w:p>
    <w:p w14:paraId="3369DF8D" w14:textId="77777777" w:rsidR="00525B16" w:rsidRDefault="00525B16">
      <w:pPr>
        <w:pStyle w:val="TOC3"/>
        <w:rPr>
          <w:rFonts w:asciiTheme="minorHAnsi" w:eastAsiaTheme="minorEastAsia" w:hAnsiTheme="minorHAnsi" w:cstheme="minorBidi"/>
          <w:i w:val="0"/>
          <w:sz w:val="22"/>
          <w:szCs w:val="22"/>
        </w:rPr>
      </w:pPr>
      <w:r>
        <w:t>4.2.3.</w:t>
      </w:r>
      <w:r>
        <w:rPr>
          <w:rFonts w:asciiTheme="minorHAnsi" w:eastAsiaTheme="minorEastAsia" w:hAnsiTheme="minorHAnsi" w:cstheme="minorBidi"/>
          <w:i w:val="0"/>
          <w:sz w:val="22"/>
          <w:szCs w:val="22"/>
        </w:rPr>
        <w:tab/>
      </w:r>
      <w:r>
        <w:t>Retrieve Allocation History</w:t>
      </w:r>
      <w:r>
        <w:tab/>
      </w:r>
      <w:r>
        <w:fldChar w:fldCharType="begin"/>
      </w:r>
      <w:r>
        <w:instrText xml:space="preserve"> PAGEREF _Toc437247547 \h </w:instrText>
      </w:r>
      <w:r>
        <w:fldChar w:fldCharType="separate"/>
      </w:r>
      <w:r>
        <w:t>24</w:t>
      </w:r>
      <w:r>
        <w:fldChar w:fldCharType="end"/>
      </w:r>
    </w:p>
    <w:p w14:paraId="7FB1F24B" w14:textId="77777777" w:rsidR="00525B16" w:rsidRDefault="00525B16">
      <w:pPr>
        <w:pStyle w:val="TOC3"/>
        <w:rPr>
          <w:rFonts w:asciiTheme="minorHAnsi" w:eastAsiaTheme="minorEastAsia" w:hAnsiTheme="minorHAnsi" w:cstheme="minorBidi"/>
          <w:i w:val="0"/>
          <w:sz w:val="22"/>
          <w:szCs w:val="22"/>
        </w:rPr>
      </w:pPr>
      <w:r>
        <w:t>4.2.4.</w:t>
      </w:r>
      <w:r>
        <w:rPr>
          <w:rFonts w:asciiTheme="minorHAnsi" w:eastAsiaTheme="minorEastAsia" w:hAnsiTheme="minorHAnsi" w:cstheme="minorBidi"/>
          <w:i w:val="0"/>
          <w:sz w:val="22"/>
          <w:szCs w:val="22"/>
        </w:rPr>
        <w:tab/>
      </w:r>
      <w:r>
        <w:t>Download Allocation History</w:t>
      </w:r>
      <w:r>
        <w:tab/>
      </w:r>
      <w:r>
        <w:fldChar w:fldCharType="begin"/>
      </w:r>
      <w:r>
        <w:instrText xml:space="preserve"> PAGEREF _Toc437247548 \h </w:instrText>
      </w:r>
      <w:r>
        <w:fldChar w:fldCharType="separate"/>
      </w:r>
      <w:r>
        <w:t>24</w:t>
      </w:r>
      <w:r>
        <w:fldChar w:fldCharType="end"/>
      </w:r>
    </w:p>
    <w:p w14:paraId="68A931C9" w14:textId="77777777" w:rsidR="00525B16" w:rsidRDefault="00525B16">
      <w:pPr>
        <w:pStyle w:val="TOC2"/>
        <w:tabs>
          <w:tab w:val="left" w:pos="880"/>
          <w:tab w:val="right" w:leader="dot" w:pos="8297"/>
        </w:tabs>
        <w:rPr>
          <w:rFonts w:asciiTheme="minorHAnsi" w:eastAsiaTheme="minorEastAsia" w:hAnsiTheme="minorHAnsi" w:cstheme="minorBidi"/>
          <w:smallCaps w:val="0"/>
          <w:noProof/>
          <w:sz w:val="22"/>
          <w:szCs w:val="22"/>
        </w:rPr>
      </w:pPr>
      <w:r>
        <w:rPr>
          <w:noProof/>
        </w:rPr>
        <w:t>4.3.</w:t>
      </w:r>
      <w:r>
        <w:rPr>
          <w:rFonts w:asciiTheme="minorHAnsi" w:eastAsiaTheme="minorEastAsia" w:hAnsiTheme="minorHAnsi" w:cstheme="minorBidi"/>
          <w:smallCaps w:val="0"/>
          <w:noProof/>
          <w:sz w:val="22"/>
          <w:szCs w:val="22"/>
        </w:rPr>
        <w:tab/>
      </w:r>
      <w:r>
        <w:rPr>
          <w:noProof/>
        </w:rPr>
        <w:t>Reload Allocations History Screen</w:t>
      </w:r>
      <w:r>
        <w:rPr>
          <w:noProof/>
        </w:rPr>
        <w:tab/>
      </w:r>
      <w:r>
        <w:rPr>
          <w:noProof/>
        </w:rPr>
        <w:fldChar w:fldCharType="begin"/>
      </w:r>
      <w:r>
        <w:rPr>
          <w:noProof/>
        </w:rPr>
        <w:instrText xml:space="preserve"> PAGEREF _Toc437247549 \h </w:instrText>
      </w:r>
      <w:r>
        <w:rPr>
          <w:noProof/>
        </w:rPr>
      </w:r>
      <w:r>
        <w:rPr>
          <w:noProof/>
        </w:rPr>
        <w:fldChar w:fldCharType="separate"/>
      </w:r>
      <w:r>
        <w:rPr>
          <w:noProof/>
        </w:rPr>
        <w:t>24</w:t>
      </w:r>
      <w:r>
        <w:rPr>
          <w:noProof/>
        </w:rPr>
        <w:fldChar w:fldCharType="end"/>
      </w:r>
    </w:p>
    <w:p w14:paraId="3DE7E6AD" w14:textId="77777777" w:rsidR="00525B16" w:rsidRDefault="00525B16">
      <w:pPr>
        <w:pStyle w:val="TOC2"/>
        <w:tabs>
          <w:tab w:val="left" w:pos="880"/>
          <w:tab w:val="right" w:leader="dot" w:pos="8297"/>
        </w:tabs>
        <w:rPr>
          <w:rFonts w:asciiTheme="minorHAnsi" w:eastAsiaTheme="minorEastAsia" w:hAnsiTheme="minorHAnsi" w:cstheme="minorBidi"/>
          <w:smallCaps w:val="0"/>
          <w:noProof/>
          <w:sz w:val="22"/>
          <w:szCs w:val="22"/>
        </w:rPr>
      </w:pPr>
      <w:r>
        <w:rPr>
          <w:noProof/>
        </w:rPr>
        <w:t>4.4.</w:t>
      </w:r>
      <w:r>
        <w:rPr>
          <w:rFonts w:asciiTheme="minorHAnsi" w:eastAsiaTheme="minorEastAsia" w:hAnsiTheme="minorHAnsi" w:cstheme="minorBidi"/>
          <w:smallCaps w:val="0"/>
          <w:noProof/>
          <w:sz w:val="22"/>
          <w:szCs w:val="22"/>
        </w:rPr>
        <w:tab/>
      </w:r>
      <w:r>
        <w:rPr>
          <w:noProof/>
        </w:rPr>
        <w:t>Margin Run Process</w:t>
      </w:r>
      <w:r>
        <w:rPr>
          <w:noProof/>
        </w:rPr>
        <w:tab/>
      </w:r>
      <w:r>
        <w:rPr>
          <w:noProof/>
        </w:rPr>
        <w:fldChar w:fldCharType="begin"/>
      </w:r>
      <w:r>
        <w:rPr>
          <w:noProof/>
        </w:rPr>
        <w:instrText xml:space="preserve"> PAGEREF _Toc437247550 \h </w:instrText>
      </w:r>
      <w:r>
        <w:rPr>
          <w:noProof/>
        </w:rPr>
      </w:r>
      <w:r>
        <w:rPr>
          <w:noProof/>
        </w:rPr>
        <w:fldChar w:fldCharType="separate"/>
      </w:r>
      <w:r>
        <w:rPr>
          <w:noProof/>
        </w:rPr>
        <w:t>24</w:t>
      </w:r>
      <w:r>
        <w:rPr>
          <w:noProof/>
        </w:rPr>
        <w:fldChar w:fldCharType="end"/>
      </w:r>
    </w:p>
    <w:p w14:paraId="048961F4" w14:textId="77777777" w:rsidR="00525B16" w:rsidRDefault="00525B16">
      <w:pPr>
        <w:pStyle w:val="TOC1"/>
        <w:tabs>
          <w:tab w:val="left" w:pos="440"/>
          <w:tab w:val="right" w:leader="dot" w:pos="8297"/>
        </w:tabs>
        <w:rPr>
          <w:rFonts w:asciiTheme="minorHAnsi" w:eastAsiaTheme="minorEastAsia" w:hAnsiTheme="minorHAnsi" w:cstheme="minorBidi"/>
          <w:b w:val="0"/>
          <w:caps w:val="0"/>
          <w:noProof/>
          <w:sz w:val="22"/>
          <w:szCs w:val="22"/>
        </w:rPr>
      </w:pPr>
      <w:r>
        <w:rPr>
          <w:noProof/>
        </w:rPr>
        <w:t>5.</w:t>
      </w:r>
      <w:r>
        <w:rPr>
          <w:rFonts w:asciiTheme="minorHAnsi" w:eastAsiaTheme="minorEastAsia" w:hAnsiTheme="minorHAnsi" w:cstheme="minorBidi"/>
          <w:b w:val="0"/>
          <w:caps w:val="0"/>
          <w:noProof/>
          <w:sz w:val="22"/>
          <w:szCs w:val="22"/>
        </w:rPr>
        <w:tab/>
      </w:r>
      <w:r>
        <w:rPr>
          <w:noProof/>
        </w:rPr>
        <w:t>Performing Simulation</w:t>
      </w:r>
      <w:r>
        <w:rPr>
          <w:noProof/>
        </w:rPr>
        <w:tab/>
      </w:r>
      <w:r>
        <w:rPr>
          <w:noProof/>
        </w:rPr>
        <w:fldChar w:fldCharType="begin"/>
      </w:r>
      <w:r>
        <w:rPr>
          <w:noProof/>
        </w:rPr>
        <w:instrText xml:space="preserve"> PAGEREF _Toc437247551 \h </w:instrText>
      </w:r>
      <w:r>
        <w:rPr>
          <w:noProof/>
        </w:rPr>
      </w:r>
      <w:r>
        <w:rPr>
          <w:noProof/>
        </w:rPr>
        <w:fldChar w:fldCharType="separate"/>
      </w:r>
      <w:r>
        <w:rPr>
          <w:noProof/>
        </w:rPr>
        <w:t>25</w:t>
      </w:r>
      <w:r>
        <w:rPr>
          <w:noProof/>
        </w:rPr>
        <w:fldChar w:fldCharType="end"/>
      </w:r>
    </w:p>
    <w:p w14:paraId="257F7EB8" w14:textId="77777777" w:rsidR="00525B16" w:rsidRDefault="00525B16">
      <w:pPr>
        <w:pStyle w:val="TOC2"/>
        <w:tabs>
          <w:tab w:val="left" w:pos="880"/>
          <w:tab w:val="right" w:leader="dot" w:pos="8297"/>
        </w:tabs>
        <w:rPr>
          <w:rFonts w:asciiTheme="minorHAnsi" w:eastAsiaTheme="minorEastAsia" w:hAnsiTheme="minorHAnsi" w:cstheme="minorBidi"/>
          <w:smallCaps w:val="0"/>
          <w:noProof/>
          <w:sz w:val="22"/>
          <w:szCs w:val="22"/>
        </w:rPr>
      </w:pPr>
      <w:r>
        <w:rPr>
          <w:noProof/>
        </w:rPr>
        <w:t>5.1.</w:t>
      </w:r>
      <w:r>
        <w:rPr>
          <w:rFonts w:asciiTheme="minorHAnsi" w:eastAsiaTheme="minorEastAsia" w:hAnsiTheme="minorHAnsi" w:cstheme="minorBidi"/>
          <w:smallCaps w:val="0"/>
          <w:noProof/>
          <w:sz w:val="22"/>
          <w:szCs w:val="22"/>
        </w:rPr>
        <w:tab/>
      </w:r>
      <w:r>
        <w:rPr>
          <w:noProof/>
        </w:rPr>
        <w:t>Overall Simulation Workflow</w:t>
      </w:r>
      <w:r>
        <w:rPr>
          <w:noProof/>
        </w:rPr>
        <w:tab/>
      </w:r>
      <w:r>
        <w:rPr>
          <w:noProof/>
        </w:rPr>
        <w:fldChar w:fldCharType="begin"/>
      </w:r>
      <w:r>
        <w:rPr>
          <w:noProof/>
        </w:rPr>
        <w:instrText xml:space="preserve"> PAGEREF _Toc437247552 \h </w:instrText>
      </w:r>
      <w:r>
        <w:rPr>
          <w:noProof/>
        </w:rPr>
      </w:r>
      <w:r>
        <w:rPr>
          <w:noProof/>
        </w:rPr>
        <w:fldChar w:fldCharType="separate"/>
      </w:r>
      <w:r>
        <w:rPr>
          <w:noProof/>
        </w:rPr>
        <w:t>25</w:t>
      </w:r>
      <w:r>
        <w:rPr>
          <w:noProof/>
        </w:rPr>
        <w:fldChar w:fldCharType="end"/>
      </w:r>
    </w:p>
    <w:p w14:paraId="272D31B6" w14:textId="77777777" w:rsidR="00525B16" w:rsidRDefault="00525B16">
      <w:pPr>
        <w:pStyle w:val="TOC2"/>
        <w:tabs>
          <w:tab w:val="left" w:pos="880"/>
          <w:tab w:val="right" w:leader="dot" w:pos="8297"/>
        </w:tabs>
        <w:rPr>
          <w:rFonts w:asciiTheme="minorHAnsi" w:eastAsiaTheme="minorEastAsia" w:hAnsiTheme="minorHAnsi" w:cstheme="minorBidi"/>
          <w:smallCaps w:val="0"/>
          <w:noProof/>
          <w:sz w:val="22"/>
          <w:szCs w:val="22"/>
        </w:rPr>
      </w:pPr>
      <w:r>
        <w:rPr>
          <w:noProof/>
        </w:rPr>
        <w:t>5.2.</w:t>
      </w:r>
      <w:r>
        <w:rPr>
          <w:rFonts w:asciiTheme="minorHAnsi" w:eastAsiaTheme="minorEastAsia" w:hAnsiTheme="minorHAnsi" w:cstheme="minorBidi"/>
          <w:smallCaps w:val="0"/>
          <w:noProof/>
          <w:sz w:val="22"/>
          <w:szCs w:val="22"/>
        </w:rPr>
        <w:tab/>
      </w:r>
      <w:r>
        <w:rPr>
          <w:noProof/>
        </w:rPr>
        <w:t>Account Selection</w:t>
      </w:r>
      <w:r>
        <w:rPr>
          <w:noProof/>
        </w:rPr>
        <w:tab/>
      </w:r>
      <w:r>
        <w:rPr>
          <w:noProof/>
        </w:rPr>
        <w:fldChar w:fldCharType="begin"/>
      </w:r>
      <w:r>
        <w:rPr>
          <w:noProof/>
        </w:rPr>
        <w:instrText xml:space="preserve"> PAGEREF _Toc437247553 \h </w:instrText>
      </w:r>
      <w:r>
        <w:rPr>
          <w:noProof/>
        </w:rPr>
      </w:r>
      <w:r>
        <w:rPr>
          <w:noProof/>
        </w:rPr>
        <w:fldChar w:fldCharType="separate"/>
      </w:r>
      <w:r>
        <w:rPr>
          <w:noProof/>
        </w:rPr>
        <w:t>28</w:t>
      </w:r>
      <w:r>
        <w:rPr>
          <w:noProof/>
        </w:rPr>
        <w:fldChar w:fldCharType="end"/>
      </w:r>
    </w:p>
    <w:p w14:paraId="0BD8D6EE" w14:textId="77777777" w:rsidR="00525B16" w:rsidRDefault="00525B16">
      <w:pPr>
        <w:pStyle w:val="TOC2"/>
        <w:tabs>
          <w:tab w:val="left" w:pos="880"/>
          <w:tab w:val="right" w:leader="dot" w:pos="8297"/>
        </w:tabs>
        <w:rPr>
          <w:rFonts w:asciiTheme="minorHAnsi" w:eastAsiaTheme="minorEastAsia" w:hAnsiTheme="minorHAnsi" w:cstheme="minorBidi"/>
          <w:smallCaps w:val="0"/>
          <w:noProof/>
          <w:sz w:val="22"/>
          <w:szCs w:val="22"/>
        </w:rPr>
      </w:pPr>
      <w:r>
        <w:rPr>
          <w:noProof/>
        </w:rPr>
        <w:t>5.3.</w:t>
      </w:r>
      <w:r>
        <w:rPr>
          <w:rFonts w:asciiTheme="minorHAnsi" w:eastAsiaTheme="minorEastAsia" w:hAnsiTheme="minorHAnsi" w:cstheme="minorBidi"/>
          <w:smallCaps w:val="0"/>
          <w:noProof/>
          <w:sz w:val="22"/>
          <w:szCs w:val="22"/>
        </w:rPr>
        <w:tab/>
      </w:r>
      <w:r>
        <w:rPr>
          <w:noProof/>
        </w:rPr>
        <w:t>OTC Portfolio Screen</w:t>
      </w:r>
      <w:r>
        <w:rPr>
          <w:noProof/>
        </w:rPr>
        <w:tab/>
      </w:r>
      <w:r>
        <w:rPr>
          <w:noProof/>
        </w:rPr>
        <w:fldChar w:fldCharType="begin"/>
      </w:r>
      <w:r>
        <w:rPr>
          <w:noProof/>
        </w:rPr>
        <w:instrText xml:space="preserve"> PAGEREF _Toc437247554 \h </w:instrText>
      </w:r>
      <w:r>
        <w:rPr>
          <w:noProof/>
        </w:rPr>
      </w:r>
      <w:r>
        <w:rPr>
          <w:noProof/>
        </w:rPr>
        <w:fldChar w:fldCharType="separate"/>
      </w:r>
      <w:r>
        <w:rPr>
          <w:noProof/>
        </w:rPr>
        <w:t>29</w:t>
      </w:r>
      <w:r>
        <w:rPr>
          <w:noProof/>
        </w:rPr>
        <w:fldChar w:fldCharType="end"/>
      </w:r>
    </w:p>
    <w:p w14:paraId="18BA2AB3" w14:textId="77777777" w:rsidR="00525B16" w:rsidRDefault="00525B16">
      <w:pPr>
        <w:pStyle w:val="TOC3"/>
        <w:rPr>
          <w:rFonts w:asciiTheme="minorHAnsi" w:eastAsiaTheme="minorEastAsia" w:hAnsiTheme="minorHAnsi" w:cstheme="minorBidi"/>
          <w:i w:val="0"/>
          <w:sz w:val="22"/>
          <w:szCs w:val="22"/>
        </w:rPr>
      </w:pPr>
      <w:r>
        <w:t>5.3.1.</w:t>
      </w:r>
      <w:r>
        <w:rPr>
          <w:rFonts w:asciiTheme="minorHAnsi" w:eastAsiaTheme="minorEastAsia" w:hAnsiTheme="minorHAnsi" w:cstheme="minorBidi"/>
          <w:i w:val="0"/>
          <w:sz w:val="22"/>
          <w:szCs w:val="22"/>
        </w:rPr>
        <w:tab/>
      </w:r>
      <w:r>
        <w:t>Overall Summary</w:t>
      </w:r>
      <w:r>
        <w:tab/>
      </w:r>
      <w:r>
        <w:fldChar w:fldCharType="begin"/>
      </w:r>
      <w:r>
        <w:instrText xml:space="preserve"> PAGEREF _Toc437247555 \h </w:instrText>
      </w:r>
      <w:r>
        <w:fldChar w:fldCharType="separate"/>
      </w:r>
      <w:r>
        <w:t>29</w:t>
      </w:r>
      <w:r>
        <w:fldChar w:fldCharType="end"/>
      </w:r>
    </w:p>
    <w:p w14:paraId="3904DE62" w14:textId="77777777" w:rsidR="00525B16" w:rsidRDefault="00525B16">
      <w:pPr>
        <w:pStyle w:val="TOC3"/>
        <w:rPr>
          <w:rFonts w:asciiTheme="minorHAnsi" w:eastAsiaTheme="minorEastAsia" w:hAnsiTheme="minorHAnsi" w:cstheme="minorBidi"/>
          <w:i w:val="0"/>
          <w:sz w:val="22"/>
          <w:szCs w:val="22"/>
        </w:rPr>
      </w:pPr>
      <w:r>
        <w:t>5.3.2.</w:t>
      </w:r>
      <w:r>
        <w:rPr>
          <w:rFonts w:asciiTheme="minorHAnsi" w:eastAsiaTheme="minorEastAsia" w:hAnsiTheme="minorHAnsi" w:cstheme="minorBidi"/>
          <w:i w:val="0"/>
          <w:sz w:val="22"/>
          <w:szCs w:val="22"/>
        </w:rPr>
        <w:tab/>
      </w:r>
      <w:r>
        <w:t>Retrieve Cleared Portfolio</w:t>
      </w:r>
      <w:r>
        <w:tab/>
      </w:r>
      <w:r>
        <w:fldChar w:fldCharType="begin"/>
      </w:r>
      <w:r>
        <w:instrText xml:space="preserve"> PAGEREF _Toc437247556 \h </w:instrText>
      </w:r>
      <w:r>
        <w:fldChar w:fldCharType="separate"/>
      </w:r>
      <w:r>
        <w:t>29</w:t>
      </w:r>
      <w:r>
        <w:fldChar w:fldCharType="end"/>
      </w:r>
    </w:p>
    <w:p w14:paraId="0AD428C7" w14:textId="77777777" w:rsidR="00525B16" w:rsidRDefault="00525B16">
      <w:pPr>
        <w:pStyle w:val="TOC3"/>
        <w:rPr>
          <w:rFonts w:asciiTheme="minorHAnsi" w:eastAsiaTheme="minorEastAsia" w:hAnsiTheme="minorHAnsi" w:cstheme="minorBidi"/>
          <w:i w:val="0"/>
          <w:sz w:val="22"/>
          <w:szCs w:val="22"/>
        </w:rPr>
      </w:pPr>
      <w:r>
        <w:t>5.3.3.</w:t>
      </w:r>
      <w:r>
        <w:rPr>
          <w:rFonts w:asciiTheme="minorHAnsi" w:eastAsiaTheme="minorEastAsia" w:hAnsiTheme="minorHAnsi" w:cstheme="minorBidi"/>
          <w:i w:val="0"/>
          <w:sz w:val="22"/>
          <w:szCs w:val="22"/>
        </w:rPr>
        <w:tab/>
      </w:r>
      <w:r>
        <w:t>Export Cleared Portfolio</w:t>
      </w:r>
      <w:r>
        <w:tab/>
      </w:r>
      <w:r>
        <w:fldChar w:fldCharType="begin"/>
      </w:r>
      <w:r>
        <w:instrText xml:space="preserve"> PAGEREF _Toc437247557 \h </w:instrText>
      </w:r>
      <w:r>
        <w:fldChar w:fldCharType="separate"/>
      </w:r>
      <w:r>
        <w:t>29</w:t>
      </w:r>
      <w:r>
        <w:fldChar w:fldCharType="end"/>
      </w:r>
    </w:p>
    <w:p w14:paraId="082CFF3D" w14:textId="77777777" w:rsidR="00525B16" w:rsidRDefault="00525B16">
      <w:pPr>
        <w:pStyle w:val="TOC3"/>
        <w:rPr>
          <w:rFonts w:asciiTheme="minorHAnsi" w:eastAsiaTheme="minorEastAsia" w:hAnsiTheme="minorHAnsi" w:cstheme="minorBidi"/>
          <w:i w:val="0"/>
          <w:sz w:val="22"/>
          <w:szCs w:val="22"/>
        </w:rPr>
      </w:pPr>
      <w:r>
        <w:t>5.3.4.</w:t>
      </w:r>
      <w:r>
        <w:rPr>
          <w:rFonts w:asciiTheme="minorHAnsi" w:eastAsiaTheme="minorEastAsia" w:hAnsiTheme="minorHAnsi" w:cstheme="minorBidi"/>
          <w:i w:val="0"/>
          <w:sz w:val="22"/>
          <w:szCs w:val="22"/>
        </w:rPr>
        <w:tab/>
      </w:r>
      <w:r>
        <w:t>Upload Custom Portfolio</w:t>
      </w:r>
      <w:r>
        <w:tab/>
      </w:r>
      <w:r>
        <w:fldChar w:fldCharType="begin"/>
      </w:r>
      <w:r>
        <w:instrText xml:space="preserve"> PAGEREF _Toc437247558 \h </w:instrText>
      </w:r>
      <w:r>
        <w:fldChar w:fldCharType="separate"/>
      </w:r>
      <w:r>
        <w:t>30</w:t>
      </w:r>
      <w:r>
        <w:fldChar w:fldCharType="end"/>
      </w:r>
    </w:p>
    <w:p w14:paraId="41486954" w14:textId="77777777" w:rsidR="00525B16" w:rsidRDefault="00525B16">
      <w:pPr>
        <w:pStyle w:val="TOC4"/>
        <w:rPr>
          <w:rFonts w:asciiTheme="minorHAnsi" w:eastAsiaTheme="minorEastAsia" w:hAnsiTheme="minorHAnsi" w:cstheme="minorBidi"/>
          <w:sz w:val="22"/>
          <w:szCs w:val="22"/>
        </w:rPr>
      </w:pPr>
      <w:r>
        <w:t>5.3.4.1.</w:t>
      </w:r>
      <w:r>
        <w:rPr>
          <w:rFonts w:asciiTheme="minorHAnsi" w:eastAsiaTheme="minorEastAsia" w:hAnsiTheme="minorHAnsi" w:cstheme="minorBidi"/>
          <w:sz w:val="22"/>
          <w:szCs w:val="22"/>
        </w:rPr>
        <w:tab/>
      </w:r>
      <w:r>
        <w:t>Download OTC Template</w:t>
      </w:r>
      <w:r>
        <w:tab/>
      </w:r>
      <w:r>
        <w:fldChar w:fldCharType="begin"/>
      </w:r>
      <w:r>
        <w:instrText xml:space="preserve"> PAGEREF _Toc437247559 \h </w:instrText>
      </w:r>
      <w:r>
        <w:fldChar w:fldCharType="separate"/>
      </w:r>
      <w:r>
        <w:t>30</w:t>
      </w:r>
      <w:r>
        <w:fldChar w:fldCharType="end"/>
      </w:r>
    </w:p>
    <w:p w14:paraId="11FD8EC4" w14:textId="77777777" w:rsidR="00525B16" w:rsidRDefault="00525B16">
      <w:pPr>
        <w:pStyle w:val="TOC4"/>
        <w:rPr>
          <w:rFonts w:asciiTheme="minorHAnsi" w:eastAsiaTheme="minorEastAsia" w:hAnsiTheme="minorHAnsi" w:cstheme="minorBidi"/>
          <w:sz w:val="22"/>
          <w:szCs w:val="22"/>
        </w:rPr>
      </w:pPr>
      <w:r>
        <w:lastRenderedPageBreak/>
        <w:t>5.3.4.2.</w:t>
      </w:r>
      <w:r>
        <w:rPr>
          <w:rFonts w:asciiTheme="minorHAnsi" w:eastAsiaTheme="minorEastAsia" w:hAnsiTheme="minorHAnsi" w:cstheme="minorBidi"/>
          <w:sz w:val="22"/>
          <w:szCs w:val="22"/>
        </w:rPr>
        <w:tab/>
      </w:r>
      <w:r>
        <w:t>CSV File Format</w:t>
      </w:r>
      <w:r>
        <w:tab/>
      </w:r>
      <w:r>
        <w:fldChar w:fldCharType="begin"/>
      </w:r>
      <w:r>
        <w:instrText xml:space="preserve"> PAGEREF _Toc437247560 \h </w:instrText>
      </w:r>
      <w:r>
        <w:fldChar w:fldCharType="separate"/>
      </w:r>
      <w:r>
        <w:t>31</w:t>
      </w:r>
      <w:r>
        <w:fldChar w:fldCharType="end"/>
      </w:r>
    </w:p>
    <w:p w14:paraId="475AA11C" w14:textId="77777777" w:rsidR="00525B16" w:rsidRDefault="00525B16">
      <w:pPr>
        <w:pStyle w:val="TOC4"/>
        <w:rPr>
          <w:rFonts w:asciiTheme="minorHAnsi" w:eastAsiaTheme="minorEastAsia" w:hAnsiTheme="minorHAnsi" w:cstheme="minorBidi"/>
          <w:sz w:val="22"/>
          <w:szCs w:val="22"/>
        </w:rPr>
      </w:pPr>
      <w:r>
        <w:t>5.3.4.3.</w:t>
      </w:r>
      <w:r>
        <w:rPr>
          <w:rFonts w:asciiTheme="minorHAnsi" w:eastAsiaTheme="minorEastAsia" w:hAnsiTheme="minorHAnsi" w:cstheme="minorBidi"/>
          <w:sz w:val="22"/>
          <w:szCs w:val="22"/>
        </w:rPr>
        <w:tab/>
      </w:r>
      <w:r>
        <w:t>Upload CSV File Containing Custom OTC Portfolio</w:t>
      </w:r>
      <w:r>
        <w:tab/>
      </w:r>
      <w:r>
        <w:fldChar w:fldCharType="begin"/>
      </w:r>
      <w:r>
        <w:instrText xml:space="preserve"> PAGEREF _Toc437247561 \h </w:instrText>
      </w:r>
      <w:r>
        <w:fldChar w:fldCharType="separate"/>
      </w:r>
      <w:r>
        <w:t>38</w:t>
      </w:r>
      <w:r>
        <w:fldChar w:fldCharType="end"/>
      </w:r>
    </w:p>
    <w:p w14:paraId="7AE399F1" w14:textId="77777777" w:rsidR="00525B16" w:rsidRDefault="00525B16">
      <w:pPr>
        <w:pStyle w:val="TOC3"/>
        <w:rPr>
          <w:rFonts w:asciiTheme="minorHAnsi" w:eastAsiaTheme="minorEastAsia" w:hAnsiTheme="minorHAnsi" w:cstheme="minorBidi"/>
          <w:i w:val="0"/>
          <w:sz w:val="22"/>
          <w:szCs w:val="22"/>
        </w:rPr>
      </w:pPr>
      <w:r>
        <w:t>5.3.5.</w:t>
      </w:r>
      <w:r>
        <w:rPr>
          <w:rFonts w:asciiTheme="minorHAnsi" w:eastAsiaTheme="minorEastAsia" w:hAnsiTheme="minorHAnsi" w:cstheme="minorBidi"/>
          <w:i w:val="0"/>
          <w:sz w:val="22"/>
          <w:szCs w:val="22"/>
        </w:rPr>
        <w:tab/>
      </w:r>
      <w:r>
        <w:t>Include in Simulation</w:t>
      </w:r>
      <w:r>
        <w:tab/>
      </w:r>
      <w:r>
        <w:fldChar w:fldCharType="begin"/>
      </w:r>
      <w:r>
        <w:instrText xml:space="preserve"> PAGEREF _Toc437247562 \h </w:instrText>
      </w:r>
      <w:r>
        <w:fldChar w:fldCharType="separate"/>
      </w:r>
      <w:r>
        <w:t>38</w:t>
      </w:r>
      <w:r>
        <w:fldChar w:fldCharType="end"/>
      </w:r>
    </w:p>
    <w:p w14:paraId="0895AC8A" w14:textId="77777777" w:rsidR="00525B16" w:rsidRDefault="00525B16">
      <w:pPr>
        <w:pStyle w:val="TOC3"/>
        <w:rPr>
          <w:rFonts w:asciiTheme="minorHAnsi" w:eastAsiaTheme="minorEastAsia" w:hAnsiTheme="minorHAnsi" w:cstheme="minorBidi"/>
          <w:i w:val="0"/>
          <w:sz w:val="22"/>
          <w:szCs w:val="22"/>
        </w:rPr>
      </w:pPr>
      <w:r>
        <w:t>5.3.6.</w:t>
      </w:r>
      <w:r>
        <w:rPr>
          <w:rFonts w:asciiTheme="minorHAnsi" w:eastAsiaTheme="minorEastAsia" w:hAnsiTheme="minorHAnsi" w:cstheme="minorBidi"/>
          <w:i w:val="0"/>
          <w:sz w:val="22"/>
          <w:szCs w:val="22"/>
        </w:rPr>
        <w:tab/>
      </w:r>
      <w:r>
        <w:t>Download OTC Simulation Portfolio</w:t>
      </w:r>
      <w:r>
        <w:tab/>
      </w:r>
      <w:r>
        <w:fldChar w:fldCharType="begin"/>
      </w:r>
      <w:r>
        <w:instrText xml:space="preserve"> PAGEREF _Toc437247563 \h </w:instrText>
      </w:r>
      <w:r>
        <w:fldChar w:fldCharType="separate"/>
      </w:r>
      <w:r>
        <w:t>38</w:t>
      </w:r>
      <w:r>
        <w:fldChar w:fldCharType="end"/>
      </w:r>
    </w:p>
    <w:p w14:paraId="7108D284" w14:textId="77777777" w:rsidR="00525B16" w:rsidRDefault="00525B16">
      <w:pPr>
        <w:pStyle w:val="TOC3"/>
        <w:rPr>
          <w:rFonts w:asciiTheme="minorHAnsi" w:eastAsiaTheme="minorEastAsia" w:hAnsiTheme="minorHAnsi" w:cstheme="minorBidi"/>
          <w:i w:val="0"/>
          <w:sz w:val="22"/>
          <w:szCs w:val="22"/>
        </w:rPr>
      </w:pPr>
      <w:r>
        <w:t>5.3.7.</w:t>
      </w:r>
      <w:r>
        <w:rPr>
          <w:rFonts w:asciiTheme="minorHAnsi" w:eastAsiaTheme="minorEastAsia" w:hAnsiTheme="minorHAnsi" w:cstheme="minorBidi"/>
          <w:i w:val="0"/>
          <w:sz w:val="22"/>
          <w:szCs w:val="22"/>
        </w:rPr>
        <w:tab/>
      </w:r>
      <w:r>
        <w:t>Reset the OTC Simulation Portfolio</w:t>
      </w:r>
      <w:r>
        <w:tab/>
      </w:r>
      <w:r>
        <w:fldChar w:fldCharType="begin"/>
      </w:r>
      <w:r>
        <w:instrText xml:space="preserve"> PAGEREF _Toc437247564 \h </w:instrText>
      </w:r>
      <w:r>
        <w:fldChar w:fldCharType="separate"/>
      </w:r>
      <w:r>
        <w:t>38</w:t>
      </w:r>
      <w:r>
        <w:fldChar w:fldCharType="end"/>
      </w:r>
    </w:p>
    <w:p w14:paraId="7A810E7B" w14:textId="77777777" w:rsidR="00525B16" w:rsidRDefault="00525B16">
      <w:pPr>
        <w:pStyle w:val="TOC2"/>
        <w:tabs>
          <w:tab w:val="left" w:pos="880"/>
          <w:tab w:val="right" w:leader="dot" w:pos="8297"/>
        </w:tabs>
        <w:rPr>
          <w:rFonts w:asciiTheme="minorHAnsi" w:eastAsiaTheme="minorEastAsia" w:hAnsiTheme="minorHAnsi" w:cstheme="minorBidi"/>
          <w:smallCaps w:val="0"/>
          <w:noProof/>
          <w:sz w:val="22"/>
          <w:szCs w:val="22"/>
        </w:rPr>
      </w:pPr>
      <w:r>
        <w:rPr>
          <w:noProof/>
        </w:rPr>
        <w:t>5.4.</w:t>
      </w:r>
      <w:r>
        <w:rPr>
          <w:rFonts w:asciiTheme="minorHAnsi" w:eastAsiaTheme="minorEastAsia" w:hAnsiTheme="minorHAnsi" w:cstheme="minorBidi"/>
          <w:smallCaps w:val="0"/>
          <w:noProof/>
          <w:sz w:val="22"/>
          <w:szCs w:val="22"/>
        </w:rPr>
        <w:tab/>
      </w:r>
      <w:r>
        <w:rPr>
          <w:noProof/>
        </w:rPr>
        <w:t>Futures Portfolio Screen</w:t>
      </w:r>
      <w:r>
        <w:rPr>
          <w:noProof/>
        </w:rPr>
        <w:tab/>
      </w:r>
      <w:r>
        <w:rPr>
          <w:noProof/>
        </w:rPr>
        <w:fldChar w:fldCharType="begin"/>
      </w:r>
      <w:r>
        <w:rPr>
          <w:noProof/>
        </w:rPr>
        <w:instrText xml:space="preserve"> PAGEREF _Toc437247565 \h </w:instrText>
      </w:r>
      <w:r>
        <w:rPr>
          <w:noProof/>
        </w:rPr>
      </w:r>
      <w:r>
        <w:rPr>
          <w:noProof/>
        </w:rPr>
        <w:fldChar w:fldCharType="separate"/>
      </w:r>
      <w:r>
        <w:rPr>
          <w:noProof/>
        </w:rPr>
        <w:t>39</w:t>
      </w:r>
      <w:r>
        <w:rPr>
          <w:noProof/>
        </w:rPr>
        <w:fldChar w:fldCharType="end"/>
      </w:r>
    </w:p>
    <w:p w14:paraId="441580B1" w14:textId="77777777" w:rsidR="00525B16" w:rsidRDefault="00525B16">
      <w:pPr>
        <w:pStyle w:val="TOC3"/>
        <w:rPr>
          <w:rFonts w:asciiTheme="minorHAnsi" w:eastAsiaTheme="minorEastAsia" w:hAnsiTheme="minorHAnsi" w:cstheme="minorBidi"/>
          <w:i w:val="0"/>
          <w:sz w:val="22"/>
          <w:szCs w:val="22"/>
        </w:rPr>
      </w:pPr>
      <w:r>
        <w:t>5.4.1.</w:t>
      </w:r>
      <w:r>
        <w:rPr>
          <w:rFonts w:asciiTheme="minorHAnsi" w:eastAsiaTheme="minorEastAsia" w:hAnsiTheme="minorHAnsi" w:cstheme="minorBidi"/>
          <w:i w:val="0"/>
          <w:sz w:val="22"/>
          <w:szCs w:val="22"/>
        </w:rPr>
        <w:tab/>
      </w:r>
      <w:r>
        <w:t>Overall Summary</w:t>
      </w:r>
      <w:r>
        <w:tab/>
      </w:r>
      <w:r>
        <w:fldChar w:fldCharType="begin"/>
      </w:r>
      <w:r>
        <w:instrText xml:space="preserve"> PAGEREF _Toc437247566 \h </w:instrText>
      </w:r>
      <w:r>
        <w:fldChar w:fldCharType="separate"/>
      </w:r>
      <w:r>
        <w:t>39</w:t>
      </w:r>
      <w:r>
        <w:fldChar w:fldCharType="end"/>
      </w:r>
    </w:p>
    <w:p w14:paraId="07F6D175" w14:textId="77777777" w:rsidR="00525B16" w:rsidRDefault="00525B16">
      <w:pPr>
        <w:pStyle w:val="TOC3"/>
        <w:rPr>
          <w:rFonts w:asciiTheme="minorHAnsi" w:eastAsiaTheme="minorEastAsia" w:hAnsiTheme="minorHAnsi" w:cstheme="minorBidi"/>
          <w:i w:val="0"/>
          <w:sz w:val="22"/>
          <w:szCs w:val="22"/>
        </w:rPr>
      </w:pPr>
      <w:r>
        <w:t>5.4.2.</w:t>
      </w:r>
      <w:r>
        <w:rPr>
          <w:rFonts w:asciiTheme="minorHAnsi" w:eastAsiaTheme="minorEastAsia" w:hAnsiTheme="minorHAnsi" w:cstheme="minorBidi"/>
          <w:i w:val="0"/>
          <w:sz w:val="22"/>
          <w:szCs w:val="22"/>
        </w:rPr>
        <w:tab/>
      </w:r>
      <w:r>
        <w:t>Valid ETD Instrument Codes</w:t>
      </w:r>
      <w:r>
        <w:tab/>
      </w:r>
      <w:r>
        <w:fldChar w:fldCharType="begin"/>
      </w:r>
      <w:r>
        <w:instrText xml:space="preserve"> PAGEREF _Toc437247567 \h </w:instrText>
      </w:r>
      <w:r>
        <w:fldChar w:fldCharType="separate"/>
      </w:r>
      <w:r>
        <w:t>39</w:t>
      </w:r>
      <w:r>
        <w:fldChar w:fldCharType="end"/>
      </w:r>
    </w:p>
    <w:p w14:paraId="22CE301A" w14:textId="77777777" w:rsidR="00525B16" w:rsidRDefault="00525B16">
      <w:pPr>
        <w:pStyle w:val="TOC3"/>
        <w:rPr>
          <w:rFonts w:asciiTheme="minorHAnsi" w:eastAsiaTheme="minorEastAsia" w:hAnsiTheme="minorHAnsi" w:cstheme="minorBidi"/>
          <w:i w:val="0"/>
          <w:sz w:val="22"/>
          <w:szCs w:val="22"/>
        </w:rPr>
      </w:pPr>
      <w:r>
        <w:t>5.4.3.</w:t>
      </w:r>
      <w:r>
        <w:rPr>
          <w:rFonts w:asciiTheme="minorHAnsi" w:eastAsiaTheme="minorEastAsia" w:hAnsiTheme="minorHAnsi" w:cstheme="minorBidi"/>
          <w:i w:val="0"/>
          <w:sz w:val="22"/>
          <w:szCs w:val="22"/>
        </w:rPr>
        <w:tab/>
      </w:r>
      <w:r>
        <w:t>Retrieve Cleared Portfolio and Allocations</w:t>
      </w:r>
      <w:r>
        <w:tab/>
      </w:r>
      <w:r>
        <w:fldChar w:fldCharType="begin"/>
      </w:r>
      <w:r>
        <w:instrText xml:space="preserve"> PAGEREF _Toc437247568 \h </w:instrText>
      </w:r>
      <w:r>
        <w:fldChar w:fldCharType="separate"/>
      </w:r>
      <w:r>
        <w:t>40</w:t>
      </w:r>
      <w:r>
        <w:fldChar w:fldCharType="end"/>
      </w:r>
    </w:p>
    <w:p w14:paraId="5B180A91" w14:textId="77777777" w:rsidR="00525B16" w:rsidRDefault="00525B16">
      <w:pPr>
        <w:pStyle w:val="TOC3"/>
        <w:rPr>
          <w:rFonts w:asciiTheme="minorHAnsi" w:eastAsiaTheme="minorEastAsia" w:hAnsiTheme="minorHAnsi" w:cstheme="minorBidi"/>
          <w:i w:val="0"/>
          <w:sz w:val="22"/>
          <w:szCs w:val="22"/>
        </w:rPr>
      </w:pPr>
      <w:r>
        <w:t>5.4.4.</w:t>
      </w:r>
      <w:r>
        <w:rPr>
          <w:rFonts w:asciiTheme="minorHAnsi" w:eastAsiaTheme="minorEastAsia" w:hAnsiTheme="minorHAnsi" w:cstheme="minorBidi"/>
          <w:i w:val="0"/>
          <w:sz w:val="22"/>
          <w:szCs w:val="22"/>
        </w:rPr>
        <w:tab/>
      </w:r>
      <w:r>
        <w:t>Export Cleared Portfolio</w:t>
      </w:r>
      <w:r>
        <w:tab/>
      </w:r>
      <w:r>
        <w:fldChar w:fldCharType="begin"/>
      </w:r>
      <w:r>
        <w:instrText xml:space="preserve"> PAGEREF _Toc437247569 \h </w:instrText>
      </w:r>
      <w:r>
        <w:fldChar w:fldCharType="separate"/>
      </w:r>
      <w:r>
        <w:t>42</w:t>
      </w:r>
      <w:r>
        <w:fldChar w:fldCharType="end"/>
      </w:r>
    </w:p>
    <w:p w14:paraId="445A5490" w14:textId="77777777" w:rsidR="00525B16" w:rsidRDefault="00525B16">
      <w:pPr>
        <w:pStyle w:val="TOC3"/>
        <w:rPr>
          <w:rFonts w:asciiTheme="minorHAnsi" w:eastAsiaTheme="minorEastAsia" w:hAnsiTheme="minorHAnsi" w:cstheme="minorBidi"/>
          <w:i w:val="0"/>
          <w:sz w:val="22"/>
          <w:szCs w:val="22"/>
        </w:rPr>
      </w:pPr>
      <w:r>
        <w:t>5.4.5.</w:t>
      </w:r>
      <w:r>
        <w:rPr>
          <w:rFonts w:asciiTheme="minorHAnsi" w:eastAsiaTheme="minorEastAsia" w:hAnsiTheme="minorHAnsi" w:cstheme="minorBidi"/>
          <w:i w:val="0"/>
          <w:sz w:val="22"/>
          <w:szCs w:val="22"/>
        </w:rPr>
        <w:tab/>
      </w:r>
      <w:r>
        <w:t>Upload Custom Portfolio</w:t>
      </w:r>
      <w:r>
        <w:tab/>
      </w:r>
      <w:r>
        <w:fldChar w:fldCharType="begin"/>
      </w:r>
      <w:r>
        <w:instrText xml:space="preserve"> PAGEREF _Toc437247570 \h </w:instrText>
      </w:r>
      <w:r>
        <w:fldChar w:fldCharType="separate"/>
      </w:r>
      <w:r>
        <w:t>42</w:t>
      </w:r>
      <w:r>
        <w:fldChar w:fldCharType="end"/>
      </w:r>
    </w:p>
    <w:p w14:paraId="586AE3C4" w14:textId="77777777" w:rsidR="00525B16" w:rsidRDefault="00525B16">
      <w:pPr>
        <w:pStyle w:val="TOC4"/>
        <w:rPr>
          <w:rFonts w:asciiTheme="minorHAnsi" w:eastAsiaTheme="minorEastAsia" w:hAnsiTheme="minorHAnsi" w:cstheme="minorBidi"/>
          <w:sz w:val="22"/>
          <w:szCs w:val="22"/>
        </w:rPr>
      </w:pPr>
      <w:r>
        <w:t>5.4.5.1.</w:t>
      </w:r>
      <w:r>
        <w:rPr>
          <w:rFonts w:asciiTheme="minorHAnsi" w:eastAsiaTheme="minorEastAsia" w:hAnsiTheme="minorHAnsi" w:cstheme="minorBidi"/>
          <w:sz w:val="22"/>
          <w:szCs w:val="22"/>
        </w:rPr>
        <w:tab/>
      </w:r>
      <w:r>
        <w:t>Download Futures Template</w:t>
      </w:r>
      <w:r>
        <w:tab/>
      </w:r>
      <w:r>
        <w:fldChar w:fldCharType="begin"/>
      </w:r>
      <w:r>
        <w:instrText xml:space="preserve"> PAGEREF _Toc437247571 \h </w:instrText>
      </w:r>
      <w:r>
        <w:fldChar w:fldCharType="separate"/>
      </w:r>
      <w:r>
        <w:t>43</w:t>
      </w:r>
      <w:r>
        <w:fldChar w:fldCharType="end"/>
      </w:r>
    </w:p>
    <w:p w14:paraId="17B0ACAC" w14:textId="77777777" w:rsidR="00525B16" w:rsidRDefault="00525B16">
      <w:pPr>
        <w:pStyle w:val="TOC4"/>
        <w:rPr>
          <w:rFonts w:asciiTheme="minorHAnsi" w:eastAsiaTheme="minorEastAsia" w:hAnsiTheme="minorHAnsi" w:cstheme="minorBidi"/>
          <w:sz w:val="22"/>
          <w:szCs w:val="22"/>
        </w:rPr>
      </w:pPr>
      <w:r>
        <w:t>5.4.5.2.</w:t>
      </w:r>
      <w:r>
        <w:rPr>
          <w:rFonts w:asciiTheme="minorHAnsi" w:eastAsiaTheme="minorEastAsia" w:hAnsiTheme="minorHAnsi" w:cstheme="minorBidi"/>
          <w:sz w:val="22"/>
          <w:szCs w:val="22"/>
        </w:rPr>
        <w:tab/>
      </w:r>
      <w:r>
        <w:t>CSV File Format</w:t>
      </w:r>
      <w:r>
        <w:tab/>
      </w:r>
      <w:r>
        <w:fldChar w:fldCharType="begin"/>
      </w:r>
      <w:r>
        <w:instrText xml:space="preserve"> PAGEREF _Toc437247572 \h </w:instrText>
      </w:r>
      <w:r>
        <w:fldChar w:fldCharType="separate"/>
      </w:r>
      <w:r>
        <w:t>44</w:t>
      </w:r>
      <w:r>
        <w:fldChar w:fldCharType="end"/>
      </w:r>
    </w:p>
    <w:p w14:paraId="6FDD0D7C" w14:textId="77777777" w:rsidR="00525B16" w:rsidRDefault="00525B16">
      <w:pPr>
        <w:pStyle w:val="TOC3"/>
        <w:rPr>
          <w:rFonts w:asciiTheme="minorHAnsi" w:eastAsiaTheme="minorEastAsia" w:hAnsiTheme="minorHAnsi" w:cstheme="minorBidi"/>
          <w:i w:val="0"/>
          <w:sz w:val="22"/>
          <w:szCs w:val="22"/>
        </w:rPr>
      </w:pPr>
      <w:r>
        <w:t>5.4.6.</w:t>
      </w:r>
      <w:r>
        <w:rPr>
          <w:rFonts w:asciiTheme="minorHAnsi" w:eastAsiaTheme="minorEastAsia" w:hAnsiTheme="minorHAnsi" w:cstheme="minorBidi"/>
          <w:i w:val="0"/>
          <w:sz w:val="22"/>
          <w:szCs w:val="22"/>
        </w:rPr>
        <w:tab/>
      </w:r>
      <w:r>
        <w:t>Allocate for Cross-Margining</w:t>
      </w:r>
      <w:r>
        <w:tab/>
      </w:r>
      <w:r>
        <w:fldChar w:fldCharType="begin"/>
      </w:r>
      <w:r>
        <w:instrText xml:space="preserve"> PAGEREF _Toc437247573 \h </w:instrText>
      </w:r>
      <w:r>
        <w:fldChar w:fldCharType="separate"/>
      </w:r>
      <w:r>
        <w:t>47</w:t>
      </w:r>
      <w:r>
        <w:fldChar w:fldCharType="end"/>
      </w:r>
    </w:p>
    <w:p w14:paraId="0E5B476F" w14:textId="77777777" w:rsidR="00525B16" w:rsidRDefault="00525B16">
      <w:pPr>
        <w:pStyle w:val="TOC3"/>
        <w:rPr>
          <w:rFonts w:asciiTheme="minorHAnsi" w:eastAsiaTheme="minorEastAsia" w:hAnsiTheme="minorHAnsi" w:cstheme="minorBidi"/>
          <w:i w:val="0"/>
          <w:sz w:val="22"/>
          <w:szCs w:val="22"/>
        </w:rPr>
      </w:pPr>
      <w:r>
        <w:t>5.4.7.</w:t>
      </w:r>
      <w:r>
        <w:rPr>
          <w:rFonts w:asciiTheme="minorHAnsi" w:eastAsiaTheme="minorEastAsia" w:hAnsiTheme="minorHAnsi" w:cstheme="minorBidi"/>
          <w:i w:val="0"/>
          <w:sz w:val="22"/>
          <w:szCs w:val="22"/>
        </w:rPr>
        <w:tab/>
      </w:r>
      <w:r>
        <w:t>Include in Simulation</w:t>
      </w:r>
      <w:r>
        <w:tab/>
      </w:r>
      <w:r>
        <w:fldChar w:fldCharType="begin"/>
      </w:r>
      <w:r>
        <w:instrText xml:space="preserve"> PAGEREF _Toc437247574 \h </w:instrText>
      </w:r>
      <w:r>
        <w:fldChar w:fldCharType="separate"/>
      </w:r>
      <w:r>
        <w:t>47</w:t>
      </w:r>
      <w:r>
        <w:fldChar w:fldCharType="end"/>
      </w:r>
    </w:p>
    <w:p w14:paraId="5ED02AB0" w14:textId="77777777" w:rsidR="00525B16" w:rsidRDefault="00525B16">
      <w:pPr>
        <w:pStyle w:val="TOC3"/>
        <w:rPr>
          <w:rFonts w:asciiTheme="minorHAnsi" w:eastAsiaTheme="minorEastAsia" w:hAnsiTheme="minorHAnsi" w:cstheme="minorBidi"/>
          <w:i w:val="0"/>
          <w:sz w:val="22"/>
          <w:szCs w:val="22"/>
        </w:rPr>
      </w:pPr>
      <w:r>
        <w:t>5.4.8.</w:t>
      </w:r>
      <w:r>
        <w:rPr>
          <w:rFonts w:asciiTheme="minorHAnsi" w:eastAsiaTheme="minorEastAsia" w:hAnsiTheme="minorHAnsi" w:cstheme="minorBidi"/>
          <w:i w:val="0"/>
          <w:sz w:val="22"/>
          <w:szCs w:val="22"/>
        </w:rPr>
        <w:tab/>
      </w:r>
      <w:r>
        <w:t>Download Futures Simulation portfolio</w:t>
      </w:r>
      <w:r>
        <w:tab/>
      </w:r>
      <w:r>
        <w:fldChar w:fldCharType="begin"/>
      </w:r>
      <w:r>
        <w:instrText xml:space="preserve"> PAGEREF _Toc437247575 \h </w:instrText>
      </w:r>
      <w:r>
        <w:fldChar w:fldCharType="separate"/>
      </w:r>
      <w:r>
        <w:t>48</w:t>
      </w:r>
      <w:r>
        <w:fldChar w:fldCharType="end"/>
      </w:r>
    </w:p>
    <w:p w14:paraId="73029912" w14:textId="77777777" w:rsidR="00525B16" w:rsidRDefault="00525B16">
      <w:pPr>
        <w:pStyle w:val="TOC3"/>
        <w:rPr>
          <w:rFonts w:asciiTheme="minorHAnsi" w:eastAsiaTheme="minorEastAsia" w:hAnsiTheme="minorHAnsi" w:cstheme="minorBidi"/>
          <w:i w:val="0"/>
          <w:sz w:val="22"/>
          <w:szCs w:val="22"/>
        </w:rPr>
      </w:pPr>
      <w:r>
        <w:t>5.4.9.</w:t>
      </w:r>
      <w:r>
        <w:rPr>
          <w:rFonts w:asciiTheme="minorHAnsi" w:eastAsiaTheme="minorEastAsia" w:hAnsiTheme="minorHAnsi" w:cstheme="minorBidi"/>
          <w:i w:val="0"/>
          <w:sz w:val="22"/>
          <w:szCs w:val="22"/>
        </w:rPr>
        <w:tab/>
      </w:r>
      <w:r>
        <w:t>Reset Futures Simulation portfolio</w:t>
      </w:r>
      <w:r>
        <w:tab/>
      </w:r>
      <w:r>
        <w:fldChar w:fldCharType="begin"/>
      </w:r>
      <w:r>
        <w:instrText xml:space="preserve"> PAGEREF _Toc437247576 \h </w:instrText>
      </w:r>
      <w:r>
        <w:fldChar w:fldCharType="separate"/>
      </w:r>
      <w:r>
        <w:t>48</w:t>
      </w:r>
      <w:r>
        <w:fldChar w:fldCharType="end"/>
      </w:r>
    </w:p>
    <w:p w14:paraId="45B74066" w14:textId="77777777" w:rsidR="00525B16" w:rsidRDefault="00525B16">
      <w:pPr>
        <w:pStyle w:val="TOC2"/>
        <w:tabs>
          <w:tab w:val="left" w:pos="880"/>
          <w:tab w:val="right" w:leader="dot" w:pos="8297"/>
        </w:tabs>
        <w:rPr>
          <w:rFonts w:asciiTheme="minorHAnsi" w:eastAsiaTheme="minorEastAsia" w:hAnsiTheme="minorHAnsi" w:cstheme="minorBidi"/>
          <w:smallCaps w:val="0"/>
          <w:noProof/>
          <w:sz w:val="22"/>
          <w:szCs w:val="22"/>
        </w:rPr>
      </w:pPr>
      <w:r>
        <w:rPr>
          <w:noProof/>
        </w:rPr>
        <w:t>5.5.</w:t>
      </w:r>
      <w:r>
        <w:rPr>
          <w:rFonts w:asciiTheme="minorHAnsi" w:eastAsiaTheme="minorEastAsia" w:hAnsiTheme="minorHAnsi" w:cstheme="minorBidi"/>
          <w:smallCaps w:val="0"/>
          <w:noProof/>
          <w:sz w:val="22"/>
          <w:szCs w:val="22"/>
        </w:rPr>
        <w:tab/>
      </w:r>
      <w:r>
        <w:rPr>
          <w:noProof/>
        </w:rPr>
        <w:t>Simulation Results Screen</w:t>
      </w:r>
      <w:r>
        <w:rPr>
          <w:noProof/>
        </w:rPr>
        <w:tab/>
      </w:r>
      <w:r>
        <w:rPr>
          <w:noProof/>
        </w:rPr>
        <w:fldChar w:fldCharType="begin"/>
      </w:r>
      <w:r>
        <w:rPr>
          <w:noProof/>
        </w:rPr>
        <w:instrText xml:space="preserve"> PAGEREF _Toc437247577 \h </w:instrText>
      </w:r>
      <w:r>
        <w:rPr>
          <w:noProof/>
        </w:rPr>
      </w:r>
      <w:r>
        <w:rPr>
          <w:noProof/>
        </w:rPr>
        <w:fldChar w:fldCharType="separate"/>
      </w:r>
      <w:r>
        <w:rPr>
          <w:noProof/>
        </w:rPr>
        <w:t>49</w:t>
      </w:r>
      <w:r>
        <w:rPr>
          <w:noProof/>
        </w:rPr>
        <w:fldChar w:fldCharType="end"/>
      </w:r>
    </w:p>
    <w:p w14:paraId="222E6272" w14:textId="77777777" w:rsidR="00525B16" w:rsidRDefault="00525B16">
      <w:pPr>
        <w:pStyle w:val="TOC3"/>
        <w:rPr>
          <w:rFonts w:asciiTheme="minorHAnsi" w:eastAsiaTheme="minorEastAsia" w:hAnsiTheme="minorHAnsi" w:cstheme="minorBidi"/>
          <w:i w:val="0"/>
          <w:sz w:val="22"/>
          <w:szCs w:val="22"/>
        </w:rPr>
      </w:pPr>
      <w:r>
        <w:t>5.5.1.</w:t>
      </w:r>
      <w:r>
        <w:rPr>
          <w:rFonts w:asciiTheme="minorHAnsi" w:eastAsiaTheme="minorEastAsia" w:hAnsiTheme="minorHAnsi" w:cstheme="minorBidi"/>
          <w:i w:val="0"/>
          <w:sz w:val="22"/>
          <w:szCs w:val="22"/>
        </w:rPr>
        <w:tab/>
      </w:r>
      <w:r>
        <w:t>Submitting for Simulation</w:t>
      </w:r>
      <w:r>
        <w:tab/>
      </w:r>
      <w:r>
        <w:fldChar w:fldCharType="begin"/>
      </w:r>
      <w:r>
        <w:instrText xml:space="preserve"> PAGEREF _Toc437247578 \h </w:instrText>
      </w:r>
      <w:r>
        <w:fldChar w:fldCharType="separate"/>
      </w:r>
      <w:r>
        <w:t>49</w:t>
      </w:r>
      <w:r>
        <w:fldChar w:fldCharType="end"/>
      </w:r>
    </w:p>
    <w:p w14:paraId="68837DA3" w14:textId="77777777" w:rsidR="00525B16" w:rsidRDefault="00525B16">
      <w:pPr>
        <w:pStyle w:val="TOC3"/>
        <w:rPr>
          <w:rFonts w:asciiTheme="minorHAnsi" w:eastAsiaTheme="minorEastAsia" w:hAnsiTheme="minorHAnsi" w:cstheme="minorBidi"/>
          <w:i w:val="0"/>
          <w:sz w:val="22"/>
          <w:szCs w:val="22"/>
        </w:rPr>
      </w:pPr>
      <w:r>
        <w:t>5.5.2.</w:t>
      </w:r>
      <w:r>
        <w:rPr>
          <w:rFonts w:asciiTheme="minorHAnsi" w:eastAsiaTheme="minorEastAsia" w:hAnsiTheme="minorHAnsi" w:cstheme="minorBidi"/>
          <w:i w:val="0"/>
          <w:sz w:val="22"/>
          <w:szCs w:val="22"/>
        </w:rPr>
        <w:tab/>
      </w:r>
      <w:r>
        <w:t>Progress Update</w:t>
      </w:r>
      <w:r>
        <w:tab/>
      </w:r>
      <w:r>
        <w:fldChar w:fldCharType="begin"/>
      </w:r>
      <w:r>
        <w:instrText xml:space="preserve"> PAGEREF _Toc437247579 \h </w:instrText>
      </w:r>
      <w:r>
        <w:fldChar w:fldCharType="separate"/>
      </w:r>
      <w:r>
        <w:t>49</w:t>
      </w:r>
      <w:r>
        <w:fldChar w:fldCharType="end"/>
      </w:r>
    </w:p>
    <w:p w14:paraId="1777C855" w14:textId="77777777" w:rsidR="00525B16" w:rsidRDefault="00525B16">
      <w:pPr>
        <w:pStyle w:val="TOC3"/>
        <w:rPr>
          <w:rFonts w:asciiTheme="minorHAnsi" w:eastAsiaTheme="minorEastAsia" w:hAnsiTheme="minorHAnsi" w:cstheme="minorBidi"/>
          <w:i w:val="0"/>
          <w:sz w:val="22"/>
          <w:szCs w:val="22"/>
        </w:rPr>
      </w:pPr>
      <w:r>
        <w:t>5.5.3.</w:t>
      </w:r>
      <w:r>
        <w:rPr>
          <w:rFonts w:asciiTheme="minorHAnsi" w:eastAsiaTheme="minorEastAsia" w:hAnsiTheme="minorHAnsi" w:cstheme="minorBidi"/>
          <w:i w:val="0"/>
          <w:sz w:val="22"/>
          <w:szCs w:val="22"/>
        </w:rPr>
        <w:tab/>
      </w:r>
      <w:r>
        <w:t>View Simulation Results</w:t>
      </w:r>
      <w:r>
        <w:tab/>
      </w:r>
      <w:r>
        <w:fldChar w:fldCharType="begin"/>
      </w:r>
      <w:r>
        <w:instrText xml:space="preserve"> PAGEREF _Toc437247580 \h </w:instrText>
      </w:r>
      <w:r>
        <w:fldChar w:fldCharType="separate"/>
      </w:r>
      <w:r>
        <w:t>49</w:t>
      </w:r>
      <w:r>
        <w:fldChar w:fldCharType="end"/>
      </w:r>
    </w:p>
    <w:p w14:paraId="694D30DB" w14:textId="77777777" w:rsidR="00525B16" w:rsidRDefault="00525B16">
      <w:pPr>
        <w:pStyle w:val="TOC3"/>
        <w:rPr>
          <w:rFonts w:asciiTheme="minorHAnsi" w:eastAsiaTheme="minorEastAsia" w:hAnsiTheme="minorHAnsi" w:cstheme="minorBidi"/>
          <w:i w:val="0"/>
          <w:sz w:val="22"/>
          <w:szCs w:val="22"/>
        </w:rPr>
      </w:pPr>
      <w:r>
        <w:t>5.5.4.</w:t>
      </w:r>
      <w:r>
        <w:rPr>
          <w:rFonts w:asciiTheme="minorHAnsi" w:eastAsiaTheme="minorEastAsia" w:hAnsiTheme="minorHAnsi" w:cstheme="minorBidi"/>
          <w:i w:val="0"/>
          <w:sz w:val="22"/>
          <w:szCs w:val="22"/>
        </w:rPr>
        <w:tab/>
      </w:r>
      <w:r>
        <w:t>Simulation Reports</w:t>
      </w:r>
      <w:r>
        <w:tab/>
      </w:r>
      <w:r>
        <w:fldChar w:fldCharType="begin"/>
      </w:r>
      <w:r>
        <w:instrText xml:space="preserve"> PAGEREF _Toc437247581 \h </w:instrText>
      </w:r>
      <w:r>
        <w:fldChar w:fldCharType="separate"/>
      </w:r>
      <w:r>
        <w:t>51</w:t>
      </w:r>
      <w:r>
        <w:fldChar w:fldCharType="end"/>
      </w:r>
    </w:p>
    <w:p w14:paraId="51582271" w14:textId="77777777" w:rsidR="00525B16" w:rsidRDefault="00525B16">
      <w:pPr>
        <w:pStyle w:val="TOC1"/>
        <w:tabs>
          <w:tab w:val="left" w:pos="440"/>
          <w:tab w:val="right" w:leader="dot" w:pos="8297"/>
        </w:tabs>
        <w:rPr>
          <w:rFonts w:asciiTheme="minorHAnsi" w:eastAsiaTheme="minorEastAsia" w:hAnsiTheme="minorHAnsi" w:cstheme="minorBidi"/>
          <w:b w:val="0"/>
          <w:caps w:val="0"/>
          <w:noProof/>
          <w:sz w:val="22"/>
          <w:szCs w:val="22"/>
        </w:rPr>
      </w:pPr>
      <w:r>
        <w:rPr>
          <w:noProof/>
        </w:rPr>
        <w:t>6.</w:t>
      </w:r>
      <w:r>
        <w:rPr>
          <w:rFonts w:asciiTheme="minorHAnsi" w:eastAsiaTheme="minorEastAsia" w:hAnsiTheme="minorHAnsi" w:cstheme="minorBidi"/>
          <w:b w:val="0"/>
          <w:caps w:val="0"/>
          <w:noProof/>
          <w:sz w:val="22"/>
          <w:szCs w:val="22"/>
        </w:rPr>
        <w:tab/>
      </w:r>
      <w:r>
        <w:rPr>
          <w:noProof/>
        </w:rPr>
        <w:t>Common Error Messages</w:t>
      </w:r>
      <w:r>
        <w:rPr>
          <w:noProof/>
        </w:rPr>
        <w:tab/>
      </w:r>
      <w:r>
        <w:rPr>
          <w:noProof/>
        </w:rPr>
        <w:fldChar w:fldCharType="begin"/>
      </w:r>
      <w:r>
        <w:rPr>
          <w:noProof/>
        </w:rPr>
        <w:instrText xml:space="preserve"> PAGEREF _Toc437247582 \h </w:instrText>
      </w:r>
      <w:r>
        <w:rPr>
          <w:noProof/>
        </w:rPr>
      </w:r>
      <w:r>
        <w:rPr>
          <w:noProof/>
        </w:rPr>
        <w:fldChar w:fldCharType="separate"/>
      </w:r>
      <w:r>
        <w:rPr>
          <w:noProof/>
        </w:rPr>
        <w:t>52</w:t>
      </w:r>
      <w:r>
        <w:rPr>
          <w:noProof/>
        </w:rPr>
        <w:fldChar w:fldCharType="end"/>
      </w:r>
    </w:p>
    <w:p w14:paraId="3D2E1D92" w14:textId="77777777" w:rsidR="00525B16" w:rsidRDefault="00525B16">
      <w:pPr>
        <w:pStyle w:val="TOC1"/>
        <w:tabs>
          <w:tab w:val="left" w:pos="440"/>
          <w:tab w:val="right" w:leader="dot" w:pos="8297"/>
        </w:tabs>
        <w:rPr>
          <w:rFonts w:asciiTheme="minorHAnsi" w:eastAsiaTheme="minorEastAsia" w:hAnsiTheme="minorHAnsi" w:cstheme="minorBidi"/>
          <w:b w:val="0"/>
          <w:caps w:val="0"/>
          <w:noProof/>
          <w:sz w:val="22"/>
          <w:szCs w:val="22"/>
        </w:rPr>
      </w:pPr>
      <w:r>
        <w:rPr>
          <w:noProof/>
        </w:rPr>
        <w:t>7.</w:t>
      </w:r>
      <w:r>
        <w:rPr>
          <w:rFonts w:asciiTheme="minorHAnsi" w:eastAsiaTheme="minorEastAsia" w:hAnsiTheme="minorHAnsi" w:cstheme="minorBidi"/>
          <w:b w:val="0"/>
          <w:caps w:val="0"/>
          <w:noProof/>
          <w:sz w:val="22"/>
          <w:szCs w:val="22"/>
        </w:rPr>
        <w:tab/>
      </w:r>
      <w:r>
        <w:rPr>
          <w:noProof/>
        </w:rPr>
        <w:t>Business Continuity Solution</w:t>
      </w:r>
      <w:r>
        <w:rPr>
          <w:noProof/>
        </w:rPr>
        <w:tab/>
      </w:r>
      <w:r>
        <w:rPr>
          <w:noProof/>
        </w:rPr>
        <w:fldChar w:fldCharType="begin"/>
      </w:r>
      <w:r>
        <w:rPr>
          <w:noProof/>
        </w:rPr>
        <w:instrText xml:space="preserve"> PAGEREF _Toc437247583 \h </w:instrText>
      </w:r>
      <w:r>
        <w:rPr>
          <w:noProof/>
        </w:rPr>
      </w:r>
      <w:r>
        <w:rPr>
          <w:noProof/>
        </w:rPr>
        <w:fldChar w:fldCharType="separate"/>
      </w:r>
      <w:r>
        <w:rPr>
          <w:noProof/>
        </w:rPr>
        <w:t>54</w:t>
      </w:r>
      <w:r>
        <w:rPr>
          <w:noProof/>
        </w:rPr>
        <w:fldChar w:fldCharType="end"/>
      </w:r>
    </w:p>
    <w:p w14:paraId="2D313FAF" w14:textId="77777777" w:rsidR="00525B16" w:rsidRDefault="00525B16">
      <w:pPr>
        <w:pStyle w:val="TOC1"/>
        <w:tabs>
          <w:tab w:val="left" w:pos="440"/>
          <w:tab w:val="right" w:leader="dot" w:pos="8297"/>
        </w:tabs>
        <w:rPr>
          <w:rFonts w:asciiTheme="minorHAnsi" w:eastAsiaTheme="minorEastAsia" w:hAnsiTheme="minorHAnsi" w:cstheme="minorBidi"/>
          <w:b w:val="0"/>
          <w:caps w:val="0"/>
          <w:noProof/>
          <w:sz w:val="22"/>
          <w:szCs w:val="22"/>
        </w:rPr>
      </w:pPr>
      <w:r>
        <w:rPr>
          <w:noProof/>
        </w:rPr>
        <w:t>8.</w:t>
      </w:r>
      <w:r>
        <w:rPr>
          <w:rFonts w:asciiTheme="minorHAnsi" w:eastAsiaTheme="minorEastAsia" w:hAnsiTheme="minorHAnsi" w:cstheme="minorBidi"/>
          <w:b w:val="0"/>
          <w:caps w:val="0"/>
          <w:noProof/>
          <w:sz w:val="22"/>
          <w:szCs w:val="22"/>
        </w:rPr>
        <w:tab/>
      </w:r>
      <w:r>
        <w:rPr>
          <w:noProof/>
        </w:rPr>
        <w:t>Appendices</w:t>
      </w:r>
      <w:r>
        <w:rPr>
          <w:noProof/>
        </w:rPr>
        <w:tab/>
      </w:r>
      <w:r>
        <w:rPr>
          <w:noProof/>
        </w:rPr>
        <w:fldChar w:fldCharType="begin"/>
      </w:r>
      <w:r>
        <w:rPr>
          <w:noProof/>
        </w:rPr>
        <w:instrText xml:space="preserve"> PAGEREF _Toc437247584 \h </w:instrText>
      </w:r>
      <w:r>
        <w:rPr>
          <w:noProof/>
        </w:rPr>
      </w:r>
      <w:r>
        <w:rPr>
          <w:noProof/>
        </w:rPr>
        <w:fldChar w:fldCharType="separate"/>
      </w:r>
      <w:r>
        <w:rPr>
          <w:noProof/>
        </w:rPr>
        <w:t>55</w:t>
      </w:r>
      <w:r>
        <w:rPr>
          <w:noProof/>
        </w:rPr>
        <w:fldChar w:fldCharType="end"/>
      </w:r>
    </w:p>
    <w:p w14:paraId="5564E7A7" w14:textId="77777777" w:rsidR="00525B16" w:rsidRDefault="00525B16">
      <w:pPr>
        <w:pStyle w:val="TOC2"/>
        <w:tabs>
          <w:tab w:val="left" w:pos="880"/>
          <w:tab w:val="right" w:leader="dot" w:pos="8297"/>
        </w:tabs>
        <w:rPr>
          <w:rFonts w:asciiTheme="minorHAnsi" w:eastAsiaTheme="minorEastAsia" w:hAnsiTheme="minorHAnsi" w:cstheme="minorBidi"/>
          <w:smallCaps w:val="0"/>
          <w:noProof/>
          <w:sz w:val="22"/>
          <w:szCs w:val="22"/>
        </w:rPr>
      </w:pPr>
      <w:r>
        <w:rPr>
          <w:noProof/>
        </w:rPr>
        <w:t>8.1.</w:t>
      </w:r>
      <w:r>
        <w:rPr>
          <w:rFonts w:asciiTheme="minorHAnsi" w:eastAsiaTheme="minorEastAsia" w:hAnsiTheme="minorHAnsi" w:cstheme="minorBidi"/>
          <w:smallCaps w:val="0"/>
          <w:noProof/>
          <w:sz w:val="22"/>
          <w:szCs w:val="22"/>
        </w:rPr>
        <w:tab/>
      </w:r>
      <w:r>
        <w:rPr>
          <w:noProof/>
        </w:rPr>
        <w:t>Appendix 1 – Registration Form</w:t>
      </w:r>
      <w:r>
        <w:rPr>
          <w:noProof/>
        </w:rPr>
        <w:tab/>
      </w:r>
      <w:r>
        <w:rPr>
          <w:noProof/>
        </w:rPr>
        <w:fldChar w:fldCharType="begin"/>
      </w:r>
      <w:r>
        <w:rPr>
          <w:noProof/>
        </w:rPr>
        <w:instrText xml:space="preserve"> PAGEREF _Toc437247585 \h </w:instrText>
      </w:r>
      <w:r>
        <w:rPr>
          <w:noProof/>
        </w:rPr>
      </w:r>
      <w:r>
        <w:rPr>
          <w:noProof/>
        </w:rPr>
        <w:fldChar w:fldCharType="separate"/>
      </w:r>
      <w:r>
        <w:rPr>
          <w:noProof/>
        </w:rPr>
        <w:t>55</w:t>
      </w:r>
      <w:r>
        <w:rPr>
          <w:noProof/>
        </w:rPr>
        <w:fldChar w:fldCharType="end"/>
      </w:r>
    </w:p>
    <w:p w14:paraId="1B17CBA9" w14:textId="77777777" w:rsidR="00525B16" w:rsidRDefault="00525B16">
      <w:pPr>
        <w:pStyle w:val="TOC2"/>
        <w:tabs>
          <w:tab w:val="left" w:pos="880"/>
          <w:tab w:val="right" w:leader="dot" w:pos="8297"/>
        </w:tabs>
        <w:rPr>
          <w:rFonts w:asciiTheme="minorHAnsi" w:eastAsiaTheme="minorEastAsia" w:hAnsiTheme="minorHAnsi" w:cstheme="minorBidi"/>
          <w:smallCaps w:val="0"/>
          <w:noProof/>
          <w:sz w:val="22"/>
          <w:szCs w:val="22"/>
        </w:rPr>
      </w:pPr>
      <w:r>
        <w:rPr>
          <w:noProof/>
        </w:rPr>
        <w:t>8.2.</w:t>
      </w:r>
      <w:r>
        <w:rPr>
          <w:rFonts w:asciiTheme="minorHAnsi" w:eastAsiaTheme="minorEastAsia" w:hAnsiTheme="minorHAnsi" w:cstheme="minorBidi"/>
          <w:smallCaps w:val="0"/>
          <w:noProof/>
          <w:sz w:val="22"/>
          <w:szCs w:val="22"/>
        </w:rPr>
        <w:tab/>
      </w:r>
      <w:r>
        <w:rPr>
          <w:noProof/>
        </w:rPr>
        <w:t>Appendix 2 – Digital Certificate Procedure</w:t>
      </w:r>
      <w:r>
        <w:rPr>
          <w:noProof/>
        </w:rPr>
        <w:tab/>
      </w:r>
      <w:r>
        <w:rPr>
          <w:noProof/>
        </w:rPr>
        <w:fldChar w:fldCharType="begin"/>
      </w:r>
      <w:r>
        <w:rPr>
          <w:noProof/>
        </w:rPr>
        <w:instrText xml:space="preserve"> PAGEREF _Toc437247586 \h </w:instrText>
      </w:r>
      <w:r>
        <w:rPr>
          <w:noProof/>
        </w:rPr>
      </w:r>
      <w:r>
        <w:rPr>
          <w:noProof/>
        </w:rPr>
        <w:fldChar w:fldCharType="separate"/>
      </w:r>
      <w:r>
        <w:rPr>
          <w:noProof/>
        </w:rPr>
        <w:t>55</w:t>
      </w:r>
      <w:r>
        <w:rPr>
          <w:noProof/>
        </w:rPr>
        <w:fldChar w:fldCharType="end"/>
      </w:r>
    </w:p>
    <w:p w14:paraId="7AECCBA3" w14:textId="77777777" w:rsidR="00525B16" w:rsidRDefault="00525B16">
      <w:pPr>
        <w:pStyle w:val="TOC2"/>
        <w:tabs>
          <w:tab w:val="left" w:pos="880"/>
          <w:tab w:val="right" w:leader="dot" w:pos="8297"/>
        </w:tabs>
        <w:rPr>
          <w:rFonts w:asciiTheme="minorHAnsi" w:eastAsiaTheme="minorEastAsia" w:hAnsiTheme="minorHAnsi" w:cstheme="minorBidi"/>
          <w:smallCaps w:val="0"/>
          <w:noProof/>
          <w:sz w:val="22"/>
          <w:szCs w:val="22"/>
        </w:rPr>
      </w:pPr>
      <w:r>
        <w:rPr>
          <w:noProof/>
        </w:rPr>
        <w:t>8.3.</w:t>
      </w:r>
      <w:r>
        <w:rPr>
          <w:rFonts w:asciiTheme="minorHAnsi" w:eastAsiaTheme="minorEastAsia" w:hAnsiTheme="minorHAnsi" w:cstheme="minorBidi"/>
          <w:smallCaps w:val="0"/>
          <w:noProof/>
          <w:sz w:val="22"/>
          <w:szCs w:val="22"/>
        </w:rPr>
        <w:tab/>
      </w:r>
      <w:r>
        <w:rPr>
          <w:noProof/>
        </w:rPr>
        <w:t>Appendix 3 – Troubleshooting</w:t>
      </w:r>
      <w:r>
        <w:rPr>
          <w:noProof/>
        </w:rPr>
        <w:tab/>
      </w:r>
      <w:r>
        <w:rPr>
          <w:noProof/>
        </w:rPr>
        <w:fldChar w:fldCharType="begin"/>
      </w:r>
      <w:r>
        <w:rPr>
          <w:noProof/>
        </w:rPr>
        <w:instrText xml:space="preserve"> PAGEREF _Toc437247587 \h </w:instrText>
      </w:r>
      <w:r>
        <w:rPr>
          <w:noProof/>
        </w:rPr>
      </w:r>
      <w:r>
        <w:rPr>
          <w:noProof/>
        </w:rPr>
        <w:fldChar w:fldCharType="separate"/>
      </w:r>
      <w:r>
        <w:rPr>
          <w:noProof/>
        </w:rPr>
        <w:t>55</w:t>
      </w:r>
      <w:r>
        <w:rPr>
          <w:noProof/>
        </w:rPr>
        <w:fldChar w:fldCharType="end"/>
      </w:r>
    </w:p>
    <w:p w14:paraId="694D23B9" w14:textId="77777777" w:rsidR="00525B16" w:rsidRDefault="00525B16">
      <w:pPr>
        <w:pStyle w:val="TOC3"/>
        <w:rPr>
          <w:rFonts w:asciiTheme="minorHAnsi" w:eastAsiaTheme="minorEastAsia" w:hAnsiTheme="minorHAnsi" w:cstheme="minorBidi"/>
          <w:i w:val="0"/>
          <w:sz w:val="22"/>
          <w:szCs w:val="22"/>
        </w:rPr>
      </w:pPr>
      <w:r>
        <w:t>8.3.1.</w:t>
      </w:r>
      <w:r>
        <w:rPr>
          <w:rFonts w:asciiTheme="minorHAnsi" w:eastAsiaTheme="minorEastAsia" w:hAnsiTheme="minorHAnsi" w:cstheme="minorBidi"/>
          <w:i w:val="0"/>
          <w:sz w:val="22"/>
          <w:szCs w:val="22"/>
        </w:rPr>
        <w:tab/>
      </w:r>
      <w:r>
        <w:t>Browser-related Error Messages</w:t>
      </w:r>
      <w:r>
        <w:tab/>
      </w:r>
      <w:r>
        <w:fldChar w:fldCharType="begin"/>
      </w:r>
      <w:r>
        <w:instrText xml:space="preserve"> PAGEREF _Toc437247588 \h </w:instrText>
      </w:r>
      <w:r>
        <w:fldChar w:fldCharType="separate"/>
      </w:r>
      <w:r>
        <w:t>55</w:t>
      </w:r>
      <w:r>
        <w:fldChar w:fldCharType="end"/>
      </w:r>
    </w:p>
    <w:p w14:paraId="4F60659E" w14:textId="77777777" w:rsidR="00525B16" w:rsidRDefault="00525B16">
      <w:pPr>
        <w:pStyle w:val="TOC4"/>
        <w:rPr>
          <w:rFonts w:asciiTheme="minorHAnsi" w:eastAsiaTheme="minorEastAsia" w:hAnsiTheme="minorHAnsi" w:cstheme="minorBidi"/>
          <w:sz w:val="22"/>
          <w:szCs w:val="22"/>
        </w:rPr>
      </w:pPr>
      <w:r>
        <w:t>8.3.1.1.</w:t>
      </w:r>
      <w:r>
        <w:rPr>
          <w:rFonts w:asciiTheme="minorHAnsi" w:eastAsiaTheme="minorEastAsia" w:hAnsiTheme="minorHAnsi" w:cstheme="minorBidi"/>
          <w:sz w:val="22"/>
          <w:szCs w:val="22"/>
        </w:rPr>
        <w:tab/>
      </w:r>
      <w:r>
        <w:t>This website only supports Internet Explorer 7, 8 and 9 Issue</w:t>
      </w:r>
      <w:r>
        <w:tab/>
      </w:r>
      <w:r>
        <w:fldChar w:fldCharType="begin"/>
      </w:r>
      <w:r>
        <w:instrText xml:space="preserve"> PAGEREF _Toc437247589 \h </w:instrText>
      </w:r>
      <w:r>
        <w:fldChar w:fldCharType="separate"/>
      </w:r>
      <w:r>
        <w:t>55</w:t>
      </w:r>
      <w:r>
        <w:fldChar w:fldCharType="end"/>
      </w:r>
    </w:p>
    <w:p w14:paraId="40275071" w14:textId="77777777" w:rsidR="00525B16" w:rsidRDefault="00525B16">
      <w:pPr>
        <w:pStyle w:val="TOC4"/>
        <w:rPr>
          <w:rFonts w:asciiTheme="minorHAnsi" w:eastAsiaTheme="minorEastAsia" w:hAnsiTheme="minorHAnsi" w:cstheme="minorBidi"/>
          <w:sz w:val="22"/>
          <w:szCs w:val="22"/>
        </w:rPr>
      </w:pPr>
      <w:r>
        <w:t>8.3.1.2.</w:t>
      </w:r>
      <w:r>
        <w:rPr>
          <w:rFonts w:asciiTheme="minorHAnsi" w:eastAsiaTheme="minorEastAsia" w:hAnsiTheme="minorHAnsi" w:cstheme="minorBidi"/>
          <w:sz w:val="22"/>
          <w:szCs w:val="22"/>
        </w:rPr>
        <w:tab/>
      </w:r>
      <w:r>
        <w:t>HTTP 403 Forbidden Issue</w:t>
      </w:r>
      <w:r>
        <w:tab/>
      </w:r>
      <w:r>
        <w:fldChar w:fldCharType="begin"/>
      </w:r>
      <w:r>
        <w:instrText xml:space="preserve"> PAGEREF _Toc437247590 \h </w:instrText>
      </w:r>
      <w:r>
        <w:fldChar w:fldCharType="separate"/>
      </w:r>
      <w:r>
        <w:t>55</w:t>
      </w:r>
      <w:r>
        <w:fldChar w:fldCharType="end"/>
      </w:r>
    </w:p>
    <w:p w14:paraId="3F45C40F" w14:textId="77777777" w:rsidR="00525B16" w:rsidRDefault="00525B16">
      <w:pPr>
        <w:pStyle w:val="TOC4"/>
        <w:rPr>
          <w:rFonts w:asciiTheme="minorHAnsi" w:eastAsiaTheme="minorEastAsia" w:hAnsiTheme="minorHAnsi" w:cstheme="minorBidi"/>
          <w:sz w:val="22"/>
          <w:szCs w:val="22"/>
        </w:rPr>
      </w:pPr>
      <w:r>
        <w:t>8.3.1.3.</w:t>
      </w:r>
      <w:r>
        <w:rPr>
          <w:rFonts w:asciiTheme="minorHAnsi" w:eastAsiaTheme="minorEastAsia" w:hAnsiTheme="minorHAnsi" w:cstheme="minorBidi"/>
          <w:sz w:val="22"/>
          <w:szCs w:val="22"/>
        </w:rPr>
        <w:tab/>
      </w:r>
      <w:r>
        <w:t>JavaScript Issue</w:t>
      </w:r>
      <w:r>
        <w:tab/>
      </w:r>
      <w:r>
        <w:fldChar w:fldCharType="begin"/>
      </w:r>
      <w:r>
        <w:instrText xml:space="preserve"> PAGEREF _Toc437247591 \h </w:instrText>
      </w:r>
      <w:r>
        <w:fldChar w:fldCharType="separate"/>
      </w:r>
      <w:r>
        <w:t>56</w:t>
      </w:r>
      <w:r>
        <w:fldChar w:fldCharType="end"/>
      </w:r>
    </w:p>
    <w:p w14:paraId="727F5873" w14:textId="77777777" w:rsidR="00525B16" w:rsidRDefault="00525B16">
      <w:pPr>
        <w:pStyle w:val="TOC3"/>
        <w:rPr>
          <w:rFonts w:asciiTheme="minorHAnsi" w:eastAsiaTheme="minorEastAsia" w:hAnsiTheme="minorHAnsi" w:cstheme="minorBidi"/>
          <w:i w:val="0"/>
          <w:sz w:val="22"/>
          <w:szCs w:val="22"/>
        </w:rPr>
      </w:pPr>
      <w:r>
        <w:t>8.3.2.</w:t>
      </w:r>
      <w:r>
        <w:rPr>
          <w:rFonts w:asciiTheme="minorHAnsi" w:eastAsiaTheme="minorEastAsia" w:hAnsiTheme="minorHAnsi" w:cstheme="minorBidi"/>
          <w:i w:val="0"/>
          <w:sz w:val="22"/>
          <w:szCs w:val="22"/>
        </w:rPr>
        <w:tab/>
      </w:r>
      <w:r>
        <w:t>Margin Simulator Access Issues</w:t>
      </w:r>
      <w:r>
        <w:tab/>
      </w:r>
      <w:r>
        <w:fldChar w:fldCharType="begin"/>
      </w:r>
      <w:r>
        <w:instrText xml:space="preserve"> PAGEREF _Toc437247592 \h </w:instrText>
      </w:r>
      <w:r>
        <w:fldChar w:fldCharType="separate"/>
      </w:r>
      <w:r>
        <w:t>57</w:t>
      </w:r>
      <w:r>
        <w:fldChar w:fldCharType="end"/>
      </w:r>
    </w:p>
    <w:p w14:paraId="1A712E4A" w14:textId="77777777" w:rsidR="00525B16" w:rsidRDefault="00525B16">
      <w:pPr>
        <w:pStyle w:val="TOC4"/>
        <w:rPr>
          <w:rFonts w:asciiTheme="minorHAnsi" w:eastAsiaTheme="minorEastAsia" w:hAnsiTheme="minorHAnsi" w:cstheme="minorBidi"/>
          <w:sz w:val="22"/>
          <w:szCs w:val="22"/>
        </w:rPr>
      </w:pPr>
      <w:r>
        <w:t>8.3.2.1.</w:t>
      </w:r>
      <w:r>
        <w:rPr>
          <w:rFonts w:asciiTheme="minorHAnsi" w:eastAsiaTheme="minorEastAsia" w:hAnsiTheme="minorHAnsi" w:cstheme="minorBidi"/>
          <w:sz w:val="22"/>
          <w:szCs w:val="22"/>
        </w:rPr>
        <w:tab/>
      </w:r>
      <w:r>
        <w:t>Cannot view margin Simulator link on the application Selection Page.</w:t>
      </w:r>
      <w:r>
        <w:tab/>
      </w:r>
      <w:r>
        <w:fldChar w:fldCharType="begin"/>
      </w:r>
      <w:r>
        <w:instrText xml:space="preserve"> PAGEREF _Toc437247593 \h </w:instrText>
      </w:r>
      <w:r>
        <w:fldChar w:fldCharType="separate"/>
      </w:r>
      <w:r>
        <w:t>57</w:t>
      </w:r>
      <w:r>
        <w:fldChar w:fldCharType="end"/>
      </w:r>
    </w:p>
    <w:p w14:paraId="03097FC3" w14:textId="77777777" w:rsidR="00525B16" w:rsidRDefault="00525B16">
      <w:pPr>
        <w:pStyle w:val="TOC4"/>
        <w:rPr>
          <w:rFonts w:asciiTheme="minorHAnsi" w:eastAsiaTheme="minorEastAsia" w:hAnsiTheme="minorHAnsi" w:cstheme="minorBidi"/>
          <w:sz w:val="22"/>
          <w:szCs w:val="22"/>
        </w:rPr>
      </w:pPr>
      <w:r>
        <w:t>8.3.2.2.</w:t>
      </w:r>
      <w:r>
        <w:rPr>
          <w:rFonts w:asciiTheme="minorHAnsi" w:eastAsiaTheme="minorEastAsia" w:hAnsiTheme="minorHAnsi" w:cstheme="minorBidi"/>
          <w:sz w:val="22"/>
          <w:szCs w:val="22"/>
        </w:rPr>
        <w:tab/>
      </w:r>
      <w:r>
        <w:t>On Clicking the Margin Simulator link, access denied error is displayed</w:t>
      </w:r>
      <w:r>
        <w:tab/>
      </w:r>
      <w:r>
        <w:fldChar w:fldCharType="begin"/>
      </w:r>
      <w:r>
        <w:instrText xml:space="preserve"> PAGEREF _Toc437247594 \h </w:instrText>
      </w:r>
      <w:r>
        <w:fldChar w:fldCharType="separate"/>
      </w:r>
      <w:r>
        <w:t>57</w:t>
      </w:r>
      <w:r>
        <w:fldChar w:fldCharType="end"/>
      </w:r>
    </w:p>
    <w:p w14:paraId="36876728" w14:textId="77777777" w:rsidR="00C54791" w:rsidRPr="00256362" w:rsidRDefault="00C54791" w:rsidP="00C54791">
      <w:r w:rsidRPr="00256362">
        <w:fldChar w:fldCharType="end"/>
      </w:r>
    </w:p>
    <w:p w14:paraId="28BAE756" w14:textId="77777777" w:rsidR="00E31CBC" w:rsidRDefault="00E31CBC" w:rsidP="00CC2FAE">
      <w:pPr>
        <w:pStyle w:val="TableofFigures"/>
        <w:ind w:left="0" w:firstLine="0"/>
        <w:sectPr w:rsidR="00E31CBC" w:rsidSect="00E31CBC">
          <w:headerReference w:type="default" r:id="rId14"/>
          <w:headerReference w:type="first" r:id="rId15"/>
          <w:footerReference w:type="first" r:id="rId16"/>
          <w:type w:val="nextColumn"/>
          <w:pgSz w:w="11901" w:h="16840" w:code="55"/>
          <w:pgMar w:top="1440" w:right="1797" w:bottom="1440" w:left="1797" w:header="720" w:footer="720" w:gutter="0"/>
          <w:cols w:space="720"/>
          <w:docGrid w:linePitch="299"/>
        </w:sectPr>
      </w:pPr>
    </w:p>
    <w:p w14:paraId="3687672A" w14:textId="4EA33CA3" w:rsidR="00C54791" w:rsidRPr="00256362" w:rsidRDefault="007D5998" w:rsidP="00497E14">
      <w:pPr>
        <w:pStyle w:val="Heading1"/>
      </w:pPr>
      <w:bookmarkStart w:id="1" w:name="_Toc437247504"/>
      <w:r w:rsidRPr="00256362">
        <w:lastRenderedPageBreak/>
        <w:t>Introduction</w:t>
      </w:r>
      <w:bookmarkEnd w:id="1"/>
    </w:p>
    <w:p w14:paraId="36876735" w14:textId="7511FDB4" w:rsidR="00C54791" w:rsidRPr="00256362" w:rsidRDefault="00F335AB" w:rsidP="00C54791">
      <w:pPr>
        <w:pStyle w:val="Heading2"/>
      </w:pPr>
      <w:bookmarkStart w:id="2" w:name="_Toc437247505"/>
      <w:r w:rsidRPr="00256362">
        <w:t xml:space="preserve">Purpose of </w:t>
      </w:r>
      <w:r w:rsidR="007D5998" w:rsidRPr="00256362">
        <w:t>ASX</w:t>
      </w:r>
      <w:r w:rsidR="008779C6" w:rsidRPr="00256362">
        <w:t xml:space="preserve"> Clear (Futures)</w:t>
      </w:r>
      <w:r w:rsidR="007D5998" w:rsidRPr="00256362">
        <w:t xml:space="preserve"> Margin Simulator</w:t>
      </w:r>
      <w:bookmarkEnd w:id="2"/>
    </w:p>
    <w:p w14:paraId="3CB3BA36" w14:textId="596C2AF6" w:rsidR="007D5998" w:rsidRDefault="007D5998" w:rsidP="00FF782C">
      <w:pPr>
        <w:pStyle w:val="Body"/>
      </w:pPr>
      <w:r w:rsidRPr="00256362">
        <w:t xml:space="preserve">ASX </w:t>
      </w:r>
      <w:r w:rsidR="004A3E29" w:rsidRPr="00256362">
        <w:t xml:space="preserve">Clear (Futures) </w:t>
      </w:r>
      <w:r w:rsidRPr="00256362">
        <w:t>Margin Simulator is a web based system that provides cross-margin simulation capabilities across cleared and custom Over the Counter (OTC) and Exchange Traded interest rate derivative (ETD) portfolios.</w:t>
      </w:r>
    </w:p>
    <w:p w14:paraId="7E9BB6A6" w14:textId="2E72456D" w:rsidR="00525B16" w:rsidRPr="00256362" w:rsidRDefault="00525B16" w:rsidP="00525B16">
      <w:pPr>
        <w:pStyle w:val="Heading2"/>
      </w:pPr>
      <w:bookmarkStart w:id="3" w:name="_Toc437247506"/>
      <w:r w:rsidRPr="00256362">
        <w:t xml:space="preserve">Purpose of ASX </w:t>
      </w:r>
      <w:r>
        <w:t>Margin Optimisation Service</w:t>
      </w:r>
      <w:bookmarkEnd w:id="3"/>
    </w:p>
    <w:p w14:paraId="33FBEEB3" w14:textId="70DE2B4E" w:rsidR="00525B16" w:rsidRPr="00E86E7D" w:rsidRDefault="00525B16" w:rsidP="00E86E7D">
      <w:pPr>
        <w:pStyle w:val="Body"/>
      </w:pPr>
      <w:r w:rsidRPr="00E86E7D">
        <w:t xml:space="preserve">The </w:t>
      </w:r>
      <w:r>
        <w:t xml:space="preserve">ASX </w:t>
      </w:r>
      <w:r w:rsidRPr="00E86E7D">
        <w:t>Margin Optimisation Service will enable automated selection and allocation of ASX 24 Interest Rate Futures positions into a customer’s OTC portfolio for Cross-Product margin offsets to be applied.</w:t>
      </w:r>
    </w:p>
    <w:p w14:paraId="3C1F61C8" w14:textId="77777777" w:rsidR="00525B16" w:rsidRPr="00E86E7D" w:rsidRDefault="00525B16" w:rsidP="00E86E7D">
      <w:pPr>
        <w:pStyle w:val="Heading3"/>
      </w:pPr>
      <w:bookmarkStart w:id="4" w:name="_Toc437247507"/>
      <w:r w:rsidRPr="00E86E7D">
        <w:t>Optimisation Process</w:t>
      </w:r>
      <w:bookmarkEnd w:id="4"/>
    </w:p>
    <w:p w14:paraId="1AF6FBF1" w14:textId="77777777" w:rsidR="00525B16" w:rsidRPr="00E86E7D" w:rsidRDefault="00525B16" w:rsidP="00E86E7D">
      <w:pPr>
        <w:pStyle w:val="Body"/>
      </w:pPr>
      <w:r w:rsidRPr="00E86E7D">
        <w:t>The Optimisation process utilises a Differential Evolution Algorithm to determine the most optimal allocation of ASX Interest Rate Futures contracts for cross-margining. This algorithm factors in SPAN Inter and Intra commodity concessions that are available for customer’s Futures portfolios and ensures that automated cross-margining allocations are only made where both:</w:t>
      </w:r>
    </w:p>
    <w:p w14:paraId="102C0E91" w14:textId="77777777" w:rsidR="00525B16" w:rsidRPr="00E86E7D" w:rsidRDefault="00525B16" w:rsidP="00E86E7D">
      <w:pPr>
        <w:pStyle w:val="ListBullet"/>
      </w:pPr>
      <w:r w:rsidRPr="00E86E7D">
        <w:t xml:space="preserve">The customer’s total Initial Margin for ASX Clear (Futures) overall is reduced. </w:t>
      </w:r>
    </w:p>
    <w:p w14:paraId="726266C1" w14:textId="73937605" w:rsidR="00525B16" w:rsidRPr="00256362" w:rsidRDefault="00525B16" w:rsidP="00E86E7D">
      <w:pPr>
        <w:pStyle w:val="ListBullet"/>
      </w:pPr>
      <w:r w:rsidRPr="00E86E7D">
        <w:t>The customer’s OTC Initial Margin for ASX Clear (Futures) is reduced.</w:t>
      </w:r>
    </w:p>
    <w:p w14:paraId="66416664" w14:textId="163232A1" w:rsidR="007D5998" w:rsidRPr="00256362" w:rsidRDefault="00F335AB" w:rsidP="007D5998">
      <w:pPr>
        <w:pStyle w:val="Heading2"/>
      </w:pPr>
      <w:bookmarkStart w:id="5" w:name="_Toc437247508"/>
      <w:r w:rsidRPr="00256362">
        <w:t xml:space="preserve">Audience for this </w:t>
      </w:r>
      <w:r w:rsidR="00085FFE" w:rsidRPr="00256362">
        <w:t>M</w:t>
      </w:r>
      <w:r w:rsidRPr="00256362">
        <w:t>anual</w:t>
      </w:r>
      <w:bookmarkEnd w:id="5"/>
    </w:p>
    <w:p w14:paraId="74B03D9A" w14:textId="4637E1EF" w:rsidR="004A3E29" w:rsidRPr="00256362" w:rsidRDefault="007D5998" w:rsidP="004A3E29">
      <w:pPr>
        <w:pStyle w:val="Body"/>
      </w:pPr>
      <w:r w:rsidRPr="00256362">
        <w:t xml:space="preserve">ASX </w:t>
      </w:r>
      <w:r w:rsidR="004A3E29" w:rsidRPr="00256362">
        <w:t xml:space="preserve">Clear (Futures) </w:t>
      </w:r>
      <w:r w:rsidRPr="00256362">
        <w:t xml:space="preserve">Margin Simulator </w:t>
      </w:r>
      <w:r w:rsidR="004A3E29" w:rsidRPr="00256362">
        <w:t>User Manual has been written for</w:t>
      </w:r>
      <w:r w:rsidR="00392B48" w:rsidRPr="00256362">
        <w:t xml:space="preserve"> ASX Clear (Futures) </w:t>
      </w:r>
      <w:r w:rsidR="00E76F2B">
        <w:t>Clearing Participant</w:t>
      </w:r>
      <w:r w:rsidR="004A3E29" w:rsidRPr="00256362">
        <w:t>s</w:t>
      </w:r>
      <w:r w:rsidR="00E76F2B">
        <w:t xml:space="preserve"> (CPs)</w:t>
      </w:r>
      <w:r w:rsidR="00392B48" w:rsidRPr="00256362">
        <w:t>.</w:t>
      </w:r>
      <w:r w:rsidR="004A3E29" w:rsidRPr="00256362">
        <w:t xml:space="preserve"> The users of the ASX Clear (Futures) Margin Simulator include:</w:t>
      </w:r>
    </w:p>
    <w:p w14:paraId="283832A9" w14:textId="61F04E6C" w:rsidR="004A3E29" w:rsidRPr="00E31CBC" w:rsidRDefault="00E76F2B" w:rsidP="00E31CBC">
      <w:pPr>
        <w:pStyle w:val="ListBullet"/>
      </w:pPr>
      <w:r>
        <w:t>CP</w:t>
      </w:r>
      <w:r w:rsidR="004A3E29" w:rsidRPr="00E31CBC">
        <w:t xml:space="preserve"> </w:t>
      </w:r>
      <w:r w:rsidR="00F54970" w:rsidRPr="00E31CBC">
        <w:t xml:space="preserve">Firm </w:t>
      </w:r>
      <w:r w:rsidR="004A3E29" w:rsidRPr="00E31CBC">
        <w:t>Administrator User</w:t>
      </w:r>
    </w:p>
    <w:p w14:paraId="76020821" w14:textId="6A653A39" w:rsidR="007D5998" w:rsidRPr="00E31CBC" w:rsidRDefault="00E76F2B" w:rsidP="00E31CBC">
      <w:pPr>
        <w:pStyle w:val="ListBullet"/>
      </w:pPr>
      <w:r>
        <w:t>CP</w:t>
      </w:r>
      <w:r w:rsidR="004A3E29" w:rsidRPr="00E31CBC">
        <w:t xml:space="preserve"> </w:t>
      </w:r>
      <w:r w:rsidR="00F54970" w:rsidRPr="00E31CBC">
        <w:t xml:space="preserve">Firm </w:t>
      </w:r>
      <w:r w:rsidR="00AD7649" w:rsidRPr="00E31CBC">
        <w:t xml:space="preserve">Simulator </w:t>
      </w:r>
      <w:r w:rsidR="004A3E29" w:rsidRPr="00E31CBC">
        <w:t>User</w:t>
      </w:r>
    </w:p>
    <w:p w14:paraId="4CE3A97F" w14:textId="2DD17F14" w:rsidR="00AD7649" w:rsidRPr="00E31CBC" w:rsidRDefault="00E76F2B" w:rsidP="00E31CBC">
      <w:pPr>
        <w:pStyle w:val="ListBullet"/>
      </w:pPr>
      <w:r>
        <w:t>CP</w:t>
      </w:r>
      <w:r w:rsidR="00AD7649" w:rsidRPr="00E31CBC">
        <w:t xml:space="preserve"> </w:t>
      </w:r>
      <w:r w:rsidR="00F54970" w:rsidRPr="00E31CBC">
        <w:t xml:space="preserve">Firm </w:t>
      </w:r>
      <w:r w:rsidR="00AD7649" w:rsidRPr="00E31CBC">
        <w:t>Allocator User</w:t>
      </w:r>
    </w:p>
    <w:p w14:paraId="6E54FDC6" w14:textId="33C1FF90" w:rsidR="00F54970" w:rsidRPr="00E31CBC" w:rsidRDefault="00F54970" w:rsidP="00E31CBC">
      <w:pPr>
        <w:pStyle w:val="ListBullet"/>
      </w:pPr>
      <w:r w:rsidRPr="00E31CBC">
        <w:t>Client Firm Simulator User</w:t>
      </w:r>
      <w:r w:rsidR="008A6AB1" w:rsidRPr="00E31CBC">
        <w:t>.</w:t>
      </w:r>
    </w:p>
    <w:p w14:paraId="666A14AA" w14:textId="77777777" w:rsidR="008B649A" w:rsidRPr="00256362" w:rsidRDefault="008B649A" w:rsidP="008B649A">
      <w:pPr>
        <w:pStyle w:val="Heading2"/>
      </w:pPr>
      <w:bookmarkStart w:id="6" w:name="_Toc437247509"/>
      <w:r w:rsidRPr="00256362">
        <w:t>Contacting Support</w:t>
      </w:r>
      <w:bookmarkEnd w:id="6"/>
    </w:p>
    <w:p w14:paraId="0EA7BAF7" w14:textId="77777777" w:rsidR="008B649A" w:rsidRPr="00256362" w:rsidRDefault="008B649A" w:rsidP="008B649A">
      <w:pPr>
        <w:pStyle w:val="Heading3"/>
      </w:pPr>
      <w:bookmarkStart w:id="7" w:name="_ASX_Online_Helpdesk"/>
      <w:bookmarkStart w:id="8" w:name="_Toc437247510"/>
      <w:bookmarkEnd w:id="7"/>
      <w:r w:rsidRPr="00256362">
        <w:t>ASX Online Helpdesk Support</w:t>
      </w:r>
      <w:bookmarkEnd w:id="8"/>
    </w:p>
    <w:p w14:paraId="4BA201D1" w14:textId="1277EFD3" w:rsidR="00C06E7F" w:rsidRDefault="00E31CBC" w:rsidP="008B649A">
      <w:pPr>
        <w:pStyle w:val="Body"/>
      </w:pPr>
      <w:r>
        <w:t>ASX Online Helpdesk can be contacted on:</w:t>
      </w:r>
    </w:p>
    <w:p w14:paraId="53BC5D36" w14:textId="77777777" w:rsidR="008B649A" w:rsidRPr="00256362" w:rsidRDefault="008B649A" w:rsidP="008B649A">
      <w:pPr>
        <w:pStyle w:val="Body"/>
      </w:pPr>
      <w:r w:rsidRPr="00256362">
        <w:t>Phone: 1800 682 484</w:t>
      </w:r>
    </w:p>
    <w:p w14:paraId="7C50C564" w14:textId="77777777" w:rsidR="008B649A" w:rsidRDefault="008B649A" w:rsidP="008B649A">
      <w:pPr>
        <w:pStyle w:val="Body"/>
      </w:pPr>
      <w:r w:rsidRPr="00256362">
        <w:t xml:space="preserve">Email: </w:t>
      </w:r>
      <w:hyperlink r:id="rId17" w:history="1">
        <w:r w:rsidRPr="00513A85">
          <w:rPr>
            <w:rStyle w:val="Hyperlink"/>
          </w:rPr>
          <w:t>participants.online@asx.com.au</w:t>
        </w:r>
      </w:hyperlink>
      <w:r>
        <w:t xml:space="preserve"> </w:t>
      </w:r>
    </w:p>
    <w:p w14:paraId="41B1994B" w14:textId="77777777" w:rsidR="008B649A" w:rsidRPr="00256362" w:rsidRDefault="008B649A" w:rsidP="008B649A">
      <w:pPr>
        <w:pStyle w:val="Heading3"/>
      </w:pPr>
      <w:bookmarkStart w:id="9" w:name="_ASX_Service_Desk"/>
      <w:bookmarkStart w:id="10" w:name="_Toc437247511"/>
      <w:bookmarkEnd w:id="9"/>
      <w:r w:rsidRPr="00256362">
        <w:t xml:space="preserve">ASX </w:t>
      </w:r>
      <w:r>
        <w:t>Service Desk</w:t>
      </w:r>
      <w:bookmarkEnd w:id="10"/>
    </w:p>
    <w:p w14:paraId="1E3820EF" w14:textId="3C8BC8FA" w:rsidR="00E31CBC" w:rsidRDefault="00E31CBC" w:rsidP="008B649A">
      <w:pPr>
        <w:pStyle w:val="Body"/>
      </w:pPr>
      <w:r>
        <w:t>ASX Service Desk can be contacted on:</w:t>
      </w:r>
    </w:p>
    <w:p w14:paraId="5552B7C6" w14:textId="77777777" w:rsidR="008B649A" w:rsidRPr="00256362" w:rsidRDefault="008B649A" w:rsidP="008B649A">
      <w:pPr>
        <w:pStyle w:val="Body"/>
      </w:pPr>
      <w:r w:rsidRPr="00256362">
        <w:t xml:space="preserve">Email: </w:t>
      </w:r>
      <w:hyperlink r:id="rId18" w:history="1">
        <w:r w:rsidRPr="00380B3A">
          <w:rPr>
            <w:rStyle w:val="Hyperlink"/>
          </w:rPr>
          <w:t>service.desk@asx.com.au</w:t>
        </w:r>
      </w:hyperlink>
      <w:r>
        <w:t xml:space="preserve"> </w:t>
      </w:r>
    </w:p>
    <w:p w14:paraId="545DD984" w14:textId="77777777" w:rsidR="00F54970" w:rsidRDefault="00F54970" w:rsidP="00AD7649">
      <w:pPr>
        <w:pStyle w:val="Body"/>
      </w:pPr>
    </w:p>
    <w:p w14:paraId="54EA5343" w14:textId="77777777" w:rsidR="00AD7649" w:rsidRDefault="00AD7649" w:rsidP="00AD7649">
      <w:pPr>
        <w:pStyle w:val="Body"/>
      </w:pPr>
    </w:p>
    <w:p w14:paraId="3F256005" w14:textId="77777777" w:rsidR="00AD7649" w:rsidRDefault="00AD7649" w:rsidP="004A3E29">
      <w:pPr>
        <w:pStyle w:val="Body"/>
      </w:pPr>
    </w:p>
    <w:p w14:paraId="1D8B55A7" w14:textId="77777777" w:rsidR="00AD7649" w:rsidRDefault="00AD7649" w:rsidP="004A3E29">
      <w:pPr>
        <w:pStyle w:val="Body"/>
      </w:pPr>
    </w:p>
    <w:p w14:paraId="1AB0DBC0" w14:textId="77777777" w:rsidR="00CD7FEB" w:rsidRPr="00256362" w:rsidRDefault="00CD7FEB" w:rsidP="004A3E29">
      <w:pPr>
        <w:pStyle w:val="Body"/>
      </w:pPr>
    </w:p>
    <w:p w14:paraId="7E791819" w14:textId="09BD2CFA" w:rsidR="004851B9" w:rsidRPr="00256362" w:rsidRDefault="004851B9" w:rsidP="004851B9">
      <w:pPr>
        <w:pStyle w:val="Heading1"/>
      </w:pPr>
      <w:bookmarkStart w:id="11" w:name="_Toc437247512"/>
      <w:r w:rsidRPr="00256362">
        <w:lastRenderedPageBreak/>
        <w:t>Setup and Access</w:t>
      </w:r>
      <w:bookmarkEnd w:id="11"/>
    </w:p>
    <w:p w14:paraId="7B310DC9" w14:textId="54938BAE" w:rsidR="004851B9" w:rsidRPr="00256362" w:rsidRDefault="004851B9" w:rsidP="004851B9">
      <w:pPr>
        <w:pStyle w:val="Heading2"/>
      </w:pPr>
      <w:bookmarkStart w:id="12" w:name="_Toc437247513"/>
      <w:r w:rsidRPr="00256362">
        <w:t>System Setup</w:t>
      </w:r>
      <w:bookmarkEnd w:id="12"/>
    </w:p>
    <w:p w14:paraId="1E60055D" w14:textId="4E3EE3B7" w:rsidR="004851B9" w:rsidRPr="00256362" w:rsidRDefault="004851B9" w:rsidP="004851B9">
      <w:pPr>
        <w:pStyle w:val="Body"/>
      </w:pPr>
      <w:r w:rsidRPr="00256362">
        <w:t xml:space="preserve">The following are required to access ASX </w:t>
      </w:r>
      <w:r w:rsidR="008779C6" w:rsidRPr="00256362">
        <w:t xml:space="preserve">Clear (Futures) </w:t>
      </w:r>
      <w:r w:rsidRPr="00256362">
        <w:t>Margin Simulator:</w:t>
      </w:r>
    </w:p>
    <w:p w14:paraId="492D3D06" w14:textId="387EDD7B" w:rsidR="004851B9" w:rsidRPr="00256362" w:rsidRDefault="004851B9" w:rsidP="008A7712">
      <w:pPr>
        <w:pStyle w:val="Body"/>
        <w:numPr>
          <w:ilvl w:val="0"/>
          <w:numId w:val="23"/>
        </w:numPr>
      </w:pPr>
      <w:r w:rsidRPr="00256362">
        <w:t xml:space="preserve">Internet Explorer 7, 8 or 9 </w:t>
      </w:r>
    </w:p>
    <w:p w14:paraId="678ADA55" w14:textId="09D02351" w:rsidR="004851B9" w:rsidRPr="00256362" w:rsidRDefault="004851B9" w:rsidP="008A7712">
      <w:pPr>
        <w:pStyle w:val="Body"/>
        <w:numPr>
          <w:ilvl w:val="0"/>
          <w:numId w:val="23"/>
        </w:numPr>
      </w:pPr>
      <w:r w:rsidRPr="00256362">
        <w:t>JavaScript enabled browser</w:t>
      </w:r>
    </w:p>
    <w:p w14:paraId="54E6CFD6" w14:textId="406292DF" w:rsidR="004851B9" w:rsidRPr="00256362" w:rsidRDefault="004851B9" w:rsidP="008A7712">
      <w:pPr>
        <w:pStyle w:val="Body"/>
        <w:numPr>
          <w:ilvl w:val="0"/>
          <w:numId w:val="23"/>
        </w:numPr>
      </w:pPr>
      <w:r w:rsidRPr="00256362">
        <w:t>ActiveX Controls set to “Enabled”</w:t>
      </w:r>
      <w:r w:rsidR="008A6AB1">
        <w:t xml:space="preserve"> </w:t>
      </w:r>
    </w:p>
    <w:p w14:paraId="4C443BCC" w14:textId="212706F8" w:rsidR="004851B9" w:rsidRPr="00256362" w:rsidRDefault="004851B9" w:rsidP="008A7712">
      <w:pPr>
        <w:pStyle w:val="Body"/>
        <w:numPr>
          <w:ilvl w:val="0"/>
          <w:numId w:val="23"/>
        </w:numPr>
      </w:pPr>
      <w:r w:rsidRPr="00256362">
        <w:t>Onsite Microsoft Installer (MSI) package installed for Windows XP Operating System.</w:t>
      </w:r>
    </w:p>
    <w:p w14:paraId="175923E5" w14:textId="2EAD3077" w:rsidR="003708D4" w:rsidRPr="00256362" w:rsidRDefault="00E76F2B" w:rsidP="003708D4">
      <w:pPr>
        <w:pStyle w:val="Heading2"/>
      </w:pPr>
      <w:bookmarkStart w:id="13" w:name="_Toc348951665"/>
      <w:bookmarkStart w:id="14" w:name="_Toc379288290"/>
      <w:bookmarkStart w:id="15" w:name="_Toc437247514"/>
      <w:r>
        <w:t>CP</w:t>
      </w:r>
      <w:r w:rsidR="003708D4" w:rsidRPr="00256362">
        <w:t xml:space="preserve"> Administrator User Setup</w:t>
      </w:r>
      <w:bookmarkEnd w:id="13"/>
      <w:bookmarkEnd w:id="14"/>
      <w:bookmarkEnd w:id="15"/>
    </w:p>
    <w:p w14:paraId="51C2BD2A" w14:textId="5463552D" w:rsidR="003708D4" w:rsidRPr="008F5A62" w:rsidRDefault="003708D4" w:rsidP="003708D4">
      <w:pPr>
        <w:pStyle w:val="Body"/>
      </w:pPr>
      <w:r w:rsidRPr="008F5A62">
        <w:t xml:space="preserve">To create a </w:t>
      </w:r>
      <w:r w:rsidR="00E76F2B">
        <w:t>CP</w:t>
      </w:r>
      <w:r w:rsidRPr="008F5A62">
        <w:t xml:space="preserve"> Administrator User:</w:t>
      </w:r>
    </w:p>
    <w:p w14:paraId="3700CEF2" w14:textId="77C19244" w:rsidR="008F5A62" w:rsidRPr="008F5A62" w:rsidRDefault="008F5A62" w:rsidP="008F5A62">
      <w:pPr>
        <w:pStyle w:val="ListNumber"/>
        <w:rPr>
          <w:rFonts w:ascii="Arial Narrow" w:hAnsi="Arial Narrow"/>
          <w:color w:val="000000"/>
        </w:rPr>
      </w:pPr>
      <w:r w:rsidRPr="00522629">
        <w:rPr>
          <w:rFonts w:ascii="Arial Narrow" w:hAnsi="Arial Narrow"/>
          <w:sz w:val="20"/>
        </w:rPr>
        <w:t>Ensure that the ASX Online profile is active</w:t>
      </w:r>
      <w:r w:rsidRPr="008F5A62">
        <w:rPr>
          <w:rFonts w:ascii="Arial Narrow" w:hAnsi="Arial Narrow"/>
        </w:rPr>
        <w:t xml:space="preserve">: </w:t>
      </w:r>
      <w:hyperlink r:id="rId19" w:history="1">
        <w:r w:rsidRPr="008F5A62">
          <w:rPr>
            <w:rStyle w:val="Hyperlink"/>
            <w:rFonts w:ascii="Arial Narrow" w:hAnsi="Arial Narrow" w:cs="Calibri"/>
            <w:sz w:val="20"/>
            <w:u w:val="none"/>
          </w:rPr>
          <w:t xml:space="preserve">Contact </w:t>
        </w:r>
        <w:r w:rsidRPr="008F5A62">
          <w:rPr>
            <w:rStyle w:val="Hyperlink"/>
            <w:rFonts w:ascii="Arial Narrow" w:hAnsi="Arial Narrow" w:cs="Calibri"/>
            <w:bCs/>
            <w:sz w:val="20"/>
            <w:u w:val="none"/>
          </w:rPr>
          <w:t>ASX Online Help Desk</w:t>
        </w:r>
      </w:hyperlink>
      <w:r w:rsidRPr="008F5A62">
        <w:rPr>
          <w:rStyle w:val="Hyperlink"/>
          <w:rFonts w:ascii="Arial Narrow" w:hAnsi="Arial Narrow" w:cs="Calibri"/>
          <w:bCs/>
          <w:sz w:val="20"/>
          <w:u w:val="none"/>
        </w:rPr>
        <w:t>.</w:t>
      </w:r>
    </w:p>
    <w:p w14:paraId="052B0CAD" w14:textId="3237B701" w:rsidR="006C3B61" w:rsidRPr="001A267E" w:rsidRDefault="006C3B61" w:rsidP="008F5A62">
      <w:pPr>
        <w:pStyle w:val="ListNumber"/>
        <w:jc w:val="left"/>
        <w:rPr>
          <w:rStyle w:val="Hyperlink"/>
          <w:rFonts w:ascii="Arial Narrow" w:hAnsi="Arial Narrow"/>
          <w:color w:val="auto"/>
          <w:sz w:val="20"/>
          <w:u w:val="none"/>
        </w:rPr>
      </w:pPr>
      <w:r w:rsidRPr="008F5A62">
        <w:rPr>
          <w:rFonts w:ascii="Arial Narrow" w:hAnsi="Arial Narrow"/>
          <w:sz w:val="20"/>
        </w:rPr>
        <w:t xml:space="preserve">Complete, scan and email the following registration </w:t>
      </w:r>
      <w:hyperlink w:anchor="_Appendix_1_–" w:history="1">
        <w:r w:rsidRPr="008F5A62">
          <w:rPr>
            <w:rStyle w:val="Hyperlink"/>
            <w:rFonts w:ascii="Arial Narrow" w:hAnsi="Arial Narrow"/>
            <w:color w:val="auto"/>
            <w:sz w:val="20"/>
            <w:u w:val="none"/>
          </w:rPr>
          <w:t>form</w:t>
        </w:r>
      </w:hyperlink>
      <w:r w:rsidRPr="008F5A62">
        <w:rPr>
          <w:rFonts w:ascii="Arial Narrow" w:hAnsi="Arial Narrow"/>
          <w:sz w:val="20"/>
        </w:rPr>
        <w:t xml:space="preserve"> to: </w:t>
      </w:r>
      <w:hyperlink r:id="rId20" w:history="1">
        <w:r w:rsidRPr="008F5A62">
          <w:rPr>
            <w:rStyle w:val="Hyperlink"/>
            <w:rFonts w:ascii="Arial Narrow" w:hAnsi="Arial Narrow" w:cs="Calibri"/>
            <w:bCs/>
            <w:sz w:val="20"/>
            <w:u w:val="none"/>
          </w:rPr>
          <w:t>participants.online@asx.com.au</w:t>
        </w:r>
      </w:hyperlink>
      <w:r w:rsidRPr="008F5A62">
        <w:rPr>
          <w:rStyle w:val="Hyperlink"/>
          <w:rFonts w:ascii="Arial Narrow" w:hAnsi="Arial Narrow" w:cs="Calibri"/>
          <w:bCs/>
          <w:sz w:val="20"/>
          <w:u w:val="none"/>
        </w:rPr>
        <w:t>.</w:t>
      </w:r>
    </w:p>
    <w:p w14:paraId="79B66D13" w14:textId="66835D7F" w:rsidR="001A267E" w:rsidRPr="008F5A62" w:rsidRDefault="001A267E" w:rsidP="001A267E">
      <w:pPr>
        <w:pStyle w:val="ListNumber"/>
        <w:numPr>
          <w:ilvl w:val="0"/>
          <w:numId w:val="0"/>
        </w:numPr>
        <w:ind w:left="1701"/>
        <w:jc w:val="left"/>
        <w:rPr>
          <w:rStyle w:val="Hyperlink"/>
          <w:rFonts w:ascii="Arial Narrow" w:hAnsi="Arial Narrow"/>
          <w:color w:val="auto"/>
          <w:sz w:val="20"/>
          <w:u w:val="none"/>
        </w:rPr>
      </w:pPr>
      <w:r>
        <w:rPr>
          <w:rFonts w:ascii="Arial Narrow" w:hAnsi="Arial Narrow"/>
          <w:sz w:val="20"/>
        </w:rPr>
        <w:t>ASX Online will send an account confirmation email.</w:t>
      </w:r>
    </w:p>
    <w:p w14:paraId="5F91F13C" w14:textId="1CC31809" w:rsidR="006C3B61" w:rsidRPr="008F5A62" w:rsidRDefault="006C3B61" w:rsidP="008F5A62">
      <w:pPr>
        <w:pStyle w:val="ListNumber"/>
        <w:jc w:val="left"/>
        <w:rPr>
          <w:rFonts w:ascii="Arial Narrow" w:hAnsi="Arial Narrow"/>
          <w:sz w:val="20"/>
        </w:rPr>
      </w:pPr>
      <w:r w:rsidRPr="008F5A62">
        <w:rPr>
          <w:rFonts w:ascii="Arial Narrow" w:hAnsi="Arial Narrow"/>
          <w:sz w:val="20"/>
        </w:rPr>
        <w:t xml:space="preserve">Receive </w:t>
      </w:r>
      <w:r w:rsidR="00E76F2B">
        <w:rPr>
          <w:rFonts w:ascii="Arial Narrow" w:hAnsi="Arial Narrow"/>
          <w:sz w:val="20"/>
        </w:rPr>
        <w:t>CP</w:t>
      </w:r>
      <w:r w:rsidRPr="008F5A62">
        <w:rPr>
          <w:rFonts w:ascii="Arial Narrow" w:hAnsi="Arial Narrow"/>
          <w:sz w:val="20"/>
        </w:rPr>
        <w:t xml:space="preserve"> Administration User account confirmation</w:t>
      </w:r>
      <w:r w:rsidR="00EB531F">
        <w:rPr>
          <w:rFonts w:ascii="Arial Narrow" w:hAnsi="Arial Narrow"/>
          <w:sz w:val="20"/>
        </w:rPr>
        <w:t xml:space="preserve"> </w:t>
      </w:r>
      <w:r w:rsidRPr="008F5A62">
        <w:rPr>
          <w:rFonts w:ascii="Arial Narrow" w:hAnsi="Arial Narrow"/>
          <w:sz w:val="20"/>
        </w:rPr>
        <w:t xml:space="preserve">(with credentials if </w:t>
      </w:r>
      <w:r w:rsidRPr="0089101D">
        <w:rPr>
          <w:rFonts w:ascii="Arial Narrow" w:hAnsi="Arial Narrow"/>
          <w:sz w:val="20"/>
        </w:rPr>
        <w:t>applicable) from</w:t>
      </w:r>
      <w:r w:rsidRPr="008F5A62">
        <w:rPr>
          <w:rFonts w:ascii="Arial Narrow" w:hAnsi="Arial Narrow"/>
          <w:sz w:val="20"/>
        </w:rPr>
        <w:t xml:space="preserve"> the ASX Online Help Desk by email.</w:t>
      </w:r>
    </w:p>
    <w:p w14:paraId="4EBF2848" w14:textId="303BF1E1" w:rsidR="001A267E" w:rsidRDefault="001A267E" w:rsidP="008F5A62">
      <w:pPr>
        <w:pStyle w:val="ListNumber"/>
        <w:jc w:val="left"/>
        <w:rPr>
          <w:rFonts w:ascii="Arial Narrow" w:hAnsi="Arial Narrow"/>
          <w:sz w:val="20"/>
        </w:rPr>
      </w:pPr>
      <w:r>
        <w:rPr>
          <w:rFonts w:ascii="Arial Narrow" w:hAnsi="Arial Narrow"/>
          <w:sz w:val="20"/>
        </w:rPr>
        <w:t xml:space="preserve">Enrol a </w:t>
      </w:r>
      <w:hyperlink r:id="rId21" w:history="1">
        <w:r w:rsidRPr="00A401B5">
          <w:rPr>
            <w:rStyle w:val="Hyperlink"/>
            <w:rFonts w:ascii="Arial Narrow" w:hAnsi="Arial Narrow"/>
            <w:sz w:val="20"/>
            <w:u w:val="none"/>
          </w:rPr>
          <w:t>Client Side</w:t>
        </w:r>
        <w:r w:rsidR="006C3B61" w:rsidRPr="00A401B5">
          <w:rPr>
            <w:rStyle w:val="Hyperlink"/>
            <w:rFonts w:ascii="Arial Narrow" w:hAnsi="Arial Narrow"/>
            <w:sz w:val="20"/>
            <w:u w:val="none"/>
          </w:rPr>
          <w:t xml:space="preserve"> Digital Certificate</w:t>
        </w:r>
        <w:r w:rsidR="00A401B5">
          <w:rPr>
            <w:rStyle w:val="Hyperlink"/>
            <w:rFonts w:ascii="Arial Narrow" w:hAnsi="Arial Narrow"/>
            <w:sz w:val="20"/>
            <w:u w:val="none"/>
          </w:rPr>
          <w:t xml:space="preserve"> (CSDC)</w:t>
        </w:r>
        <w:r w:rsidRPr="00A401B5">
          <w:rPr>
            <w:rStyle w:val="Hyperlink"/>
            <w:rFonts w:ascii="Arial Narrow" w:hAnsi="Arial Narrow"/>
            <w:sz w:val="20"/>
            <w:u w:val="none"/>
          </w:rPr>
          <w:t>.</w:t>
        </w:r>
      </w:hyperlink>
      <w:r>
        <w:rPr>
          <w:rFonts w:ascii="Arial Narrow" w:hAnsi="Arial Narrow"/>
          <w:sz w:val="20"/>
        </w:rPr>
        <w:t xml:space="preserve"> </w:t>
      </w:r>
    </w:p>
    <w:p w14:paraId="7CE06C76" w14:textId="58A6CB0B" w:rsidR="006C3B61" w:rsidRPr="008F5A62" w:rsidRDefault="001A267E" w:rsidP="001A267E">
      <w:pPr>
        <w:pStyle w:val="ListNumber"/>
        <w:numPr>
          <w:ilvl w:val="0"/>
          <w:numId w:val="0"/>
        </w:numPr>
        <w:ind w:left="1701"/>
        <w:jc w:val="left"/>
        <w:rPr>
          <w:rFonts w:ascii="Arial Narrow" w:hAnsi="Arial Narrow"/>
          <w:sz w:val="20"/>
        </w:rPr>
      </w:pPr>
      <w:r>
        <w:rPr>
          <w:rFonts w:ascii="Arial Narrow" w:hAnsi="Arial Narrow"/>
          <w:sz w:val="20"/>
        </w:rPr>
        <w:t>This is r</w:t>
      </w:r>
      <w:r w:rsidR="0089101D" w:rsidRPr="0089101D">
        <w:rPr>
          <w:rFonts w:ascii="Arial Narrow" w:hAnsi="Arial Narrow"/>
          <w:sz w:val="20"/>
        </w:rPr>
        <w:t>equired only if the user does not have a valid S</w:t>
      </w:r>
      <w:r>
        <w:rPr>
          <w:rFonts w:ascii="Arial Narrow" w:hAnsi="Arial Narrow"/>
          <w:sz w:val="20"/>
        </w:rPr>
        <w:t xml:space="preserve">ingle </w:t>
      </w:r>
      <w:r w:rsidR="0089101D" w:rsidRPr="0089101D">
        <w:rPr>
          <w:rFonts w:ascii="Arial Narrow" w:hAnsi="Arial Narrow"/>
          <w:sz w:val="20"/>
        </w:rPr>
        <w:t>S</w:t>
      </w:r>
      <w:r>
        <w:rPr>
          <w:rFonts w:ascii="Arial Narrow" w:hAnsi="Arial Narrow"/>
          <w:sz w:val="20"/>
        </w:rPr>
        <w:t xml:space="preserve">ign </w:t>
      </w:r>
      <w:r w:rsidR="0089101D" w:rsidRPr="0089101D">
        <w:rPr>
          <w:rFonts w:ascii="Arial Narrow" w:hAnsi="Arial Narrow"/>
          <w:sz w:val="20"/>
        </w:rPr>
        <w:t>O</w:t>
      </w:r>
      <w:r>
        <w:rPr>
          <w:rFonts w:ascii="Arial Narrow" w:hAnsi="Arial Narrow"/>
          <w:sz w:val="20"/>
        </w:rPr>
        <w:t>n</w:t>
      </w:r>
      <w:r w:rsidR="0089101D" w:rsidRPr="0089101D">
        <w:rPr>
          <w:rFonts w:ascii="Arial Narrow" w:hAnsi="Arial Narrow"/>
          <w:sz w:val="20"/>
        </w:rPr>
        <w:t xml:space="preserve"> certificate already installed for ASX provided secure web applications.</w:t>
      </w:r>
    </w:p>
    <w:p w14:paraId="64FE196B" w14:textId="59C2C1F0" w:rsidR="001811D2" w:rsidRPr="008F5A62" w:rsidRDefault="00EB531F" w:rsidP="008F5A62">
      <w:pPr>
        <w:pStyle w:val="ListNumber"/>
        <w:jc w:val="left"/>
        <w:rPr>
          <w:rFonts w:ascii="Arial Narrow" w:hAnsi="Arial Narrow"/>
          <w:sz w:val="20"/>
        </w:rPr>
      </w:pPr>
      <w:r>
        <w:rPr>
          <w:rFonts w:ascii="Arial Narrow" w:hAnsi="Arial Narrow"/>
          <w:sz w:val="20"/>
        </w:rPr>
        <w:t>Sign in using the</w:t>
      </w:r>
      <w:r w:rsidR="006C3B61" w:rsidRPr="008F5A62">
        <w:rPr>
          <w:rFonts w:ascii="Arial Narrow" w:hAnsi="Arial Narrow"/>
          <w:sz w:val="20"/>
        </w:rPr>
        <w:t xml:space="preserve"> following link: </w:t>
      </w:r>
      <w:hyperlink r:id="rId22" w:history="1">
        <w:r w:rsidR="006C3B61" w:rsidRPr="00EB531F">
          <w:rPr>
            <w:rStyle w:val="Hyperlink"/>
            <w:rFonts w:ascii="Arial Narrow" w:hAnsi="Arial Narrow" w:cs="Calibri"/>
            <w:bCs/>
            <w:sz w:val="20"/>
            <w:u w:val="none"/>
          </w:rPr>
          <w:t>https://asxmos.connect.asxonline.com</w:t>
        </w:r>
      </w:hyperlink>
      <w:r w:rsidR="006C3B61" w:rsidRPr="00EB531F">
        <w:rPr>
          <w:rStyle w:val="Hyperlink"/>
          <w:rFonts w:ascii="Arial Narrow" w:hAnsi="Arial Narrow" w:cs="Calibri"/>
          <w:bCs/>
          <w:sz w:val="20"/>
          <w:u w:val="none"/>
        </w:rPr>
        <w:t>.</w:t>
      </w:r>
    </w:p>
    <w:p w14:paraId="3C8CD9E5" w14:textId="3C56CDC7" w:rsidR="003708D4" w:rsidRPr="00256362" w:rsidRDefault="00E76F2B" w:rsidP="00D440D7">
      <w:pPr>
        <w:pStyle w:val="Heading2"/>
      </w:pPr>
      <w:bookmarkStart w:id="16" w:name="_Toc391642662"/>
      <w:bookmarkStart w:id="17" w:name="_Toc348951666"/>
      <w:bookmarkStart w:id="18" w:name="_Toc379288291"/>
      <w:bookmarkStart w:id="19" w:name="_Toc437247515"/>
      <w:bookmarkEnd w:id="16"/>
      <w:r>
        <w:t>CP</w:t>
      </w:r>
      <w:r w:rsidR="00A21522">
        <w:t>/Client</w:t>
      </w:r>
      <w:r w:rsidR="003708D4" w:rsidRPr="00256362">
        <w:t xml:space="preserve"> </w:t>
      </w:r>
      <w:r w:rsidR="00AD7649">
        <w:t xml:space="preserve">Simulator </w:t>
      </w:r>
      <w:r w:rsidR="003708D4" w:rsidRPr="00256362">
        <w:t>User Setup</w:t>
      </w:r>
      <w:bookmarkEnd w:id="17"/>
      <w:bookmarkEnd w:id="18"/>
      <w:bookmarkEnd w:id="19"/>
    </w:p>
    <w:p w14:paraId="029006EE" w14:textId="35BD307E" w:rsidR="003708D4" w:rsidRPr="00256362" w:rsidRDefault="003708D4" w:rsidP="003708D4">
      <w:pPr>
        <w:pStyle w:val="Body"/>
      </w:pPr>
      <w:r w:rsidRPr="00256362">
        <w:t xml:space="preserve">To create a </w:t>
      </w:r>
      <w:r w:rsidR="00E76F2B">
        <w:t>CP</w:t>
      </w:r>
      <w:r w:rsidRPr="00256362">
        <w:t xml:space="preserve"> </w:t>
      </w:r>
      <w:r w:rsidR="00AD7649">
        <w:t xml:space="preserve">Simulator </w:t>
      </w:r>
      <w:r w:rsidRPr="00256362">
        <w:t>User</w:t>
      </w:r>
      <w:r w:rsidR="00EE32A0">
        <w:t>:</w:t>
      </w:r>
    </w:p>
    <w:p w14:paraId="13F068F3" w14:textId="77777777" w:rsidR="001A267E" w:rsidRPr="001A267E" w:rsidRDefault="001A267E" w:rsidP="006B6E7E">
      <w:pPr>
        <w:pStyle w:val="ListNumber"/>
        <w:numPr>
          <w:ilvl w:val="0"/>
          <w:numId w:val="35"/>
        </w:numPr>
        <w:rPr>
          <w:rFonts w:ascii="Arial Narrow" w:hAnsi="Arial Narrow"/>
          <w:color w:val="000000"/>
        </w:rPr>
      </w:pPr>
      <w:r w:rsidRPr="001A267E">
        <w:rPr>
          <w:rFonts w:ascii="Arial Narrow" w:hAnsi="Arial Narrow"/>
          <w:sz w:val="20"/>
        </w:rPr>
        <w:t>Ensure that the ASX Online profile is active</w:t>
      </w:r>
      <w:r w:rsidRPr="001A267E">
        <w:rPr>
          <w:rFonts w:ascii="Arial Narrow" w:hAnsi="Arial Narrow"/>
        </w:rPr>
        <w:t xml:space="preserve">: </w:t>
      </w:r>
      <w:hyperlink r:id="rId23" w:history="1">
        <w:r w:rsidRPr="001A267E">
          <w:rPr>
            <w:rStyle w:val="Hyperlink"/>
            <w:rFonts w:ascii="Arial Narrow" w:hAnsi="Arial Narrow" w:cs="Calibri"/>
            <w:sz w:val="20"/>
            <w:u w:val="none"/>
          </w:rPr>
          <w:t xml:space="preserve">Contact </w:t>
        </w:r>
        <w:r w:rsidRPr="001A267E">
          <w:rPr>
            <w:rStyle w:val="Hyperlink"/>
            <w:rFonts w:ascii="Arial Narrow" w:hAnsi="Arial Narrow" w:cs="Calibri"/>
            <w:bCs/>
            <w:sz w:val="20"/>
            <w:u w:val="none"/>
          </w:rPr>
          <w:t>ASX Online Help Desk</w:t>
        </w:r>
      </w:hyperlink>
      <w:r w:rsidRPr="001A267E">
        <w:rPr>
          <w:rStyle w:val="Hyperlink"/>
          <w:rFonts w:ascii="Arial Narrow" w:hAnsi="Arial Narrow" w:cs="Calibri"/>
          <w:bCs/>
          <w:sz w:val="20"/>
          <w:u w:val="none"/>
        </w:rPr>
        <w:t>.</w:t>
      </w:r>
    </w:p>
    <w:p w14:paraId="78308918" w14:textId="4E152024" w:rsidR="003708D4" w:rsidRPr="008F5A62" w:rsidRDefault="008F5A62" w:rsidP="008F5A62">
      <w:pPr>
        <w:pStyle w:val="ListNumber"/>
        <w:rPr>
          <w:rFonts w:ascii="Arial Narrow" w:hAnsi="Arial Narrow"/>
          <w:sz w:val="20"/>
        </w:rPr>
      </w:pPr>
      <w:r>
        <w:rPr>
          <w:rFonts w:ascii="Arial Narrow" w:hAnsi="Arial Narrow"/>
          <w:sz w:val="20"/>
        </w:rPr>
        <w:t>Request</w:t>
      </w:r>
      <w:r w:rsidR="003708D4" w:rsidRPr="008F5A62">
        <w:rPr>
          <w:rFonts w:ascii="Arial Narrow" w:hAnsi="Arial Narrow"/>
          <w:sz w:val="20"/>
        </w:rPr>
        <w:t xml:space="preserve"> a </w:t>
      </w:r>
      <w:r w:rsidR="00E76F2B">
        <w:rPr>
          <w:rFonts w:ascii="Arial Narrow" w:hAnsi="Arial Narrow"/>
          <w:sz w:val="20"/>
        </w:rPr>
        <w:t>CP</w:t>
      </w:r>
      <w:r w:rsidR="00A401B5">
        <w:rPr>
          <w:rFonts w:ascii="Arial Narrow" w:hAnsi="Arial Narrow"/>
          <w:sz w:val="20"/>
        </w:rPr>
        <w:t xml:space="preserve"> User profile and request a</w:t>
      </w:r>
      <w:r w:rsidR="00A401B5" w:rsidRPr="00A401B5">
        <w:rPr>
          <w:rFonts w:ascii="Arial Narrow" w:hAnsi="Arial Narrow"/>
          <w:sz w:val="20"/>
        </w:rPr>
        <w:t xml:space="preserve"> CSDC from the </w:t>
      </w:r>
      <w:r w:rsidR="00155B12">
        <w:rPr>
          <w:rFonts w:ascii="Arial Narrow" w:hAnsi="Arial Narrow"/>
          <w:sz w:val="20"/>
        </w:rPr>
        <w:t>CP</w:t>
      </w:r>
      <w:r w:rsidR="00A401B5" w:rsidRPr="00A401B5">
        <w:rPr>
          <w:rFonts w:ascii="Arial Narrow" w:hAnsi="Arial Narrow"/>
          <w:sz w:val="20"/>
        </w:rPr>
        <w:t xml:space="preserve"> Administrator.</w:t>
      </w:r>
      <w:r w:rsidR="00A401B5" w:rsidRPr="008F5A62">
        <w:rPr>
          <w:rFonts w:ascii="Arial Narrow" w:hAnsi="Arial Narrow"/>
          <w:sz w:val="20"/>
        </w:rPr>
        <w:t xml:space="preserve"> </w:t>
      </w:r>
    </w:p>
    <w:p w14:paraId="79086569" w14:textId="08B4A326" w:rsidR="003708D4" w:rsidRPr="008F5A62" w:rsidRDefault="003708D4" w:rsidP="008F5A62">
      <w:pPr>
        <w:pStyle w:val="ListNumber"/>
        <w:rPr>
          <w:rFonts w:ascii="Arial Narrow" w:hAnsi="Arial Narrow"/>
          <w:sz w:val="20"/>
        </w:rPr>
      </w:pPr>
      <w:r w:rsidRPr="008F5A62">
        <w:rPr>
          <w:rFonts w:ascii="Arial Narrow" w:hAnsi="Arial Narrow"/>
          <w:sz w:val="20"/>
        </w:rPr>
        <w:t>Receive Participant User credentials if applicable from the ASX Online Help Desk by email</w:t>
      </w:r>
      <w:r w:rsidR="00E37204" w:rsidRPr="008F5A62">
        <w:rPr>
          <w:rFonts w:ascii="Arial Narrow" w:hAnsi="Arial Narrow"/>
          <w:sz w:val="20"/>
        </w:rPr>
        <w:t>.</w:t>
      </w:r>
    </w:p>
    <w:p w14:paraId="2A5583A8" w14:textId="75D734EC" w:rsidR="001A267E" w:rsidRDefault="001A267E" w:rsidP="001A267E">
      <w:pPr>
        <w:pStyle w:val="ListNumber"/>
        <w:jc w:val="left"/>
        <w:rPr>
          <w:rFonts w:ascii="Arial Narrow" w:hAnsi="Arial Narrow"/>
          <w:sz w:val="20"/>
        </w:rPr>
      </w:pPr>
      <w:bookmarkStart w:id="20" w:name="_Toc391642664"/>
      <w:bookmarkEnd w:id="20"/>
      <w:r>
        <w:rPr>
          <w:rFonts w:ascii="Arial Narrow" w:hAnsi="Arial Narrow"/>
          <w:sz w:val="20"/>
        </w:rPr>
        <w:t xml:space="preserve">Enrol a </w:t>
      </w:r>
      <w:hyperlink r:id="rId24" w:history="1">
        <w:r w:rsidRPr="009C6D09">
          <w:rPr>
            <w:rStyle w:val="Hyperlink"/>
            <w:rFonts w:ascii="Arial Narrow" w:hAnsi="Arial Narrow"/>
            <w:sz w:val="20"/>
            <w:u w:val="none"/>
          </w:rPr>
          <w:t>C</w:t>
        </w:r>
        <w:r w:rsidR="00A401B5">
          <w:rPr>
            <w:rStyle w:val="Hyperlink"/>
            <w:rFonts w:ascii="Arial Narrow" w:hAnsi="Arial Narrow"/>
            <w:sz w:val="20"/>
            <w:u w:val="none"/>
          </w:rPr>
          <w:t>SDC</w:t>
        </w:r>
        <w:r w:rsidRPr="009C6D09">
          <w:rPr>
            <w:rStyle w:val="Hyperlink"/>
            <w:rFonts w:ascii="Arial Narrow" w:hAnsi="Arial Narrow"/>
            <w:sz w:val="20"/>
            <w:u w:val="none"/>
          </w:rPr>
          <w:t>.</w:t>
        </w:r>
      </w:hyperlink>
    </w:p>
    <w:p w14:paraId="36FB4790" w14:textId="77777777" w:rsidR="00EB531F" w:rsidRPr="008F5A62" w:rsidRDefault="00EB531F" w:rsidP="00EB531F">
      <w:pPr>
        <w:pStyle w:val="ListNumber"/>
        <w:jc w:val="left"/>
        <w:rPr>
          <w:rFonts w:ascii="Arial Narrow" w:hAnsi="Arial Narrow"/>
          <w:sz w:val="20"/>
        </w:rPr>
      </w:pPr>
      <w:r>
        <w:rPr>
          <w:rFonts w:ascii="Arial Narrow" w:hAnsi="Arial Narrow"/>
          <w:sz w:val="20"/>
        </w:rPr>
        <w:t>Sign in using the</w:t>
      </w:r>
      <w:r w:rsidRPr="008F5A62">
        <w:rPr>
          <w:rFonts w:ascii="Arial Narrow" w:hAnsi="Arial Narrow"/>
          <w:sz w:val="20"/>
        </w:rPr>
        <w:t xml:space="preserve"> following link: </w:t>
      </w:r>
      <w:hyperlink r:id="rId25" w:history="1">
        <w:r w:rsidRPr="00EB531F">
          <w:rPr>
            <w:rStyle w:val="Hyperlink"/>
            <w:rFonts w:ascii="Arial Narrow" w:hAnsi="Arial Narrow" w:cs="Calibri"/>
            <w:bCs/>
            <w:sz w:val="20"/>
            <w:u w:val="none"/>
          </w:rPr>
          <w:t>https://asxmos.connect.asxonline.com</w:t>
        </w:r>
      </w:hyperlink>
      <w:r w:rsidRPr="00EB531F">
        <w:rPr>
          <w:rStyle w:val="Hyperlink"/>
          <w:rFonts w:ascii="Arial Narrow" w:hAnsi="Arial Narrow" w:cs="Calibri"/>
          <w:bCs/>
          <w:sz w:val="20"/>
          <w:u w:val="none"/>
        </w:rPr>
        <w:t>.</w:t>
      </w:r>
    </w:p>
    <w:p w14:paraId="42E7F00F" w14:textId="751CEB02" w:rsidR="00AD7649" w:rsidRPr="00256362" w:rsidRDefault="00E76F2B" w:rsidP="00AD7649">
      <w:pPr>
        <w:pStyle w:val="Heading2"/>
      </w:pPr>
      <w:bookmarkStart w:id="21" w:name="_Toc437247516"/>
      <w:r>
        <w:t>CP</w:t>
      </w:r>
      <w:r w:rsidR="00AD7649" w:rsidRPr="00256362">
        <w:t xml:space="preserve"> </w:t>
      </w:r>
      <w:r w:rsidR="00AD7649">
        <w:t>Allocator</w:t>
      </w:r>
      <w:r w:rsidR="00AD7649" w:rsidRPr="00256362">
        <w:t xml:space="preserve"> User Setup</w:t>
      </w:r>
      <w:bookmarkEnd w:id="21"/>
    </w:p>
    <w:p w14:paraId="56F146E4" w14:textId="0AF3960A" w:rsidR="00AD7649" w:rsidRPr="00256362" w:rsidRDefault="00AD7649" w:rsidP="00AD7649">
      <w:pPr>
        <w:pStyle w:val="Body"/>
      </w:pPr>
      <w:r w:rsidRPr="00256362">
        <w:t xml:space="preserve">To create a </w:t>
      </w:r>
      <w:r w:rsidR="00E76F2B">
        <w:t>CP</w:t>
      </w:r>
      <w:r w:rsidRPr="00256362">
        <w:t xml:space="preserve"> </w:t>
      </w:r>
      <w:r>
        <w:t xml:space="preserve">Allocator </w:t>
      </w:r>
      <w:r w:rsidRPr="00256362">
        <w:t>User</w:t>
      </w:r>
    </w:p>
    <w:p w14:paraId="33747177" w14:textId="77777777" w:rsidR="001A267E" w:rsidRPr="001A267E" w:rsidRDefault="001A267E" w:rsidP="006B6E7E">
      <w:pPr>
        <w:pStyle w:val="ListNumber"/>
        <w:numPr>
          <w:ilvl w:val="0"/>
          <w:numId w:val="36"/>
        </w:numPr>
        <w:rPr>
          <w:rFonts w:ascii="Arial Narrow" w:hAnsi="Arial Narrow"/>
          <w:color w:val="000000"/>
        </w:rPr>
      </w:pPr>
      <w:r w:rsidRPr="001A267E">
        <w:rPr>
          <w:rFonts w:ascii="Arial Narrow" w:hAnsi="Arial Narrow"/>
          <w:sz w:val="20"/>
        </w:rPr>
        <w:t>Ensure that the ASX Online profile is active</w:t>
      </w:r>
      <w:r w:rsidRPr="001A267E">
        <w:rPr>
          <w:rFonts w:ascii="Arial Narrow" w:hAnsi="Arial Narrow"/>
        </w:rPr>
        <w:t xml:space="preserve">: </w:t>
      </w:r>
      <w:hyperlink r:id="rId26" w:history="1">
        <w:r w:rsidRPr="001A267E">
          <w:rPr>
            <w:rStyle w:val="Hyperlink"/>
            <w:rFonts w:ascii="Arial Narrow" w:hAnsi="Arial Narrow" w:cs="Calibri"/>
            <w:sz w:val="20"/>
            <w:u w:val="none"/>
          </w:rPr>
          <w:t xml:space="preserve">Contact </w:t>
        </w:r>
        <w:r w:rsidRPr="001A267E">
          <w:rPr>
            <w:rStyle w:val="Hyperlink"/>
            <w:rFonts w:ascii="Arial Narrow" w:hAnsi="Arial Narrow" w:cs="Calibri"/>
            <w:bCs/>
            <w:sz w:val="20"/>
            <w:u w:val="none"/>
          </w:rPr>
          <w:t>ASX Online Help Desk</w:t>
        </w:r>
      </w:hyperlink>
      <w:r w:rsidRPr="001A267E">
        <w:rPr>
          <w:rStyle w:val="Hyperlink"/>
          <w:rFonts w:ascii="Arial Narrow" w:hAnsi="Arial Narrow" w:cs="Calibri"/>
          <w:bCs/>
          <w:sz w:val="20"/>
          <w:u w:val="none"/>
        </w:rPr>
        <w:t>.</w:t>
      </w:r>
    </w:p>
    <w:p w14:paraId="77929DA7" w14:textId="78295737" w:rsidR="00A401B5" w:rsidRPr="008F5A62" w:rsidRDefault="00A401B5" w:rsidP="00A401B5">
      <w:pPr>
        <w:pStyle w:val="ListNumber"/>
        <w:rPr>
          <w:rFonts w:ascii="Arial Narrow" w:hAnsi="Arial Narrow"/>
          <w:sz w:val="20"/>
        </w:rPr>
      </w:pPr>
      <w:r>
        <w:rPr>
          <w:rFonts w:ascii="Arial Narrow" w:hAnsi="Arial Narrow"/>
          <w:sz w:val="20"/>
        </w:rPr>
        <w:t>Request</w:t>
      </w:r>
      <w:r w:rsidRPr="008F5A62">
        <w:rPr>
          <w:rFonts w:ascii="Arial Narrow" w:hAnsi="Arial Narrow"/>
          <w:sz w:val="20"/>
        </w:rPr>
        <w:t xml:space="preserve"> a </w:t>
      </w:r>
      <w:r>
        <w:rPr>
          <w:rFonts w:ascii="Arial Narrow" w:hAnsi="Arial Narrow"/>
          <w:sz w:val="20"/>
        </w:rPr>
        <w:t>CP User profile and request a</w:t>
      </w:r>
      <w:r w:rsidRPr="00A401B5">
        <w:rPr>
          <w:rFonts w:ascii="Arial Narrow" w:hAnsi="Arial Narrow"/>
          <w:sz w:val="20"/>
        </w:rPr>
        <w:t xml:space="preserve"> CSDC from </w:t>
      </w:r>
      <w:r w:rsidR="00155B12">
        <w:rPr>
          <w:rFonts w:ascii="Arial Narrow" w:hAnsi="Arial Narrow"/>
          <w:sz w:val="20"/>
        </w:rPr>
        <w:t>CP</w:t>
      </w:r>
      <w:r w:rsidRPr="00A401B5">
        <w:rPr>
          <w:rFonts w:ascii="Arial Narrow" w:hAnsi="Arial Narrow"/>
          <w:sz w:val="20"/>
        </w:rPr>
        <w:t xml:space="preserve"> Administrator.</w:t>
      </w:r>
      <w:r w:rsidRPr="008F5A62">
        <w:rPr>
          <w:rFonts w:ascii="Arial Narrow" w:hAnsi="Arial Narrow"/>
          <w:sz w:val="20"/>
        </w:rPr>
        <w:t xml:space="preserve"> </w:t>
      </w:r>
    </w:p>
    <w:p w14:paraId="220A59DE" w14:textId="77777777" w:rsidR="00A401B5" w:rsidRDefault="00AD7649" w:rsidP="008F5A62">
      <w:pPr>
        <w:pStyle w:val="ListNumber"/>
        <w:rPr>
          <w:rFonts w:ascii="Arial Narrow" w:hAnsi="Arial Narrow"/>
          <w:sz w:val="20"/>
        </w:rPr>
      </w:pPr>
      <w:r w:rsidRPr="008F5A62">
        <w:rPr>
          <w:rFonts w:ascii="Arial Narrow" w:hAnsi="Arial Narrow"/>
          <w:sz w:val="20"/>
        </w:rPr>
        <w:t xml:space="preserve">Receive </w:t>
      </w:r>
      <w:r w:rsidR="00E76F2B">
        <w:rPr>
          <w:rFonts w:ascii="Arial Narrow" w:hAnsi="Arial Narrow"/>
          <w:sz w:val="20"/>
        </w:rPr>
        <w:t>CP</w:t>
      </w:r>
      <w:r w:rsidRPr="008F5A62">
        <w:rPr>
          <w:rFonts w:ascii="Arial Narrow" w:hAnsi="Arial Narrow"/>
          <w:sz w:val="20"/>
        </w:rPr>
        <w:t xml:space="preserve"> User credentials if applicable from the ASX Online Help Desk by email.</w:t>
      </w:r>
      <w:r w:rsidR="0089101D">
        <w:rPr>
          <w:rFonts w:ascii="Arial Narrow" w:hAnsi="Arial Narrow"/>
          <w:sz w:val="20"/>
        </w:rPr>
        <w:t xml:space="preserve"> </w:t>
      </w:r>
    </w:p>
    <w:p w14:paraId="00997390" w14:textId="02264F00" w:rsidR="00AD7649" w:rsidRPr="0089101D" w:rsidRDefault="00A401B5" w:rsidP="00A401B5">
      <w:pPr>
        <w:pStyle w:val="ListNumber"/>
        <w:numPr>
          <w:ilvl w:val="0"/>
          <w:numId w:val="0"/>
        </w:numPr>
        <w:ind w:left="1701"/>
        <w:rPr>
          <w:rFonts w:ascii="Arial Narrow" w:hAnsi="Arial Narrow"/>
          <w:sz w:val="20"/>
        </w:rPr>
      </w:pPr>
      <w:r>
        <w:rPr>
          <w:rFonts w:ascii="Arial Narrow" w:hAnsi="Arial Narrow"/>
          <w:sz w:val="20"/>
        </w:rPr>
        <w:t xml:space="preserve">This is </w:t>
      </w:r>
      <w:r w:rsidR="0089101D" w:rsidRPr="0089101D">
        <w:rPr>
          <w:rFonts w:ascii="Arial Narrow" w:hAnsi="Arial Narrow"/>
          <w:sz w:val="20"/>
        </w:rPr>
        <w:t>Required for a newly created ASX Online account only. Existing accounts to use the same login credentials.</w:t>
      </w:r>
    </w:p>
    <w:p w14:paraId="58BB9D13" w14:textId="193DE06B" w:rsidR="001A267E" w:rsidRDefault="001A267E" w:rsidP="001A267E">
      <w:pPr>
        <w:pStyle w:val="ListNumber"/>
        <w:jc w:val="left"/>
        <w:rPr>
          <w:rFonts w:ascii="Arial Narrow" w:hAnsi="Arial Narrow"/>
          <w:sz w:val="20"/>
        </w:rPr>
      </w:pPr>
      <w:bookmarkStart w:id="22" w:name="_Toc391642666"/>
      <w:bookmarkStart w:id="23" w:name="_Toc348951667"/>
      <w:bookmarkStart w:id="24" w:name="_Toc379288292"/>
      <w:bookmarkEnd w:id="22"/>
      <w:r>
        <w:rPr>
          <w:rFonts w:ascii="Arial Narrow" w:hAnsi="Arial Narrow"/>
          <w:sz w:val="20"/>
        </w:rPr>
        <w:t xml:space="preserve">Enrol a </w:t>
      </w:r>
      <w:hyperlink r:id="rId27" w:history="1">
        <w:r w:rsidRPr="009C6D09">
          <w:rPr>
            <w:rStyle w:val="Hyperlink"/>
            <w:rFonts w:ascii="Arial Narrow" w:hAnsi="Arial Narrow"/>
            <w:sz w:val="20"/>
            <w:u w:val="none"/>
          </w:rPr>
          <w:t>C</w:t>
        </w:r>
        <w:r w:rsidR="00A401B5">
          <w:rPr>
            <w:rStyle w:val="Hyperlink"/>
            <w:rFonts w:ascii="Arial Narrow" w:hAnsi="Arial Narrow"/>
            <w:sz w:val="20"/>
            <w:u w:val="none"/>
          </w:rPr>
          <w:t>SDC</w:t>
        </w:r>
        <w:r w:rsidRPr="009C6D09">
          <w:rPr>
            <w:rStyle w:val="Hyperlink"/>
            <w:rFonts w:ascii="Arial Narrow" w:hAnsi="Arial Narrow"/>
            <w:sz w:val="20"/>
            <w:u w:val="none"/>
          </w:rPr>
          <w:t>.</w:t>
        </w:r>
      </w:hyperlink>
      <w:r>
        <w:rPr>
          <w:rFonts w:ascii="Arial Narrow" w:hAnsi="Arial Narrow"/>
          <w:sz w:val="20"/>
        </w:rPr>
        <w:t xml:space="preserve"> </w:t>
      </w:r>
    </w:p>
    <w:p w14:paraId="60F524EB" w14:textId="77777777" w:rsidR="00EB531F" w:rsidRPr="008F5A62" w:rsidRDefault="00EB531F" w:rsidP="00EB531F">
      <w:pPr>
        <w:pStyle w:val="ListNumber"/>
        <w:jc w:val="left"/>
        <w:rPr>
          <w:rFonts w:ascii="Arial Narrow" w:hAnsi="Arial Narrow"/>
          <w:sz w:val="20"/>
        </w:rPr>
      </w:pPr>
      <w:r>
        <w:rPr>
          <w:rFonts w:ascii="Arial Narrow" w:hAnsi="Arial Narrow"/>
          <w:sz w:val="20"/>
        </w:rPr>
        <w:t>Sign in using the</w:t>
      </w:r>
      <w:r w:rsidRPr="008F5A62">
        <w:rPr>
          <w:rFonts w:ascii="Arial Narrow" w:hAnsi="Arial Narrow"/>
          <w:sz w:val="20"/>
        </w:rPr>
        <w:t xml:space="preserve"> following link: </w:t>
      </w:r>
      <w:hyperlink r:id="rId28" w:history="1">
        <w:r w:rsidRPr="00EB531F">
          <w:rPr>
            <w:rStyle w:val="Hyperlink"/>
            <w:rFonts w:ascii="Arial Narrow" w:hAnsi="Arial Narrow" w:cs="Calibri"/>
            <w:bCs/>
            <w:sz w:val="20"/>
            <w:u w:val="none"/>
          </w:rPr>
          <w:t>https://asxmos.connect.asxonline.com</w:t>
        </w:r>
      </w:hyperlink>
      <w:r w:rsidRPr="00EB531F">
        <w:rPr>
          <w:rStyle w:val="Hyperlink"/>
          <w:rFonts w:ascii="Arial Narrow" w:hAnsi="Arial Narrow" w:cs="Calibri"/>
          <w:bCs/>
          <w:sz w:val="20"/>
          <w:u w:val="none"/>
        </w:rPr>
        <w:t>.</w:t>
      </w:r>
    </w:p>
    <w:p w14:paraId="6FE59FFD" w14:textId="628AF60E" w:rsidR="003708D4" w:rsidRPr="00256362" w:rsidRDefault="003708D4" w:rsidP="003708D4">
      <w:pPr>
        <w:pStyle w:val="Heading2"/>
      </w:pPr>
      <w:bookmarkStart w:id="25" w:name="_Toc437247517"/>
      <w:r w:rsidRPr="00256362">
        <w:t xml:space="preserve">Accessing </w:t>
      </w:r>
      <w:r w:rsidR="008779C6" w:rsidRPr="00256362">
        <w:t xml:space="preserve">ASX Clear (Futures) </w:t>
      </w:r>
      <w:r w:rsidRPr="00256362">
        <w:t xml:space="preserve">Margin </w:t>
      </w:r>
      <w:bookmarkEnd w:id="23"/>
      <w:r w:rsidRPr="00256362">
        <w:t>Simulator</w:t>
      </w:r>
      <w:bookmarkEnd w:id="24"/>
      <w:bookmarkEnd w:id="25"/>
    </w:p>
    <w:p w14:paraId="57379DD3" w14:textId="435DFCF3" w:rsidR="003708D4" w:rsidRPr="00256362" w:rsidRDefault="003708D4" w:rsidP="003708D4">
      <w:pPr>
        <w:pStyle w:val="Body"/>
      </w:pPr>
      <w:r w:rsidRPr="00256362">
        <w:t>To access ASX Clear (</w:t>
      </w:r>
      <w:r w:rsidR="00124789" w:rsidRPr="00256362">
        <w:t>F</w:t>
      </w:r>
      <w:r w:rsidRPr="00256362">
        <w:t>utures) Margin Simulator:</w:t>
      </w:r>
    </w:p>
    <w:p w14:paraId="0BAE9DAB" w14:textId="47583F61" w:rsidR="003708D4" w:rsidRPr="008A6AB1" w:rsidRDefault="003708D4" w:rsidP="006B6E7E">
      <w:pPr>
        <w:pStyle w:val="ListNumber"/>
        <w:numPr>
          <w:ilvl w:val="0"/>
          <w:numId w:val="30"/>
        </w:numPr>
        <w:jc w:val="left"/>
        <w:rPr>
          <w:rFonts w:ascii="Arial Narrow" w:hAnsi="Arial Narrow"/>
          <w:sz w:val="20"/>
        </w:rPr>
      </w:pPr>
      <w:r w:rsidRPr="008A6AB1">
        <w:rPr>
          <w:rFonts w:ascii="Arial Narrow" w:hAnsi="Arial Narrow"/>
          <w:sz w:val="20"/>
        </w:rPr>
        <w:t xml:space="preserve">Open </w:t>
      </w:r>
      <w:r w:rsidR="008917C6" w:rsidRPr="008A6AB1">
        <w:rPr>
          <w:rFonts w:ascii="Arial Narrow" w:hAnsi="Arial Narrow"/>
          <w:sz w:val="20"/>
        </w:rPr>
        <w:t xml:space="preserve">a </w:t>
      </w:r>
      <w:r w:rsidRPr="008A6AB1">
        <w:rPr>
          <w:rFonts w:ascii="Arial Narrow" w:hAnsi="Arial Narrow"/>
          <w:sz w:val="20"/>
        </w:rPr>
        <w:t xml:space="preserve">browser and navigate to </w:t>
      </w:r>
      <w:hyperlink r:id="rId29" w:history="1">
        <w:r w:rsidRPr="008A6AB1">
          <w:rPr>
            <w:rStyle w:val="Hyperlink"/>
            <w:rFonts w:ascii="Arial Narrow" w:hAnsi="Arial Narrow" w:cs="Calibri"/>
            <w:bCs/>
            <w:sz w:val="20"/>
            <w:u w:val="none"/>
          </w:rPr>
          <w:t>https://asxmos.connect.asxonline.com</w:t>
        </w:r>
      </w:hyperlink>
      <w:r w:rsidR="00E37204" w:rsidRPr="008A6AB1">
        <w:rPr>
          <w:rStyle w:val="Hyperlink"/>
          <w:rFonts w:ascii="Arial Narrow" w:hAnsi="Arial Narrow" w:cs="Calibri"/>
          <w:bCs/>
          <w:sz w:val="20"/>
          <w:u w:val="none"/>
        </w:rPr>
        <w:t>.</w:t>
      </w:r>
    </w:p>
    <w:p w14:paraId="44E35FD2" w14:textId="75EF1585" w:rsidR="003708D4" w:rsidRPr="0089101D" w:rsidRDefault="003708D4" w:rsidP="0089101D">
      <w:pPr>
        <w:pStyle w:val="ListNumber"/>
        <w:jc w:val="left"/>
        <w:rPr>
          <w:rFonts w:ascii="Arial Narrow" w:hAnsi="Arial Narrow"/>
          <w:sz w:val="20"/>
        </w:rPr>
      </w:pPr>
      <w:r w:rsidRPr="0089101D">
        <w:rPr>
          <w:rFonts w:ascii="Arial Narrow" w:hAnsi="Arial Narrow"/>
          <w:sz w:val="20"/>
        </w:rPr>
        <w:lastRenderedPageBreak/>
        <w:t>Enter ASX Online login details.</w:t>
      </w:r>
    </w:p>
    <w:p w14:paraId="61DFC5B1" w14:textId="4D9F59CA" w:rsidR="003708D4" w:rsidRPr="0089101D" w:rsidRDefault="003708D4" w:rsidP="0089101D">
      <w:pPr>
        <w:pStyle w:val="ListNumber"/>
        <w:jc w:val="left"/>
        <w:rPr>
          <w:rFonts w:ascii="Arial Narrow" w:hAnsi="Arial Narrow"/>
          <w:sz w:val="20"/>
        </w:rPr>
      </w:pPr>
      <w:r w:rsidRPr="0089101D">
        <w:rPr>
          <w:rFonts w:ascii="Arial Narrow" w:hAnsi="Arial Narrow"/>
          <w:sz w:val="20"/>
        </w:rPr>
        <w:t>Select the S</w:t>
      </w:r>
      <w:r w:rsidR="00EB531F">
        <w:rPr>
          <w:rFonts w:ascii="Arial Narrow" w:hAnsi="Arial Narrow"/>
          <w:sz w:val="20"/>
        </w:rPr>
        <w:t xml:space="preserve">ingle </w:t>
      </w:r>
      <w:r w:rsidRPr="0089101D">
        <w:rPr>
          <w:rFonts w:ascii="Arial Narrow" w:hAnsi="Arial Narrow"/>
          <w:sz w:val="20"/>
        </w:rPr>
        <w:t>S</w:t>
      </w:r>
      <w:r w:rsidR="00EB531F">
        <w:rPr>
          <w:rFonts w:ascii="Arial Narrow" w:hAnsi="Arial Narrow"/>
          <w:sz w:val="20"/>
        </w:rPr>
        <w:t xml:space="preserve">ign </w:t>
      </w:r>
      <w:r w:rsidRPr="0089101D">
        <w:rPr>
          <w:rFonts w:ascii="Arial Narrow" w:hAnsi="Arial Narrow"/>
          <w:sz w:val="20"/>
        </w:rPr>
        <w:t>O</w:t>
      </w:r>
      <w:r w:rsidR="00EB531F">
        <w:rPr>
          <w:rFonts w:ascii="Arial Narrow" w:hAnsi="Arial Narrow"/>
          <w:sz w:val="20"/>
        </w:rPr>
        <w:t>n</w:t>
      </w:r>
      <w:r w:rsidRPr="0089101D">
        <w:rPr>
          <w:rFonts w:ascii="Arial Narrow" w:hAnsi="Arial Narrow"/>
          <w:sz w:val="20"/>
        </w:rPr>
        <w:t xml:space="preserve"> certificate to proceed</w:t>
      </w:r>
      <w:r w:rsidR="00E37204" w:rsidRPr="0089101D">
        <w:rPr>
          <w:rFonts w:ascii="Arial Narrow" w:hAnsi="Arial Narrow"/>
          <w:sz w:val="20"/>
        </w:rPr>
        <w:t>.</w:t>
      </w:r>
    </w:p>
    <w:p w14:paraId="45A98577" w14:textId="1F844435" w:rsidR="003708D4" w:rsidRPr="0089101D" w:rsidRDefault="003708D4" w:rsidP="0089101D">
      <w:pPr>
        <w:pStyle w:val="ListNumber"/>
        <w:jc w:val="left"/>
        <w:rPr>
          <w:rFonts w:ascii="Arial Narrow" w:hAnsi="Arial Narrow"/>
          <w:sz w:val="20"/>
        </w:rPr>
      </w:pPr>
      <w:r w:rsidRPr="0089101D">
        <w:rPr>
          <w:rFonts w:ascii="Arial Narrow" w:hAnsi="Arial Narrow"/>
          <w:sz w:val="20"/>
        </w:rPr>
        <w:t>If authentication</w:t>
      </w:r>
      <w:r w:rsidR="008917C6" w:rsidRPr="0089101D">
        <w:rPr>
          <w:rFonts w:ascii="Arial Narrow" w:hAnsi="Arial Narrow"/>
          <w:sz w:val="20"/>
        </w:rPr>
        <w:t xml:space="preserve"> is</w:t>
      </w:r>
      <w:r w:rsidRPr="0089101D">
        <w:rPr>
          <w:rFonts w:ascii="Arial Narrow" w:hAnsi="Arial Narrow"/>
          <w:sz w:val="20"/>
        </w:rPr>
        <w:t xml:space="preserve"> successful, </w:t>
      </w:r>
      <w:r w:rsidR="0089101D" w:rsidRPr="0089101D">
        <w:rPr>
          <w:rFonts w:ascii="Arial Narrow" w:hAnsi="Arial Narrow"/>
          <w:sz w:val="20"/>
        </w:rPr>
        <w:t>the application</w:t>
      </w:r>
      <w:r w:rsidRPr="0089101D">
        <w:rPr>
          <w:rFonts w:ascii="Arial Narrow" w:hAnsi="Arial Narrow"/>
          <w:sz w:val="20"/>
        </w:rPr>
        <w:t xml:space="preserve"> selection page</w:t>
      </w:r>
      <w:r w:rsidR="008917C6" w:rsidRPr="0089101D">
        <w:rPr>
          <w:rFonts w:ascii="Arial Narrow" w:hAnsi="Arial Narrow"/>
          <w:sz w:val="20"/>
        </w:rPr>
        <w:t xml:space="preserve"> will appear</w:t>
      </w:r>
      <w:r w:rsidRPr="0089101D">
        <w:rPr>
          <w:rFonts w:ascii="Arial Narrow" w:hAnsi="Arial Narrow"/>
          <w:sz w:val="20"/>
        </w:rPr>
        <w:t xml:space="preserve">. </w:t>
      </w:r>
    </w:p>
    <w:p w14:paraId="60AFFF4D" w14:textId="2448A797" w:rsidR="003708D4" w:rsidRPr="0089101D" w:rsidRDefault="003708D4" w:rsidP="0089101D">
      <w:pPr>
        <w:pStyle w:val="ListNumber"/>
        <w:jc w:val="left"/>
        <w:rPr>
          <w:rFonts w:ascii="Arial Narrow" w:hAnsi="Arial Narrow"/>
          <w:sz w:val="20"/>
        </w:rPr>
      </w:pPr>
      <w:r w:rsidRPr="0089101D">
        <w:rPr>
          <w:rFonts w:ascii="Arial Narrow" w:hAnsi="Arial Narrow"/>
          <w:sz w:val="20"/>
        </w:rPr>
        <w:t>Click Margin Simulator to access the ASX Clear (Futures) Margin Simulator.</w:t>
      </w:r>
    </w:p>
    <w:tbl>
      <w:tblPr>
        <w:tblStyle w:val="TableGrid"/>
        <w:tblW w:w="7672" w:type="dxa"/>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6963"/>
      </w:tblGrid>
      <w:tr w:rsidR="00F8267E" w:rsidRPr="00256362" w14:paraId="308ABBFD" w14:textId="77777777" w:rsidTr="00C53454">
        <w:tc>
          <w:tcPr>
            <w:tcW w:w="709" w:type="dxa"/>
          </w:tcPr>
          <w:p w14:paraId="3EB29BAD" w14:textId="11D775D6" w:rsidR="00F8267E" w:rsidRPr="00256362" w:rsidRDefault="00D32152" w:rsidP="00C53454">
            <w:pPr>
              <w:pStyle w:val="TableText"/>
            </w:pPr>
            <w:r>
              <w:rPr>
                <w:noProof/>
              </w:rPr>
              <w:drawing>
                <wp:inline distT="0" distB="0" distL="0" distR="0" wp14:anchorId="11D058CE" wp14:editId="00EB83F2">
                  <wp:extent cx="263662" cy="263662"/>
                  <wp:effectExtent l="0" t="0" r="317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_new.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62744" cy="262744"/>
                          </a:xfrm>
                          <a:prstGeom prst="rect">
                            <a:avLst/>
                          </a:prstGeom>
                        </pic:spPr>
                      </pic:pic>
                    </a:graphicData>
                  </a:graphic>
                </wp:inline>
              </w:drawing>
            </w:r>
          </w:p>
        </w:tc>
        <w:tc>
          <w:tcPr>
            <w:tcW w:w="6963" w:type="dxa"/>
          </w:tcPr>
          <w:p w14:paraId="650AFFCE" w14:textId="4AFD6EE8" w:rsidR="00F8267E" w:rsidRPr="00256362" w:rsidRDefault="008A6AB1" w:rsidP="00C53454">
            <w:pPr>
              <w:pStyle w:val="TableText"/>
              <w:rPr>
                <w:b/>
              </w:rPr>
            </w:pPr>
            <w:r>
              <w:rPr>
                <w:b/>
              </w:rPr>
              <w:t>Note</w:t>
            </w:r>
            <w:r w:rsidR="00F8267E" w:rsidRPr="00256362">
              <w:rPr>
                <w:b/>
              </w:rPr>
              <w:t>:</w:t>
            </w:r>
          </w:p>
          <w:p w14:paraId="208E2F6A" w14:textId="167906B1" w:rsidR="00B27468" w:rsidRPr="00256362" w:rsidRDefault="0089101D" w:rsidP="00EB531F">
            <w:pPr>
              <w:pStyle w:val="ListBullet"/>
              <w:numPr>
                <w:ilvl w:val="0"/>
                <w:numId w:val="0"/>
              </w:numPr>
              <w:ind w:left="1134"/>
            </w:pPr>
            <w:r>
              <w:t xml:space="preserve">If the </w:t>
            </w:r>
            <w:r w:rsidR="00155B12">
              <w:t>user’s</w:t>
            </w:r>
            <w:r>
              <w:t xml:space="preserve"> </w:t>
            </w:r>
            <w:r w:rsidR="00B27468" w:rsidRPr="00256362">
              <w:t xml:space="preserve">setup by the </w:t>
            </w:r>
            <w:r w:rsidR="00E76F2B">
              <w:t>CP</w:t>
            </w:r>
            <w:r w:rsidR="00B27468" w:rsidRPr="00256362">
              <w:t xml:space="preserve"> administrators are unable to access the ASX Clear (Futures) Margin Simulator, they can refer to the </w:t>
            </w:r>
            <w:hyperlink w:anchor="_Appendix_3_–" w:history="1">
              <w:r w:rsidR="00B27468" w:rsidRPr="00256362">
                <w:rPr>
                  <w:rStyle w:val="Hyperlink"/>
                  <w:u w:val="none"/>
                </w:rPr>
                <w:t>Appendix 3: Troubleshooting</w:t>
              </w:r>
            </w:hyperlink>
            <w:r w:rsidR="00B27468" w:rsidRPr="00256362">
              <w:rPr>
                <w:rStyle w:val="Hyperlink"/>
                <w:u w:val="none"/>
              </w:rPr>
              <w:t xml:space="preserve"> </w:t>
            </w:r>
            <w:r w:rsidR="00EB531F" w:rsidRPr="009C6D09">
              <w:rPr>
                <w:rStyle w:val="Hyperlink"/>
                <w:color w:val="auto"/>
                <w:u w:val="none"/>
              </w:rPr>
              <w:t>w</w:t>
            </w:r>
            <w:r w:rsidR="00EB531F" w:rsidRPr="009C6D09">
              <w:t xml:space="preserve">hich </w:t>
            </w:r>
            <w:r w:rsidR="00B27468" w:rsidRPr="00256362">
              <w:t>highlights th</w:t>
            </w:r>
            <w:r w:rsidR="00EB531F">
              <w:t xml:space="preserve">e </w:t>
            </w:r>
            <w:r w:rsidR="00B27468" w:rsidRPr="00256362">
              <w:t>most common areas that can prevent users from accessing ASX Clear (Futures) Margin Simulator</w:t>
            </w:r>
            <w:r w:rsidR="00EB531F">
              <w:t>. This includes:</w:t>
            </w:r>
          </w:p>
          <w:p w14:paraId="09BDAEE8" w14:textId="5DB6C58F" w:rsidR="00B27468" w:rsidRPr="00256362" w:rsidRDefault="00B27468" w:rsidP="001A007A">
            <w:pPr>
              <w:pStyle w:val="ListBullet2"/>
            </w:pPr>
            <w:r w:rsidRPr="009C6D09">
              <w:t>Browser Related Issues</w:t>
            </w:r>
          </w:p>
          <w:p w14:paraId="4CEBB300" w14:textId="52AB394B" w:rsidR="00B27468" w:rsidRPr="009C6D09" w:rsidRDefault="001A267E" w:rsidP="001A007A">
            <w:pPr>
              <w:pStyle w:val="ListBullet2"/>
            </w:pPr>
            <w:r w:rsidRPr="009C6D09">
              <w:t xml:space="preserve">Client Side </w:t>
            </w:r>
            <w:r w:rsidR="00B27468" w:rsidRPr="009C6D09">
              <w:t>Digital Certificate Issues</w:t>
            </w:r>
          </w:p>
          <w:p w14:paraId="7204785F" w14:textId="111C9561" w:rsidR="00F8267E" w:rsidRPr="00256362" w:rsidRDefault="00B27468" w:rsidP="001A007A">
            <w:pPr>
              <w:pStyle w:val="ListBullet2"/>
            </w:pPr>
            <w:r w:rsidRPr="009C6D09">
              <w:t>Margin Simulator Access Issues</w:t>
            </w:r>
            <w:r w:rsidRPr="00256362">
              <w:rPr>
                <w:rStyle w:val="Hyperlink"/>
                <w:u w:val="none"/>
              </w:rPr>
              <w:t>.</w:t>
            </w:r>
          </w:p>
        </w:tc>
      </w:tr>
    </w:tbl>
    <w:p w14:paraId="5B44EC4C" w14:textId="77777777" w:rsidR="00A72D04" w:rsidRPr="00256362" w:rsidRDefault="00A72D04" w:rsidP="00A72D04">
      <w:pPr>
        <w:pStyle w:val="Heading2"/>
      </w:pPr>
      <w:bookmarkStart w:id="26" w:name="_Toc379288293"/>
      <w:bookmarkStart w:id="27" w:name="_Toc437247518"/>
      <w:bookmarkStart w:id="28" w:name="_Toc348951668"/>
      <w:r w:rsidRPr="00256362">
        <w:t>Operating Hours</w:t>
      </w:r>
      <w:bookmarkEnd w:id="26"/>
      <w:bookmarkEnd w:id="27"/>
    </w:p>
    <w:p w14:paraId="7E2A03B6" w14:textId="5D35F71F" w:rsidR="00A72D04" w:rsidRPr="00256362" w:rsidRDefault="00A72D04" w:rsidP="00A72D04">
      <w:pPr>
        <w:pStyle w:val="Body"/>
        <w:rPr>
          <w:lang w:eastAsia="en-US"/>
        </w:rPr>
      </w:pPr>
      <w:r w:rsidRPr="00256362">
        <w:rPr>
          <w:lang w:eastAsia="en-US"/>
        </w:rPr>
        <w:t>ASX Clear (</w:t>
      </w:r>
      <w:r w:rsidR="00124789" w:rsidRPr="00256362">
        <w:rPr>
          <w:lang w:eastAsia="en-US"/>
        </w:rPr>
        <w:t>F</w:t>
      </w:r>
      <w:r w:rsidRPr="00256362">
        <w:rPr>
          <w:lang w:eastAsia="en-US"/>
        </w:rPr>
        <w:t xml:space="preserve">utures) Margin Simulator is available to users from Monday to Friday (excluding Public Holidays), from </w:t>
      </w:r>
      <w:r w:rsidR="005E4465">
        <w:rPr>
          <w:lang w:eastAsia="en-US"/>
        </w:rPr>
        <w:t xml:space="preserve">7:30 </w:t>
      </w:r>
      <w:r w:rsidRPr="00256362">
        <w:rPr>
          <w:lang w:eastAsia="en-US"/>
        </w:rPr>
        <w:t>am to 9pm AEST (Sydney) Time.</w:t>
      </w:r>
    </w:p>
    <w:tbl>
      <w:tblPr>
        <w:tblStyle w:val="TableGrid"/>
        <w:tblW w:w="7672" w:type="dxa"/>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6963"/>
      </w:tblGrid>
      <w:tr w:rsidR="00A72D04" w:rsidRPr="00256362" w14:paraId="5F57F710" w14:textId="77777777" w:rsidTr="00C53454">
        <w:tc>
          <w:tcPr>
            <w:tcW w:w="709" w:type="dxa"/>
          </w:tcPr>
          <w:p w14:paraId="113D2108" w14:textId="18300CFC" w:rsidR="00A72D04" w:rsidRPr="00256362" w:rsidRDefault="00D32152" w:rsidP="00C53454">
            <w:pPr>
              <w:pStyle w:val="TableText"/>
            </w:pPr>
            <w:r>
              <w:rPr>
                <w:noProof/>
              </w:rPr>
              <w:drawing>
                <wp:inline distT="0" distB="0" distL="0" distR="0" wp14:anchorId="066ED965" wp14:editId="6596B3DB">
                  <wp:extent cx="263662" cy="263662"/>
                  <wp:effectExtent l="0" t="0" r="3175" b="31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_new.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62744" cy="262744"/>
                          </a:xfrm>
                          <a:prstGeom prst="rect">
                            <a:avLst/>
                          </a:prstGeom>
                        </pic:spPr>
                      </pic:pic>
                    </a:graphicData>
                  </a:graphic>
                </wp:inline>
              </w:drawing>
            </w:r>
          </w:p>
        </w:tc>
        <w:tc>
          <w:tcPr>
            <w:tcW w:w="6963" w:type="dxa"/>
          </w:tcPr>
          <w:p w14:paraId="7128DC69" w14:textId="7CC78AE8" w:rsidR="00A72D04" w:rsidRPr="00256362" w:rsidRDefault="00A72D04" w:rsidP="00C53454">
            <w:pPr>
              <w:pStyle w:val="TableText"/>
            </w:pPr>
            <w:r w:rsidRPr="00256362">
              <w:rPr>
                <w:b/>
              </w:rPr>
              <w:t>Note:</w:t>
            </w:r>
          </w:p>
          <w:p w14:paraId="479CA44D" w14:textId="3555A472" w:rsidR="000E6F5E" w:rsidRPr="00256362" w:rsidRDefault="00085FFE" w:rsidP="00E86E7D">
            <w:pPr>
              <w:pStyle w:val="Body"/>
              <w:ind w:left="0"/>
              <w:rPr>
                <w:lang w:eastAsia="en-US"/>
              </w:rPr>
            </w:pPr>
            <w:r w:rsidRPr="00256362">
              <w:rPr>
                <w:lang w:eastAsia="en-US"/>
              </w:rPr>
              <w:t xml:space="preserve">Cleared Future positions retrieved for simulation </w:t>
            </w:r>
            <w:r w:rsidR="005C53A5">
              <w:rPr>
                <w:lang w:eastAsia="en-US"/>
              </w:rPr>
              <w:t>after</w:t>
            </w:r>
            <w:r w:rsidR="005C53A5" w:rsidRPr="00256362">
              <w:rPr>
                <w:lang w:eastAsia="en-US"/>
              </w:rPr>
              <w:t xml:space="preserve"> </w:t>
            </w:r>
            <w:r w:rsidRPr="00256362">
              <w:rPr>
                <w:lang w:eastAsia="en-US"/>
              </w:rPr>
              <w:t>7pm</w:t>
            </w:r>
            <w:r w:rsidR="005C53A5">
              <w:rPr>
                <w:lang w:eastAsia="en-US"/>
              </w:rPr>
              <w:t xml:space="preserve"> </w:t>
            </w:r>
            <w:r w:rsidR="005C53A5" w:rsidRPr="00256362">
              <w:rPr>
                <w:lang w:eastAsia="en-US"/>
              </w:rPr>
              <w:t>AEST</w:t>
            </w:r>
            <w:r w:rsidRPr="00256362">
              <w:rPr>
                <w:lang w:eastAsia="en-US"/>
              </w:rPr>
              <w:t xml:space="preserve"> </w:t>
            </w:r>
            <w:r w:rsidR="008917C6">
              <w:rPr>
                <w:lang w:eastAsia="en-US"/>
              </w:rPr>
              <w:t xml:space="preserve">are </w:t>
            </w:r>
            <w:r w:rsidR="005C53A5">
              <w:rPr>
                <w:lang w:eastAsia="en-US"/>
              </w:rPr>
              <w:t xml:space="preserve">only correct as at a 7pm snapshot. </w:t>
            </w:r>
          </w:p>
        </w:tc>
      </w:tr>
    </w:tbl>
    <w:p w14:paraId="7D65EB83" w14:textId="5B6F689E" w:rsidR="000E6F5E" w:rsidRPr="00256362" w:rsidRDefault="000E6F5E" w:rsidP="000E6F5E">
      <w:pPr>
        <w:pStyle w:val="Body"/>
        <w:rPr>
          <w:lang w:eastAsia="en-US"/>
        </w:rPr>
      </w:pPr>
      <w:bookmarkStart w:id="29" w:name="_Toc379288294"/>
      <w:r>
        <w:rPr>
          <w:lang w:eastAsia="en-US"/>
        </w:rPr>
        <w:t>The ASX Margin Optimisation Service</w:t>
      </w:r>
      <w:r w:rsidRPr="00256362">
        <w:rPr>
          <w:lang w:eastAsia="en-US"/>
        </w:rPr>
        <w:t xml:space="preserve"> </w:t>
      </w:r>
      <w:r>
        <w:rPr>
          <w:lang w:eastAsia="en-US"/>
        </w:rPr>
        <w:t xml:space="preserve">will </w:t>
      </w:r>
      <w:r w:rsidRPr="00256362">
        <w:rPr>
          <w:lang w:eastAsia="en-US"/>
        </w:rPr>
        <w:t>is</w:t>
      </w:r>
      <w:r>
        <w:rPr>
          <w:lang w:eastAsia="en-US"/>
        </w:rPr>
        <w:t xml:space="preserve"> perform calculations at 6.15pm </w:t>
      </w:r>
      <w:r w:rsidRPr="00256362">
        <w:rPr>
          <w:lang w:eastAsia="en-US"/>
        </w:rPr>
        <w:t>AEST (Sydney) Time</w:t>
      </w:r>
      <w:r>
        <w:rPr>
          <w:lang w:eastAsia="en-US"/>
        </w:rPr>
        <w:t xml:space="preserve"> </w:t>
      </w:r>
      <w:r w:rsidRPr="00256362">
        <w:rPr>
          <w:lang w:eastAsia="en-US"/>
        </w:rPr>
        <w:t>Monday to Frid</w:t>
      </w:r>
      <w:r>
        <w:rPr>
          <w:lang w:eastAsia="en-US"/>
        </w:rPr>
        <w:t xml:space="preserve">ay (excluding Public Holidays). </w:t>
      </w:r>
      <w:r w:rsidRPr="00256362">
        <w:rPr>
          <w:lang w:eastAsia="en-US"/>
        </w:rPr>
        <w:t xml:space="preserve">Cleared Future positions </w:t>
      </w:r>
      <w:r>
        <w:rPr>
          <w:lang w:eastAsia="en-US"/>
        </w:rPr>
        <w:t xml:space="preserve">and </w:t>
      </w:r>
      <w:r w:rsidRPr="00256362">
        <w:rPr>
          <w:lang w:eastAsia="en-US"/>
        </w:rPr>
        <w:t xml:space="preserve">Cleared </w:t>
      </w:r>
      <w:r>
        <w:rPr>
          <w:lang w:eastAsia="en-US"/>
        </w:rPr>
        <w:t>OTC</w:t>
      </w:r>
      <w:r w:rsidRPr="00256362">
        <w:rPr>
          <w:lang w:eastAsia="en-US"/>
        </w:rPr>
        <w:t xml:space="preserve"> </w:t>
      </w:r>
      <w:r>
        <w:rPr>
          <w:lang w:eastAsia="en-US"/>
        </w:rPr>
        <w:t>trades</w:t>
      </w:r>
      <w:r w:rsidRPr="00256362">
        <w:rPr>
          <w:lang w:eastAsia="en-US"/>
        </w:rPr>
        <w:t xml:space="preserve"> </w:t>
      </w:r>
      <w:r>
        <w:rPr>
          <w:lang w:eastAsia="en-US"/>
        </w:rPr>
        <w:t xml:space="preserve">will be </w:t>
      </w:r>
      <w:r w:rsidRPr="00256362">
        <w:rPr>
          <w:lang w:eastAsia="en-US"/>
        </w:rPr>
        <w:t>retrieved</w:t>
      </w:r>
      <w:r>
        <w:rPr>
          <w:lang w:eastAsia="en-US"/>
        </w:rPr>
        <w:t xml:space="preserve"> from relevant clearing systems as at that point in time.</w:t>
      </w:r>
    </w:p>
    <w:p w14:paraId="5983BE7F" w14:textId="77777777" w:rsidR="00A72D04" w:rsidRPr="00256362" w:rsidRDefault="00A72D04" w:rsidP="00A72D04">
      <w:pPr>
        <w:pStyle w:val="Heading2"/>
      </w:pPr>
      <w:bookmarkStart w:id="30" w:name="_Toc437247519"/>
      <w:r w:rsidRPr="00256362">
        <w:t>Session Timeout</w:t>
      </w:r>
      <w:bookmarkEnd w:id="28"/>
      <w:bookmarkEnd w:id="29"/>
      <w:bookmarkEnd w:id="30"/>
    </w:p>
    <w:p w14:paraId="2E2FE607" w14:textId="129FAE32" w:rsidR="00A72D04" w:rsidRPr="00256362" w:rsidRDefault="00A72D04" w:rsidP="00A72D04">
      <w:pPr>
        <w:pStyle w:val="Body"/>
      </w:pPr>
      <w:r w:rsidRPr="00256362">
        <w:t xml:space="preserve">Session timeout and disconnection occurs after 60 minutes of inactivity. </w:t>
      </w:r>
      <w:r w:rsidR="0089101D">
        <w:t>The user</w:t>
      </w:r>
      <w:r w:rsidRPr="00256362">
        <w:t xml:space="preserve"> will be informed of this when attempting to perform a function in </w:t>
      </w:r>
      <w:r w:rsidR="00124789" w:rsidRPr="00256362">
        <w:t xml:space="preserve">ASX Clear (Futures) </w:t>
      </w:r>
      <w:r w:rsidRPr="00256362">
        <w:t>Margin Simulator and asked to log in again.</w:t>
      </w:r>
      <w:r w:rsidR="008A6AB1">
        <w:t xml:space="preserve"> </w:t>
      </w:r>
    </w:p>
    <w:p w14:paraId="7E9876DA" w14:textId="56ECF73A" w:rsidR="00A72D04" w:rsidRPr="00256362" w:rsidRDefault="00A72D04" w:rsidP="00A72D04">
      <w:pPr>
        <w:pStyle w:val="Body"/>
      </w:pPr>
      <w:r w:rsidRPr="00256362">
        <w:t xml:space="preserve">Be aware that when </w:t>
      </w:r>
      <w:r w:rsidR="0089101D">
        <w:t>a</w:t>
      </w:r>
      <w:r w:rsidRPr="00256362">
        <w:t xml:space="preserve"> session times out, any unsaved or work in progress information will be lost.</w:t>
      </w:r>
    </w:p>
    <w:p w14:paraId="452E954B" w14:textId="4803B451" w:rsidR="00C53454" w:rsidRPr="00256362" w:rsidRDefault="00C53454" w:rsidP="00C53454">
      <w:pPr>
        <w:pStyle w:val="Heading2"/>
      </w:pPr>
      <w:bookmarkStart w:id="31" w:name="_Toc348951669"/>
      <w:bookmarkStart w:id="32" w:name="_Toc379288295"/>
      <w:bookmarkStart w:id="33" w:name="_Toc437247520"/>
      <w:r w:rsidRPr="00256362">
        <w:t xml:space="preserve">Changing </w:t>
      </w:r>
      <w:bookmarkEnd w:id="31"/>
      <w:r w:rsidRPr="00256362">
        <w:t>Password</w:t>
      </w:r>
      <w:bookmarkEnd w:id="32"/>
      <w:r w:rsidR="008917C6">
        <w:t>s</w:t>
      </w:r>
      <w:bookmarkEnd w:id="33"/>
    </w:p>
    <w:p w14:paraId="27222774" w14:textId="3A490D9A" w:rsidR="00C53454" w:rsidRPr="00256362" w:rsidRDefault="00C53454" w:rsidP="00C53454">
      <w:pPr>
        <w:pStyle w:val="Body"/>
        <w:rPr>
          <w:rFonts w:cs="Calibri"/>
        </w:rPr>
      </w:pPr>
      <w:r w:rsidRPr="00256362">
        <w:t xml:space="preserve">Passwords to use the ASX Clear (Futures) service are the same as the password used to access the ASX Online service. If </w:t>
      </w:r>
      <w:r w:rsidR="0089101D">
        <w:t>a user</w:t>
      </w:r>
      <w:r w:rsidRPr="00256362">
        <w:t xml:space="preserve"> </w:t>
      </w:r>
      <w:r w:rsidR="0089101D">
        <w:t>is</w:t>
      </w:r>
      <w:r w:rsidRPr="00256362">
        <w:t xml:space="preserve"> given an ASX </w:t>
      </w:r>
      <w:r w:rsidR="008917C6">
        <w:t>O</w:t>
      </w:r>
      <w:r w:rsidRPr="00256362">
        <w:t xml:space="preserve">nline password for the first time, </w:t>
      </w:r>
      <w:r w:rsidR="0089101D">
        <w:t>the user</w:t>
      </w:r>
      <w:r w:rsidRPr="00256362">
        <w:t xml:space="preserve"> will need to change that password initially in ASX Online before trying to login to the ASX Clear (Futures) Margin Simulator.</w:t>
      </w:r>
    </w:p>
    <w:p w14:paraId="6450525F" w14:textId="6BCAADE0" w:rsidR="00C53454" w:rsidRPr="00256362" w:rsidRDefault="0089101D" w:rsidP="00C53454">
      <w:pPr>
        <w:pStyle w:val="Body"/>
      </w:pPr>
      <w:r>
        <w:rPr>
          <w:rFonts w:cs="Calibri"/>
        </w:rPr>
        <w:t>Each</w:t>
      </w:r>
      <w:r w:rsidR="00C53454" w:rsidRPr="00256362">
        <w:rPr>
          <w:rFonts w:cs="Calibri"/>
        </w:rPr>
        <w:t xml:space="preserve"> password expires every 45 days and </w:t>
      </w:r>
      <w:r>
        <w:rPr>
          <w:rFonts w:cs="Calibri"/>
        </w:rPr>
        <w:t>the user</w:t>
      </w:r>
      <w:r w:rsidR="00C53454" w:rsidRPr="00256362">
        <w:rPr>
          <w:rFonts w:cs="Calibri"/>
        </w:rPr>
        <w:t xml:space="preserve"> will be prompted by the ASX Clear (Futures) </w:t>
      </w:r>
      <w:r w:rsidR="00124789" w:rsidRPr="00256362">
        <w:rPr>
          <w:rFonts w:cs="Calibri"/>
        </w:rPr>
        <w:t>M</w:t>
      </w:r>
      <w:r w:rsidR="00C53454" w:rsidRPr="00256362">
        <w:rPr>
          <w:rFonts w:cs="Calibri"/>
        </w:rPr>
        <w:t xml:space="preserve">argin </w:t>
      </w:r>
      <w:r w:rsidR="00124789" w:rsidRPr="00256362">
        <w:rPr>
          <w:rFonts w:cs="Calibri"/>
        </w:rPr>
        <w:t>S</w:t>
      </w:r>
      <w:r w:rsidR="00C53454" w:rsidRPr="00256362">
        <w:rPr>
          <w:rFonts w:cs="Calibri"/>
        </w:rPr>
        <w:t>imulator to create a new password</w:t>
      </w:r>
      <w:r w:rsidR="008A6AB1">
        <w:rPr>
          <w:rFonts w:cs="Calibri"/>
        </w:rPr>
        <w:t xml:space="preserve">. </w:t>
      </w:r>
      <w:r>
        <w:rPr>
          <w:rFonts w:cs="Calibri"/>
        </w:rPr>
        <w:t>The user</w:t>
      </w:r>
      <w:r w:rsidR="00C53454" w:rsidRPr="00256362">
        <w:rPr>
          <w:rFonts w:cs="Calibri"/>
        </w:rPr>
        <w:t xml:space="preserve"> w</w:t>
      </w:r>
      <w:r>
        <w:rPr>
          <w:rFonts w:cs="Calibri"/>
        </w:rPr>
        <w:t xml:space="preserve">ill not be able to log on until the </w:t>
      </w:r>
      <w:r w:rsidR="00C53454" w:rsidRPr="00256362">
        <w:rPr>
          <w:rFonts w:cs="Calibri"/>
        </w:rPr>
        <w:t>password</w:t>
      </w:r>
      <w:r>
        <w:rPr>
          <w:rFonts w:cs="Calibri"/>
        </w:rPr>
        <w:t xml:space="preserve"> has been changed</w:t>
      </w:r>
      <w:r w:rsidR="00C53454" w:rsidRPr="00256362">
        <w:rPr>
          <w:rFonts w:cs="Calibri"/>
        </w:rPr>
        <w:t>.</w:t>
      </w:r>
      <w:r w:rsidR="00C53454" w:rsidRPr="00256362">
        <w:t xml:space="preserve"> All password changes are conducted through ASX Online.</w:t>
      </w:r>
    </w:p>
    <w:p w14:paraId="7875006B" w14:textId="0FE5AB37" w:rsidR="00C53454" w:rsidRPr="00256362" w:rsidRDefault="00C53454" w:rsidP="00C53454">
      <w:pPr>
        <w:pStyle w:val="Body"/>
        <w:rPr>
          <w:rFonts w:cs="Calibri"/>
        </w:rPr>
      </w:pPr>
      <w:r w:rsidRPr="00256362">
        <w:rPr>
          <w:rFonts w:cs="Calibri"/>
        </w:rPr>
        <w:t>Be aware that t</w:t>
      </w:r>
      <w:r w:rsidR="0089101D">
        <w:rPr>
          <w:rFonts w:cs="Calibri"/>
        </w:rPr>
        <w:t xml:space="preserve">he following standards apply to </w:t>
      </w:r>
      <w:r w:rsidRPr="00256362">
        <w:rPr>
          <w:rFonts w:cs="Calibri"/>
        </w:rPr>
        <w:t>password</w:t>
      </w:r>
      <w:r w:rsidR="0089101D">
        <w:rPr>
          <w:rFonts w:cs="Calibri"/>
        </w:rPr>
        <w:t>s</w:t>
      </w:r>
      <w:r w:rsidRPr="00256362">
        <w:rPr>
          <w:rFonts w:cs="Calibri"/>
        </w:rPr>
        <w:t>:</w:t>
      </w:r>
    </w:p>
    <w:p w14:paraId="3B9DF704" w14:textId="3B8B4038" w:rsidR="00C53454" w:rsidRPr="00256362" w:rsidRDefault="00C53454" w:rsidP="00E31CBC">
      <w:pPr>
        <w:pStyle w:val="ListBullet"/>
      </w:pPr>
      <w:r w:rsidRPr="00256362">
        <w:t>Passwords must contain characters from at least three of the following four</w:t>
      </w:r>
      <w:r w:rsidR="008A6AB1">
        <w:t xml:space="preserve"> </w:t>
      </w:r>
      <w:r w:rsidRPr="00256362">
        <w:t>classes:</w:t>
      </w:r>
    </w:p>
    <w:p w14:paraId="361A2EE4" w14:textId="4B6F1BDC" w:rsidR="00C53454" w:rsidRPr="00256362" w:rsidRDefault="00C53454" w:rsidP="00E31CBC">
      <w:pPr>
        <w:pStyle w:val="ListBullet2"/>
      </w:pPr>
      <w:r w:rsidRPr="00256362">
        <w:t xml:space="preserve">English upper case letters, e.g. A-Z </w:t>
      </w:r>
    </w:p>
    <w:p w14:paraId="2585C3E3" w14:textId="008C9A06" w:rsidR="00C53454" w:rsidRPr="00256362" w:rsidRDefault="00C53454" w:rsidP="00E31CBC">
      <w:pPr>
        <w:pStyle w:val="ListBullet2"/>
      </w:pPr>
      <w:r w:rsidRPr="00256362">
        <w:t>English lower case letters, e.g. a-z</w:t>
      </w:r>
    </w:p>
    <w:p w14:paraId="17B893E3" w14:textId="16DF87D7" w:rsidR="00C53454" w:rsidRPr="00256362" w:rsidRDefault="00C53454" w:rsidP="00E31CBC">
      <w:pPr>
        <w:pStyle w:val="ListBullet2"/>
      </w:pPr>
      <w:r w:rsidRPr="00256362">
        <w:t>Numeric values, e.g. 0-9</w:t>
      </w:r>
    </w:p>
    <w:p w14:paraId="1F0E3CB0" w14:textId="7BA9E76B" w:rsidR="00C53454" w:rsidRPr="00256362" w:rsidRDefault="00C53454" w:rsidP="00E31CBC">
      <w:pPr>
        <w:pStyle w:val="ListBullet2"/>
      </w:pPr>
      <w:r w:rsidRPr="00256362">
        <w:t>Special characters e.g. $ (dollar sign) or _ (underscore)</w:t>
      </w:r>
      <w:r w:rsidR="00256362" w:rsidRPr="00256362">
        <w:t>.</w:t>
      </w:r>
    </w:p>
    <w:p w14:paraId="003B01E2" w14:textId="401FE5B0" w:rsidR="00C53454" w:rsidRPr="00256362" w:rsidRDefault="00C53454" w:rsidP="00E31CBC">
      <w:pPr>
        <w:pStyle w:val="ListBullet"/>
      </w:pPr>
      <w:r w:rsidRPr="00256362">
        <w:t>Passwords may not contain the user name or any part of the user’s full name</w:t>
      </w:r>
      <w:r w:rsidR="00256362" w:rsidRPr="00256362">
        <w:t>.</w:t>
      </w:r>
    </w:p>
    <w:p w14:paraId="72C3FBB0" w14:textId="22BB677B" w:rsidR="00C53454" w:rsidRPr="00256362" w:rsidRDefault="00C53454" w:rsidP="00E31CBC">
      <w:pPr>
        <w:pStyle w:val="ListBullet"/>
      </w:pPr>
      <w:r w:rsidRPr="00256362">
        <w:t>Passwords must be at least 8 characters long</w:t>
      </w:r>
      <w:r w:rsidR="00256362" w:rsidRPr="00256362">
        <w:t>.</w:t>
      </w:r>
    </w:p>
    <w:p w14:paraId="488C3087" w14:textId="45BA3F67" w:rsidR="00C53454" w:rsidRPr="00256362" w:rsidRDefault="00C53454" w:rsidP="00E31CBC">
      <w:pPr>
        <w:pStyle w:val="ListBullet"/>
      </w:pPr>
      <w:r w:rsidRPr="00256362">
        <w:lastRenderedPageBreak/>
        <w:t>New passwords must not be the same as the previous password.</w:t>
      </w:r>
    </w:p>
    <w:p w14:paraId="7D6A240E" w14:textId="6BF61A08" w:rsidR="00907345" w:rsidRPr="008E179E" w:rsidRDefault="00907345" w:rsidP="008D2512">
      <w:pPr>
        <w:pStyle w:val="Heading1"/>
      </w:pPr>
      <w:bookmarkStart w:id="34" w:name="_Contacting_Support"/>
      <w:bookmarkStart w:id="35" w:name="_Administration_Functionalities"/>
      <w:bookmarkStart w:id="36" w:name="_Toc437247521"/>
      <w:bookmarkStart w:id="37" w:name="_Toc379288325"/>
      <w:bookmarkEnd w:id="34"/>
      <w:bookmarkEnd w:id="35"/>
      <w:r w:rsidRPr="008E179E">
        <w:lastRenderedPageBreak/>
        <w:t>Administration Functionalities</w:t>
      </w:r>
      <w:bookmarkEnd w:id="36"/>
    </w:p>
    <w:p w14:paraId="0DB70E80" w14:textId="49B61DA0" w:rsidR="00907345" w:rsidRPr="008E179E" w:rsidRDefault="00907345" w:rsidP="00907345">
      <w:pPr>
        <w:pStyle w:val="Body"/>
      </w:pPr>
      <w:r w:rsidRPr="008E179E">
        <w:t xml:space="preserve">Administrators can perform the following functions for </w:t>
      </w:r>
      <w:r w:rsidR="00E76F2B">
        <w:t>CP</w:t>
      </w:r>
      <w:r w:rsidRPr="008E179E">
        <w:t>s user accounts:</w:t>
      </w:r>
    </w:p>
    <w:p w14:paraId="42B409F5" w14:textId="77777777" w:rsidR="00907345" w:rsidRPr="008E179E" w:rsidRDefault="00907345" w:rsidP="006B6E7E">
      <w:pPr>
        <w:pStyle w:val="Body"/>
        <w:numPr>
          <w:ilvl w:val="0"/>
          <w:numId w:val="27"/>
        </w:numPr>
      </w:pPr>
      <w:r w:rsidRPr="008E179E">
        <w:t>Create a new user</w:t>
      </w:r>
    </w:p>
    <w:p w14:paraId="0FEEE475" w14:textId="56689222" w:rsidR="00907345" w:rsidRDefault="00907345" w:rsidP="006B6E7E">
      <w:pPr>
        <w:pStyle w:val="Body"/>
        <w:numPr>
          <w:ilvl w:val="0"/>
          <w:numId w:val="27"/>
        </w:numPr>
      </w:pPr>
      <w:r w:rsidRPr="008E179E">
        <w:t>Edit user details.</w:t>
      </w:r>
    </w:p>
    <w:p w14:paraId="7FCFCB9B" w14:textId="16F3583F" w:rsidR="00607729" w:rsidRPr="008E179E" w:rsidRDefault="00607729" w:rsidP="006B6E7E">
      <w:pPr>
        <w:pStyle w:val="Body"/>
        <w:numPr>
          <w:ilvl w:val="0"/>
          <w:numId w:val="27"/>
        </w:numPr>
      </w:pPr>
      <w:r>
        <w:t xml:space="preserve">Enable and disable </w:t>
      </w:r>
      <w:r w:rsidR="005143E4">
        <w:t>Firms</w:t>
      </w:r>
    </w:p>
    <w:p w14:paraId="3EF71A7C" w14:textId="770A6B2E" w:rsidR="00C010D6" w:rsidRDefault="00C010D6" w:rsidP="00907345">
      <w:pPr>
        <w:pStyle w:val="Heading2"/>
      </w:pPr>
      <w:bookmarkStart w:id="38" w:name="_Create_a_new"/>
      <w:bookmarkStart w:id="39" w:name="_Toc437247522"/>
      <w:bookmarkEnd w:id="38"/>
      <w:r>
        <w:t>Entity and User Roles Matrices</w:t>
      </w:r>
      <w:bookmarkEnd w:id="39"/>
      <w:r>
        <w:t xml:space="preserve"> </w:t>
      </w:r>
    </w:p>
    <w:p w14:paraId="45302828" w14:textId="37AA532B" w:rsidR="00C010D6" w:rsidRDefault="00980AE5" w:rsidP="008E179E">
      <w:pPr>
        <w:pStyle w:val="Body"/>
      </w:pPr>
      <w:r>
        <w:t>T</w:t>
      </w:r>
      <w:r w:rsidR="00C010D6">
        <w:t xml:space="preserve">he below matrix </w:t>
      </w:r>
      <w:r w:rsidR="00066093">
        <w:t>outlines</w:t>
      </w:r>
      <w:r w:rsidR="00C010D6">
        <w:t xml:space="preserve"> the user roles that can be assigned to a given entity</w:t>
      </w:r>
      <w:r w:rsidR="00E31CBC">
        <w:t>.</w:t>
      </w:r>
    </w:p>
    <w:tbl>
      <w:tblPr>
        <w:tblStyle w:val="TableGrid"/>
        <w:tblW w:w="7655" w:type="dxa"/>
        <w:tblInd w:w="1242" w:type="dxa"/>
        <w:tblLayout w:type="fixed"/>
        <w:tblLook w:val="04A0" w:firstRow="1" w:lastRow="0" w:firstColumn="1" w:lastColumn="0" w:noHBand="0" w:noVBand="1"/>
      </w:tblPr>
      <w:tblGrid>
        <w:gridCol w:w="1843"/>
        <w:gridCol w:w="1453"/>
        <w:gridCol w:w="1453"/>
        <w:gridCol w:w="1453"/>
        <w:gridCol w:w="1453"/>
      </w:tblGrid>
      <w:tr w:rsidR="00C010D6" w14:paraId="55B1E762" w14:textId="7E4D88EC" w:rsidTr="00B467AE">
        <w:tc>
          <w:tcPr>
            <w:tcW w:w="1843" w:type="dxa"/>
            <w:shd w:val="clear" w:color="auto" w:fill="007AC9"/>
            <w:vAlign w:val="center"/>
          </w:tcPr>
          <w:p w14:paraId="611439E0" w14:textId="10962843" w:rsidR="00C010D6" w:rsidRPr="008E179E" w:rsidRDefault="00C010D6" w:rsidP="00B467AE">
            <w:pPr>
              <w:pStyle w:val="TableHeader"/>
            </w:pPr>
            <w:r w:rsidRPr="008E179E">
              <w:t>Entity / User Role</w:t>
            </w:r>
          </w:p>
        </w:tc>
        <w:tc>
          <w:tcPr>
            <w:tcW w:w="1453" w:type="dxa"/>
            <w:shd w:val="clear" w:color="auto" w:fill="007AC9"/>
            <w:vAlign w:val="center"/>
          </w:tcPr>
          <w:p w14:paraId="5FFD38DD" w14:textId="710692B9" w:rsidR="00C010D6" w:rsidRPr="008E179E" w:rsidRDefault="00C010D6" w:rsidP="00B467AE">
            <w:pPr>
              <w:pStyle w:val="TableHeader"/>
            </w:pPr>
            <w:r w:rsidRPr="008E179E">
              <w:t>Administrator</w:t>
            </w:r>
          </w:p>
        </w:tc>
        <w:tc>
          <w:tcPr>
            <w:tcW w:w="1453" w:type="dxa"/>
            <w:shd w:val="clear" w:color="auto" w:fill="007AC9"/>
            <w:vAlign w:val="center"/>
          </w:tcPr>
          <w:p w14:paraId="107B651B" w14:textId="228D058C" w:rsidR="00C010D6" w:rsidRPr="008E179E" w:rsidRDefault="00C010D6" w:rsidP="00B467AE">
            <w:pPr>
              <w:pStyle w:val="TableHeader"/>
            </w:pPr>
            <w:r w:rsidRPr="008E179E">
              <w:t>Allocator</w:t>
            </w:r>
          </w:p>
        </w:tc>
        <w:tc>
          <w:tcPr>
            <w:tcW w:w="1453" w:type="dxa"/>
            <w:shd w:val="clear" w:color="auto" w:fill="007AC9"/>
            <w:vAlign w:val="center"/>
          </w:tcPr>
          <w:p w14:paraId="68E28915" w14:textId="171A8FAD" w:rsidR="00C010D6" w:rsidRPr="008E179E" w:rsidRDefault="00C010D6" w:rsidP="00B467AE">
            <w:pPr>
              <w:pStyle w:val="TableHeader"/>
            </w:pPr>
            <w:r w:rsidRPr="008E179E">
              <w:t>Simulator</w:t>
            </w:r>
          </w:p>
        </w:tc>
        <w:tc>
          <w:tcPr>
            <w:tcW w:w="1453" w:type="dxa"/>
            <w:shd w:val="clear" w:color="auto" w:fill="007AC9"/>
            <w:vAlign w:val="center"/>
          </w:tcPr>
          <w:p w14:paraId="7F8ACF60" w14:textId="18215836" w:rsidR="00C010D6" w:rsidRPr="008E179E" w:rsidRDefault="00C010D6" w:rsidP="00B467AE">
            <w:pPr>
              <w:pStyle w:val="TableHeader"/>
            </w:pPr>
            <w:r w:rsidRPr="008E179E">
              <w:t>Application Support</w:t>
            </w:r>
          </w:p>
        </w:tc>
      </w:tr>
      <w:tr w:rsidR="00C010D6" w14:paraId="0AECC294" w14:textId="0B4289A5" w:rsidTr="00B467AE">
        <w:tc>
          <w:tcPr>
            <w:tcW w:w="1843" w:type="dxa"/>
            <w:shd w:val="clear" w:color="auto" w:fill="007AC9"/>
            <w:vAlign w:val="center"/>
          </w:tcPr>
          <w:p w14:paraId="25068500" w14:textId="56823EB8" w:rsidR="00C010D6" w:rsidRPr="00B467AE" w:rsidRDefault="00980AE5" w:rsidP="00B467AE">
            <w:pPr>
              <w:pStyle w:val="TableHeader"/>
            </w:pPr>
            <w:r w:rsidRPr="00B467AE">
              <w:t>CP</w:t>
            </w:r>
          </w:p>
        </w:tc>
        <w:tc>
          <w:tcPr>
            <w:tcW w:w="1453" w:type="dxa"/>
            <w:shd w:val="clear" w:color="auto" w:fill="auto"/>
            <w:vAlign w:val="center"/>
          </w:tcPr>
          <w:p w14:paraId="06292825" w14:textId="77777777" w:rsidR="00C010D6" w:rsidRPr="008E179E" w:rsidRDefault="00C010D6" w:rsidP="00B467AE">
            <w:pPr>
              <w:pStyle w:val="TableText"/>
            </w:pPr>
            <w:r w:rsidRPr="008E179E">
              <w:t>Y</w:t>
            </w:r>
          </w:p>
        </w:tc>
        <w:tc>
          <w:tcPr>
            <w:tcW w:w="1453" w:type="dxa"/>
            <w:shd w:val="clear" w:color="auto" w:fill="auto"/>
            <w:vAlign w:val="center"/>
          </w:tcPr>
          <w:p w14:paraId="73F5D06E" w14:textId="2EC57FB5" w:rsidR="00C010D6" w:rsidRPr="008E179E" w:rsidRDefault="00980AE5" w:rsidP="00B467AE">
            <w:pPr>
              <w:pStyle w:val="TableText"/>
            </w:pPr>
            <w:r>
              <w:rPr>
                <w:color w:val="000000"/>
              </w:rPr>
              <w:t>Y</w:t>
            </w:r>
          </w:p>
        </w:tc>
        <w:tc>
          <w:tcPr>
            <w:tcW w:w="1453" w:type="dxa"/>
            <w:shd w:val="clear" w:color="auto" w:fill="auto"/>
            <w:vAlign w:val="center"/>
          </w:tcPr>
          <w:p w14:paraId="384A069F" w14:textId="03FDE756" w:rsidR="00C010D6" w:rsidRPr="008E179E" w:rsidRDefault="00980AE5" w:rsidP="00B467AE">
            <w:pPr>
              <w:pStyle w:val="TableText"/>
            </w:pPr>
            <w:r>
              <w:rPr>
                <w:color w:val="000000"/>
              </w:rPr>
              <w:t>Y</w:t>
            </w:r>
          </w:p>
        </w:tc>
        <w:tc>
          <w:tcPr>
            <w:tcW w:w="1453" w:type="dxa"/>
            <w:shd w:val="clear" w:color="auto" w:fill="auto"/>
            <w:vAlign w:val="center"/>
          </w:tcPr>
          <w:p w14:paraId="12A7247C" w14:textId="747C2A76" w:rsidR="00C010D6" w:rsidRPr="008E179E" w:rsidRDefault="00C010D6" w:rsidP="00B467AE">
            <w:pPr>
              <w:pStyle w:val="TableText"/>
              <w:rPr>
                <w:color w:val="000000"/>
              </w:rPr>
            </w:pPr>
          </w:p>
        </w:tc>
      </w:tr>
      <w:tr w:rsidR="00C010D6" w14:paraId="53290FD3" w14:textId="312F5C99" w:rsidTr="00B467AE">
        <w:tc>
          <w:tcPr>
            <w:tcW w:w="1843" w:type="dxa"/>
            <w:shd w:val="clear" w:color="auto" w:fill="007AC9"/>
            <w:vAlign w:val="center"/>
          </w:tcPr>
          <w:p w14:paraId="37F15FD0" w14:textId="3F01C47C" w:rsidR="00C010D6" w:rsidRPr="00B467AE" w:rsidRDefault="00980AE5" w:rsidP="00B467AE">
            <w:pPr>
              <w:pStyle w:val="TableHeader"/>
            </w:pPr>
            <w:r w:rsidRPr="00B467AE">
              <w:t xml:space="preserve">Client </w:t>
            </w:r>
          </w:p>
        </w:tc>
        <w:tc>
          <w:tcPr>
            <w:tcW w:w="1453" w:type="dxa"/>
            <w:shd w:val="clear" w:color="auto" w:fill="auto"/>
            <w:vAlign w:val="center"/>
          </w:tcPr>
          <w:p w14:paraId="41F5834E" w14:textId="0291EF4D" w:rsidR="00C010D6" w:rsidRPr="008E179E" w:rsidRDefault="00980AE5" w:rsidP="00B467AE">
            <w:pPr>
              <w:pStyle w:val="TableText"/>
            </w:pPr>
            <w:r>
              <w:t>Y</w:t>
            </w:r>
          </w:p>
        </w:tc>
        <w:tc>
          <w:tcPr>
            <w:tcW w:w="1453" w:type="dxa"/>
            <w:shd w:val="clear" w:color="auto" w:fill="auto"/>
            <w:vAlign w:val="center"/>
          </w:tcPr>
          <w:p w14:paraId="02BB31E3" w14:textId="7638B91D" w:rsidR="00C010D6" w:rsidRPr="008E179E" w:rsidRDefault="00C010D6" w:rsidP="00B467AE">
            <w:pPr>
              <w:pStyle w:val="TableText"/>
            </w:pPr>
          </w:p>
        </w:tc>
        <w:tc>
          <w:tcPr>
            <w:tcW w:w="1453" w:type="dxa"/>
            <w:shd w:val="clear" w:color="auto" w:fill="auto"/>
            <w:vAlign w:val="center"/>
          </w:tcPr>
          <w:p w14:paraId="6275902E" w14:textId="1BF6EEE0" w:rsidR="00C010D6" w:rsidRPr="008E179E" w:rsidRDefault="00980AE5" w:rsidP="00B467AE">
            <w:pPr>
              <w:pStyle w:val="TableText"/>
            </w:pPr>
            <w:r>
              <w:t>Y</w:t>
            </w:r>
          </w:p>
        </w:tc>
        <w:tc>
          <w:tcPr>
            <w:tcW w:w="1453" w:type="dxa"/>
            <w:shd w:val="clear" w:color="auto" w:fill="auto"/>
            <w:vAlign w:val="center"/>
          </w:tcPr>
          <w:p w14:paraId="0100323A" w14:textId="5A75D9FE" w:rsidR="00C010D6" w:rsidRPr="008E179E" w:rsidRDefault="00C010D6" w:rsidP="00B467AE">
            <w:pPr>
              <w:pStyle w:val="TableText"/>
            </w:pPr>
          </w:p>
        </w:tc>
      </w:tr>
      <w:tr w:rsidR="00C010D6" w14:paraId="7390B13A" w14:textId="7F9389F9" w:rsidTr="00B467AE">
        <w:tc>
          <w:tcPr>
            <w:tcW w:w="1843" w:type="dxa"/>
            <w:shd w:val="clear" w:color="auto" w:fill="007AC9"/>
            <w:vAlign w:val="center"/>
          </w:tcPr>
          <w:p w14:paraId="6950FDB2" w14:textId="0797FA2B" w:rsidR="00C010D6" w:rsidRPr="00B467AE" w:rsidRDefault="00980AE5" w:rsidP="00B467AE">
            <w:pPr>
              <w:pStyle w:val="TableHeader"/>
            </w:pPr>
            <w:r w:rsidRPr="00B467AE">
              <w:t>ASX</w:t>
            </w:r>
          </w:p>
        </w:tc>
        <w:tc>
          <w:tcPr>
            <w:tcW w:w="1453" w:type="dxa"/>
            <w:shd w:val="clear" w:color="auto" w:fill="auto"/>
            <w:vAlign w:val="center"/>
          </w:tcPr>
          <w:p w14:paraId="63219304" w14:textId="77403912" w:rsidR="00C010D6" w:rsidRPr="008E179E" w:rsidRDefault="00980AE5" w:rsidP="00B467AE">
            <w:pPr>
              <w:pStyle w:val="TableText"/>
            </w:pPr>
            <w:r>
              <w:rPr>
                <w:color w:val="000000"/>
              </w:rPr>
              <w:t>Y</w:t>
            </w:r>
          </w:p>
        </w:tc>
        <w:tc>
          <w:tcPr>
            <w:tcW w:w="1453" w:type="dxa"/>
            <w:shd w:val="clear" w:color="auto" w:fill="auto"/>
            <w:vAlign w:val="center"/>
          </w:tcPr>
          <w:p w14:paraId="1A11FC3D" w14:textId="77777777" w:rsidR="00C010D6" w:rsidRPr="008E179E" w:rsidRDefault="00C010D6" w:rsidP="00B467AE">
            <w:pPr>
              <w:pStyle w:val="TableText"/>
            </w:pPr>
            <w:r w:rsidRPr="008E179E">
              <w:t>Y</w:t>
            </w:r>
          </w:p>
        </w:tc>
        <w:tc>
          <w:tcPr>
            <w:tcW w:w="1453" w:type="dxa"/>
            <w:shd w:val="clear" w:color="auto" w:fill="auto"/>
            <w:vAlign w:val="center"/>
          </w:tcPr>
          <w:p w14:paraId="3F066655" w14:textId="571B3226" w:rsidR="00C010D6" w:rsidRPr="008E179E" w:rsidRDefault="00980AE5" w:rsidP="00B467AE">
            <w:pPr>
              <w:pStyle w:val="TableText"/>
            </w:pPr>
            <w:r>
              <w:t>Y</w:t>
            </w:r>
          </w:p>
        </w:tc>
        <w:tc>
          <w:tcPr>
            <w:tcW w:w="1453" w:type="dxa"/>
            <w:shd w:val="clear" w:color="auto" w:fill="auto"/>
            <w:vAlign w:val="center"/>
          </w:tcPr>
          <w:p w14:paraId="5A210A6C" w14:textId="495FBBF0" w:rsidR="00C010D6" w:rsidRPr="008E179E" w:rsidRDefault="00980AE5" w:rsidP="00B467AE">
            <w:pPr>
              <w:pStyle w:val="TableText"/>
              <w:rPr>
                <w:color w:val="000000"/>
              </w:rPr>
            </w:pPr>
            <w:r>
              <w:rPr>
                <w:color w:val="000000"/>
              </w:rPr>
              <w:t>Y</w:t>
            </w:r>
          </w:p>
        </w:tc>
      </w:tr>
    </w:tbl>
    <w:p w14:paraId="77E770D3" w14:textId="77777777" w:rsidR="00C010D6" w:rsidRDefault="00C010D6" w:rsidP="008E179E">
      <w:pPr>
        <w:pStyle w:val="Body"/>
      </w:pPr>
    </w:p>
    <w:p w14:paraId="291BB2C8" w14:textId="14F86FC7" w:rsidR="00C010D6" w:rsidRDefault="00C010D6" w:rsidP="008E179E">
      <w:pPr>
        <w:pStyle w:val="Body"/>
      </w:pPr>
      <w:r>
        <w:t xml:space="preserve">The below matrix </w:t>
      </w:r>
      <w:r w:rsidR="00066093">
        <w:t>outlines</w:t>
      </w:r>
      <w:r>
        <w:t xml:space="preserve"> the </w:t>
      </w:r>
      <w:r w:rsidR="00980AE5">
        <w:t>functionality</w:t>
      </w:r>
      <w:r>
        <w:t xml:space="preserve"> that each </w:t>
      </w:r>
      <w:r w:rsidR="00E31CBC">
        <w:t>user role is provisioned with.</w:t>
      </w:r>
    </w:p>
    <w:tbl>
      <w:tblPr>
        <w:tblStyle w:val="TableGrid"/>
        <w:tblW w:w="7655" w:type="dxa"/>
        <w:tblInd w:w="1242" w:type="dxa"/>
        <w:tblLook w:val="04A0" w:firstRow="1" w:lastRow="0" w:firstColumn="1" w:lastColumn="0" w:noHBand="0" w:noVBand="1"/>
      </w:tblPr>
      <w:tblGrid>
        <w:gridCol w:w="1820"/>
        <w:gridCol w:w="1945"/>
        <w:gridCol w:w="1945"/>
        <w:gridCol w:w="1945"/>
      </w:tblGrid>
      <w:tr w:rsidR="00C010D6" w14:paraId="7485CBBF" w14:textId="77777777" w:rsidTr="0034173D">
        <w:tc>
          <w:tcPr>
            <w:tcW w:w="1820" w:type="dxa"/>
            <w:shd w:val="clear" w:color="auto" w:fill="007AC9"/>
            <w:vAlign w:val="center"/>
          </w:tcPr>
          <w:p w14:paraId="42EF83CF" w14:textId="58D5792A" w:rsidR="00C010D6" w:rsidRPr="00B467AE" w:rsidRDefault="00C010D6" w:rsidP="00B467AE">
            <w:pPr>
              <w:pStyle w:val="TableHeader"/>
            </w:pPr>
            <w:r w:rsidRPr="00B467AE">
              <w:t>User Role</w:t>
            </w:r>
          </w:p>
        </w:tc>
        <w:tc>
          <w:tcPr>
            <w:tcW w:w="1945" w:type="dxa"/>
            <w:shd w:val="clear" w:color="auto" w:fill="007AC9"/>
            <w:vAlign w:val="center"/>
          </w:tcPr>
          <w:p w14:paraId="79A070F1" w14:textId="7EBC2395" w:rsidR="00C010D6" w:rsidRPr="00B467AE" w:rsidRDefault="00C010D6" w:rsidP="00B467AE">
            <w:pPr>
              <w:pStyle w:val="TableHeader"/>
            </w:pPr>
            <w:r w:rsidRPr="00B467AE">
              <w:t>Administrative Screens*</w:t>
            </w:r>
          </w:p>
        </w:tc>
        <w:tc>
          <w:tcPr>
            <w:tcW w:w="1945" w:type="dxa"/>
            <w:shd w:val="clear" w:color="auto" w:fill="007AC9"/>
            <w:vAlign w:val="center"/>
          </w:tcPr>
          <w:p w14:paraId="1B19B81A" w14:textId="6EA43258" w:rsidR="00C010D6" w:rsidRPr="00B467AE" w:rsidRDefault="00C010D6" w:rsidP="00B467AE">
            <w:pPr>
              <w:pStyle w:val="TableHeader"/>
            </w:pPr>
            <w:r w:rsidRPr="00B467AE">
              <w:t>Margin Simulation Screen</w:t>
            </w:r>
          </w:p>
        </w:tc>
        <w:tc>
          <w:tcPr>
            <w:tcW w:w="1945" w:type="dxa"/>
            <w:shd w:val="clear" w:color="auto" w:fill="007AC9"/>
            <w:vAlign w:val="center"/>
          </w:tcPr>
          <w:p w14:paraId="44B87C4F" w14:textId="12ADFD66" w:rsidR="00C010D6" w:rsidRPr="00B467AE" w:rsidRDefault="00C010D6" w:rsidP="00B467AE">
            <w:pPr>
              <w:pStyle w:val="TableHeader"/>
            </w:pPr>
            <w:r w:rsidRPr="00B467AE">
              <w:t>Allocation Screens**</w:t>
            </w:r>
          </w:p>
        </w:tc>
      </w:tr>
      <w:tr w:rsidR="00C010D6" w14:paraId="0FD036FA" w14:textId="77777777" w:rsidTr="0034173D">
        <w:tc>
          <w:tcPr>
            <w:tcW w:w="1820" w:type="dxa"/>
            <w:shd w:val="clear" w:color="auto" w:fill="007AC9"/>
            <w:vAlign w:val="center"/>
          </w:tcPr>
          <w:p w14:paraId="4BE6518D" w14:textId="5E56B613" w:rsidR="00C010D6" w:rsidRPr="00B467AE" w:rsidRDefault="00C010D6" w:rsidP="00B467AE">
            <w:pPr>
              <w:pStyle w:val="TableHeader"/>
            </w:pPr>
            <w:r w:rsidRPr="00B467AE">
              <w:t>Administrator</w:t>
            </w:r>
          </w:p>
        </w:tc>
        <w:tc>
          <w:tcPr>
            <w:tcW w:w="1945" w:type="dxa"/>
            <w:shd w:val="clear" w:color="auto" w:fill="auto"/>
            <w:vAlign w:val="center"/>
          </w:tcPr>
          <w:p w14:paraId="5DD36F1A" w14:textId="6243C7AF" w:rsidR="00C010D6" w:rsidRPr="008E179E" w:rsidRDefault="00C010D6" w:rsidP="00B467AE">
            <w:pPr>
              <w:pStyle w:val="TableText"/>
            </w:pPr>
            <w:r w:rsidRPr="008E179E">
              <w:t>Y</w:t>
            </w:r>
          </w:p>
        </w:tc>
        <w:tc>
          <w:tcPr>
            <w:tcW w:w="1945" w:type="dxa"/>
            <w:shd w:val="clear" w:color="auto" w:fill="auto"/>
            <w:vAlign w:val="center"/>
          </w:tcPr>
          <w:p w14:paraId="135A3355" w14:textId="43314BF4" w:rsidR="00C010D6" w:rsidRPr="008E179E" w:rsidRDefault="00C010D6" w:rsidP="00B467AE">
            <w:pPr>
              <w:pStyle w:val="TableText"/>
            </w:pPr>
          </w:p>
        </w:tc>
        <w:tc>
          <w:tcPr>
            <w:tcW w:w="1945" w:type="dxa"/>
            <w:shd w:val="clear" w:color="auto" w:fill="auto"/>
            <w:vAlign w:val="center"/>
          </w:tcPr>
          <w:p w14:paraId="066FF32A" w14:textId="5BBED654" w:rsidR="00C010D6" w:rsidRPr="008E179E" w:rsidRDefault="00C010D6" w:rsidP="00B467AE">
            <w:pPr>
              <w:pStyle w:val="TableText"/>
            </w:pPr>
          </w:p>
        </w:tc>
      </w:tr>
      <w:tr w:rsidR="00C010D6" w14:paraId="5F79177B" w14:textId="77777777" w:rsidTr="0034173D">
        <w:tc>
          <w:tcPr>
            <w:tcW w:w="1820" w:type="dxa"/>
            <w:shd w:val="clear" w:color="auto" w:fill="007AC9"/>
            <w:vAlign w:val="center"/>
          </w:tcPr>
          <w:p w14:paraId="41D9C872" w14:textId="3A8CAEEB" w:rsidR="00C010D6" w:rsidRPr="00B467AE" w:rsidRDefault="00C010D6" w:rsidP="00B467AE">
            <w:pPr>
              <w:pStyle w:val="TableHeader"/>
            </w:pPr>
            <w:r w:rsidRPr="00B467AE">
              <w:t xml:space="preserve">Allocator </w:t>
            </w:r>
          </w:p>
        </w:tc>
        <w:tc>
          <w:tcPr>
            <w:tcW w:w="1945" w:type="dxa"/>
            <w:shd w:val="clear" w:color="auto" w:fill="auto"/>
            <w:vAlign w:val="center"/>
          </w:tcPr>
          <w:p w14:paraId="5AEB9D05" w14:textId="4F1D93DA" w:rsidR="00C010D6" w:rsidRPr="008E179E" w:rsidRDefault="00C010D6" w:rsidP="00B467AE">
            <w:pPr>
              <w:pStyle w:val="TableText"/>
            </w:pPr>
          </w:p>
        </w:tc>
        <w:tc>
          <w:tcPr>
            <w:tcW w:w="1945" w:type="dxa"/>
            <w:shd w:val="clear" w:color="auto" w:fill="auto"/>
            <w:vAlign w:val="center"/>
          </w:tcPr>
          <w:p w14:paraId="1BF3C054" w14:textId="3A68DB2C" w:rsidR="00C010D6" w:rsidRPr="008E179E" w:rsidRDefault="00C010D6" w:rsidP="00B467AE">
            <w:pPr>
              <w:pStyle w:val="TableText"/>
            </w:pPr>
            <w:r w:rsidRPr="008E179E">
              <w:t>Y</w:t>
            </w:r>
          </w:p>
        </w:tc>
        <w:tc>
          <w:tcPr>
            <w:tcW w:w="1945" w:type="dxa"/>
            <w:shd w:val="clear" w:color="auto" w:fill="auto"/>
            <w:vAlign w:val="center"/>
          </w:tcPr>
          <w:p w14:paraId="7126257D" w14:textId="63ACFEE9" w:rsidR="00C010D6" w:rsidRPr="008E179E" w:rsidRDefault="00C010D6" w:rsidP="00B467AE">
            <w:pPr>
              <w:pStyle w:val="TableText"/>
            </w:pPr>
            <w:r w:rsidRPr="008E179E">
              <w:t>Y</w:t>
            </w:r>
          </w:p>
        </w:tc>
      </w:tr>
      <w:tr w:rsidR="00C010D6" w14:paraId="32FEB21B" w14:textId="77777777" w:rsidTr="0034173D">
        <w:tc>
          <w:tcPr>
            <w:tcW w:w="1820" w:type="dxa"/>
            <w:shd w:val="clear" w:color="auto" w:fill="007AC9"/>
            <w:vAlign w:val="center"/>
          </w:tcPr>
          <w:p w14:paraId="4386B940" w14:textId="421F3587" w:rsidR="00C010D6" w:rsidRPr="00B467AE" w:rsidRDefault="00C010D6" w:rsidP="00B467AE">
            <w:pPr>
              <w:pStyle w:val="TableHeader"/>
            </w:pPr>
            <w:r w:rsidRPr="00B467AE">
              <w:t>Simulator</w:t>
            </w:r>
          </w:p>
        </w:tc>
        <w:tc>
          <w:tcPr>
            <w:tcW w:w="1945" w:type="dxa"/>
            <w:shd w:val="clear" w:color="auto" w:fill="auto"/>
            <w:vAlign w:val="center"/>
          </w:tcPr>
          <w:p w14:paraId="227DB7D9" w14:textId="3CBDE31E" w:rsidR="00C010D6" w:rsidRPr="008E179E" w:rsidRDefault="00C010D6" w:rsidP="00B467AE">
            <w:pPr>
              <w:pStyle w:val="TableText"/>
            </w:pPr>
          </w:p>
        </w:tc>
        <w:tc>
          <w:tcPr>
            <w:tcW w:w="1945" w:type="dxa"/>
            <w:shd w:val="clear" w:color="auto" w:fill="auto"/>
            <w:vAlign w:val="center"/>
          </w:tcPr>
          <w:p w14:paraId="4C02D360" w14:textId="48DAD9E4" w:rsidR="00C010D6" w:rsidRPr="008E179E" w:rsidRDefault="00C010D6" w:rsidP="00B467AE">
            <w:pPr>
              <w:pStyle w:val="TableText"/>
            </w:pPr>
            <w:r w:rsidRPr="008E179E">
              <w:t>Y</w:t>
            </w:r>
          </w:p>
        </w:tc>
        <w:tc>
          <w:tcPr>
            <w:tcW w:w="1945" w:type="dxa"/>
            <w:shd w:val="clear" w:color="auto" w:fill="auto"/>
            <w:vAlign w:val="center"/>
          </w:tcPr>
          <w:p w14:paraId="2373F806" w14:textId="553B97A5" w:rsidR="00C010D6" w:rsidRPr="008E179E" w:rsidRDefault="00C010D6" w:rsidP="00B467AE">
            <w:pPr>
              <w:pStyle w:val="TableText"/>
            </w:pPr>
          </w:p>
        </w:tc>
      </w:tr>
      <w:tr w:rsidR="00C010D6" w14:paraId="2679C8DE" w14:textId="77777777" w:rsidTr="0034173D">
        <w:tc>
          <w:tcPr>
            <w:tcW w:w="1820" w:type="dxa"/>
            <w:shd w:val="clear" w:color="auto" w:fill="007AC9"/>
            <w:vAlign w:val="center"/>
          </w:tcPr>
          <w:p w14:paraId="70038AED" w14:textId="425552CF" w:rsidR="00C010D6" w:rsidRPr="00B467AE" w:rsidRDefault="00C010D6" w:rsidP="00B467AE">
            <w:pPr>
              <w:pStyle w:val="TableHeader"/>
            </w:pPr>
            <w:r w:rsidRPr="00B467AE">
              <w:t>Application Support</w:t>
            </w:r>
          </w:p>
        </w:tc>
        <w:tc>
          <w:tcPr>
            <w:tcW w:w="1945" w:type="dxa"/>
            <w:shd w:val="clear" w:color="auto" w:fill="auto"/>
            <w:vAlign w:val="center"/>
          </w:tcPr>
          <w:p w14:paraId="52F58D20" w14:textId="7D98BB94" w:rsidR="00C010D6" w:rsidRPr="008E179E" w:rsidRDefault="00C010D6" w:rsidP="00B467AE">
            <w:pPr>
              <w:pStyle w:val="TableText"/>
            </w:pPr>
            <w:r w:rsidRPr="008E179E">
              <w:t>Y</w:t>
            </w:r>
          </w:p>
        </w:tc>
        <w:tc>
          <w:tcPr>
            <w:tcW w:w="1945" w:type="dxa"/>
            <w:shd w:val="clear" w:color="auto" w:fill="auto"/>
            <w:vAlign w:val="center"/>
          </w:tcPr>
          <w:p w14:paraId="3133D52D" w14:textId="67610A02" w:rsidR="00C010D6" w:rsidRPr="008E179E" w:rsidRDefault="00C010D6" w:rsidP="00B467AE">
            <w:pPr>
              <w:pStyle w:val="TableText"/>
            </w:pPr>
            <w:r w:rsidRPr="008E179E">
              <w:t>Y</w:t>
            </w:r>
          </w:p>
        </w:tc>
        <w:tc>
          <w:tcPr>
            <w:tcW w:w="1945" w:type="dxa"/>
            <w:shd w:val="clear" w:color="auto" w:fill="auto"/>
            <w:vAlign w:val="center"/>
          </w:tcPr>
          <w:p w14:paraId="2C85DCF1" w14:textId="10C9E8A3" w:rsidR="00C010D6" w:rsidRPr="008E179E" w:rsidRDefault="00C010D6" w:rsidP="00B467AE">
            <w:pPr>
              <w:pStyle w:val="TableText"/>
            </w:pPr>
            <w:r w:rsidRPr="008E179E">
              <w:t>Y</w:t>
            </w:r>
          </w:p>
        </w:tc>
      </w:tr>
    </w:tbl>
    <w:p w14:paraId="377CEE27" w14:textId="77777777" w:rsidR="00C010D6" w:rsidRDefault="00C010D6" w:rsidP="008E179E">
      <w:pPr>
        <w:pStyle w:val="Body"/>
      </w:pPr>
    </w:p>
    <w:tbl>
      <w:tblPr>
        <w:tblStyle w:val="TableGrid"/>
        <w:tblW w:w="7672" w:type="dxa"/>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6963"/>
      </w:tblGrid>
      <w:tr w:rsidR="00C010D6" w:rsidRPr="00256362" w14:paraId="24BC0CA3" w14:textId="77777777" w:rsidTr="00C010D6">
        <w:tc>
          <w:tcPr>
            <w:tcW w:w="709" w:type="dxa"/>
          </w:tcPr>
          <w:p w14:paraId="76FFF8DD" w14:textId="597CABF4" w:rsidR="00C010D6" w:rsidRPr="00256362" w:rsidRDefault="00D32152" w:rsidP="00C010D6">
            <w:pPr>
              <w:pStyle w:val="TableText"/>
            </w:pPr>
            <w:r>
              <w:rPr>
                <w:noProof/>
              </w:rPr>
              <w:drawing>
                <wp:inline distT="0" distB="0" distL="0" distR="0" wp14:anchorId="1EDD82F7" wp14:editId="32F5F09C">
                  <wp:extent cx="263662" cy="263662"/>
                  <wp:effectExtent l="0" t="0" r="3175" b="31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_new.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62744" cy="262744"/>
                          </a:xfrm>
                          <a:prstGeom prst="rect">
                            <a:avLst/>
                          </a:prstGeom>
                        </pic:spPr>
                      </pic:pic>
                    </a:graphicData>
                  </a:graphic>
                </wp:inline>
              </w:drawing>
            </w:r>
          </w:p>
        </w:tc>
        <w:tc>
          <w:tcPr>
            <w:tcW w:w="6963" w:type="dxa"/>
          </w:tcPr>
          <w:p w14:paraId="54FB2687" w14:textId="77777777" w:rsidR="00C010D6" w:rsidRPr="00256362" w:rsidRDefault="00C010D6" w:rsidP="00C010D6">
            <w:pPr>
              <w:pStyle w:val="TableText"/>
            </w:pPr>
            <w:r w:rsidRPr="00256362">
              <w:rPr>
                <w:b/>
              </w:rPr>
              <w:t>Note:</w:t>
            </w:r>
          </w:p>
          <w:p w14:paraId="4201E6C7" w14:textId="398EC883" w:rsidR="00C010D6" w:rsidRDefault="00C010D6" w:rsidP="00A401B5">
            <w:pPr>
              <w:pStyle w:val="ListBullet"/>
              <w:numPr>
                <w:ilvl w:val="0"/>
                <w:numId w:val="0"/>
              </w:numPr>
              <w:ind w:left="1134"/>
              <w:rPr>
                <w:lang w:eastAsia="en-US"/>
              </w:rPr>
            </w:pPr>
            <w:r>
              <w:t>*Administrative screens include Manage Users, Manage Firms Create New User</w:t>
            </w:r>
          </w:p>
          <w:p w14:paraId="5DFF430C" w14:textId="6503D8BB" w:rsidR="00C010D6" w:rsidRPr="00256362" w:rsidRDefault="00C010D6" w:rsidP="00A401B5">
            <w:pPr>
              <w:pStyle w:val="ListBullet"/>
              <w:numPr>
                <w:ilvl w:val="0"/>
                <w:numId w:val="0"/>
              </w:numPr>
              <w:ind w:left="1134"/>
            </w:pPr>
            <w:r>
              <w:t>**Allocation screens include Allocation, Allocation History</w:t>
            </w:r>
            <w:r w:rsidR="00155B12">
              <w:t>.</w:t>
            </w:r>
          </w:p>
        </w:tc>
      </w:tr>
    </w:tbl>
    <w:p w14:paraId="470685BC" w14:textId="71518A91" w:rsidR="00010BF3" w:rsidRDefault="00010BF3" w:rsidP="008E179E">
      <w:pPr>
        <w:pStyle w:val="Body"/>
        <w:ind w:left="0"/>
        <w:rPr>
          <w:b/>
          <w:kern w:val="28"/>
          <w:sz w:val="24"/>
        </w:rPr>
      </w:pPr>
      <w:r>
        <w:br w:type="page"/>
      </w:r>
    </w:p>
    <w:p w14:paraId="3032325A" w14:textId="15C00B31" w:rsidR="00907345" w:rsidRDefault="00B467AE">
      <w:pPr>
        <w:pStyle w:val="Heading2"/>
      </w:pPr>
      <w:bookmarkStart w:id="40" w:name="_Toc437247523"/>
      <w:r>
        <w:lastRenderedPageBreak/>
        <w:t>Create a N</w:t>
      </w:r>
      <w:r w:rsidR="00907345" w:rsidRPr="00256362">
        <w:t xml:space="preserve">ew </w:t>
      </w:r>
      <w:r>
        <w:t>U</w:t>
      </w:r>
      <w:r w:rsidR="00907345" w:rsidRPr="00256362">
        <w:t>ser</w:t>
      </w:r>
      <w:bookmarkEnd w:id="40"/>
    </w:p>
    <w:p w14:paraId="19E4D001" w14:textId="7A0C7E5E" w:rsidR="00E31CBC" w:rsidRPr="00E31CBC" w:rsidRDefault="00E31CBC" w:rsidP="00E31CBC">
      <w:pPr>
        <w:pStyle w:val="Body"/>
      </w:pPr>
      <w:r>
        <w:t>To create a new user:</w:t>
      </w:r>
    </w:p>
    <w:p w14:paraId="5FE4605B" w14:textId="2CC9521A" w:rsidR="00907345" w:rsidRPr="00256362" w:rsidRDefault="00907345" w:rsidP="006B6E7E">
      <w:pPr>
        <w:pStyle w:val="Body"/>
        <w:numPr>
          <w:ilvl w:val="0"/>
          <w:numId w:val="25"/>
        </w:numPr>
      </w:pPr>
      <w:r w:rsidRPr="00256362">
        <w:t xml:space="preserve">Click </w:t>
      </w:r>
      <w:r w:rsidR="0031640F" w:rsidRPr="0031640F">
        <w:rPr>
          <w:b/>
        </w:rPr>
        <w:t>Create N</w:t>
      </w:r>
      <w:r w:rsidRPr="0031640F">
        <w:rPr>
          <w:b/>
        </w:rPr>
        <w:t>ew User</w:t>
      </w:r>
      <w:r w:rsidRPr="00256362">
        <w:t xml:space="preserve"> in the navigation panel.</w:t>
      </w:r>
    </w:p>
    <w:p w14:paraId="67AC38A5" w14:textId="303ACBA0" w:rsidR="00907345" w:rsidRPr="00256362" w:rsidRDefault="00907345" w:rsidP="0009351A">
      <w:pPr>
        <w:pStyle w:val="Body"/>
        <w:ind w:left="1494"/>
        <w:rPr>
          <w:lang w:eastAsia="en-US"/>
        </w:rPr>
      </w:pPr>
      <w:r w:rsidRPr="0031640F">
        <w:t>When Create New User</w:t>
      </w:r>
      <w:r w:rsidRPr="00256362">
        <w:t xml:space="preserve"> has been </w:t>
      </w:r>
      <w:r w:rsidR="00266081">
        <w:t>clicked</w:t>
      </w:r>
      <w:r w:rsidRPr="00256362">
        <w:t>, the Create New User screen is displayed.</w:t>
      </w:r>
    </w:p>
    <w:p w14:paraId="55060A33" w14:textId="77777777" w:rsidR="00907345" w:rsidRPr="00256362" w:rsidRDefault="00907345" w:rsidP="00907345">
      <w:pPr>
        <w:rPr>
          <w:lang w:eastAsia="en-US"/>
        </w:rPr>
      </w:pPr>
      <w:r w:rsidRPr="00256362">
        <w:rPr>
          <w:noProof/>
        </w:rPr>
        <w:drawing>
          <wp:inline distT="0" distB="0" distL="0" distR="0" wp14:anchorId="04F84B10" wp14:editId="31EDCF56">
            <wp:extent cx="4508389" cy="1043888"/>
            <wp:effectExtent l="19050" t="19050" r="26035" b="2349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4501615" cy="1042320"/>
                    </a:xfrm>
                    <a:prstGeom prst="rect">
                      <a:avLst/>
                    </a:prstGeom>
                    <a:ln>
                      <a:solidFill>
                        <a:schemeClr val="accent1"/>
                      </a:solidFill>
                    </a:ln>
                  </pic:spPr>
                </pic:pic>
              </a:graphicData>
            </a:graphic>
          </wp:inline>
        </w:drawing>
      </w:r>
    </w:p>
    <w:p w14:paraId="75447006" w14:textId="77777777" w:rsidR="00EB531F" w:rsidRDefault="00907345" w:rsidP="006B6E7E">
      <w:pPr>
        <w:pStyle w:val="Body"/>
        <w:numPr>
          <w:ilvl w:val="0"/>
          <w:numId w:val="25"/>
        </w:numPr>
      </w:pPr>
      <w:r w:rsidRPr="00256362">
        <w:t xml:space="preserve">Search for usernames that have already been set up in ASX Online. </w:t>
      </w:r>
    </w:p>
    <w:p w14:paraId="63C234D2" w14:textId="5D8A879F" w:rsidR="00907345" w:rsidRPr="00256362" w:rsidRDefault="00907345" w:rsidP="00EB531F">
      <w:pPr>
        <w:pStyle w:val="Body"/>
        <w:ind w:left="1494"/>
      </w:pPr>
      <w:r w:rsidRPr="00256362">
        <w:t>ASX Online usernames are case sensitive.</w:t>
      </w:r>
    </w:p>
    <w:p w14:paraId="3A079E47" w14:textId="6F1629BD" w:rsidR="00907345" w:rsidRPr="00256362" w:rsidRDefault="00907345" w:rsidP="006B6E7E">
      <w:pPr>
        <w:pStyle w:val="Body"/>
        <w:numPr>
          <w:ilvl w:val="0"/>
          <w:numId w:val="25"/>
        </w:numPr>
      </w:pPr>
      <w:r w:rsidRPr="00256362">
        <w:t xml:space="preserve">If the username is not found then user has to be setup in ASX Online prior to </w:t>
      </w:r>
      <w:r w:rsidR="00C81645" w:rsidRPr="00256362">
        <w:t xml:space="preserve">granting them access in ASX Clear (Futures) </w:t>
      </w:r>
      <w:r w:rsidR="00124789" w:rsidRPr="00256362">
        <w:t>M</w:t>
      </w:r>
      <w:r w:rsidR="00C81645" w:rsidRPr="00256362">
        <w:t>argin Simulator.</w:t>
      </w:r>
    </w:p>
    <w:p w14:paraId="105E48D5" w14:textId="77777777" w:rsidR="00907345" w:rsidRPr="00256362" w:rsidRDefault="00907345" w:rsidP="00EB531F">
      <w:pPr>
        <w:pStyle w:val="Body"/>
        <w:ind w:left="1494"/>
      </w:pPr>
      <w:r w:rsidRPr="00256362">
        <w:t>If a match is found, the following details will be populated:</w:t>
      </w:r>
    </w:p>
    <w:p w14:paraId="0C1CD4CB" w14:textId="77777777" w:rsidR="00907345" w:rsidRPr="00256362" w:rsidRDefault="00907345" w:rsidP="00A718DD">
      <w:pPr>
        <w:pStyle w:val="Body"/>
        <w:ind w:left="1494"/>
      </w:pPr>
      <w:r w:rsidRPr="00256362">
        <w:t>ASX Online User Name</w:t>
      </w:r>
    </w:p>
    <w:p w14:paraId="491C392D" w14:textId="77777777" w:rsidR="00907345" w:rsidRPr="00256362" w:rsidRDefault="00907345" w:rsidP="00A718DD">
      <w:pPr>
        <w:pStyle w:val="Body"/>
        <w:ind w:left="1494"/>
      </w:pPr>
      <w:r w:rsidRPr="00256362">
        <w:t>First Name</w:t>
      </w:r>
    </w:p>
    <w:p w14:paraId="5ACA4D7C" w14:textId="77777777" w:rsidR="00907345" w:rsidRPr="00256362" w:rsidRDefault="00907345" w:rsidP="00A718DD">
      <w:pPr>
        <w:pStyle w:val="Body"/>
        <w:ind w:left="1494"/>
      </w:pPr>
      <w:r w:rsidRPr="00256362">
        <w:t>Last Name</w:t>
      </w:r>
    </w:p>
    <w:p w14:paraId="1E0B7B98" w14:textId="77777777" w:rsidR="00907345" w:rsidRPr="00256362" w:rsidRDefault="00907345" w:rsidP="00A718DD">
      <w:pPr>
        <w:pStyle w:val="Body"/>
        <w:ind w:left="1494"/>
      </w:pPr>
      <w:r w:rsidRPr="00256362">
        <w:t>Email Address</w:t>
      </w:r>
    </w:p>
    <w:p w14:paraId="39913F20" w14:textId="0A23D4D5" w:rsidR="00907345" w:rsidRPr="00256362" w:rsidRDefault="00907345" w:rsidP="00A718DD">
      <w:pPr>
        <w:pStyle w:val="Body"/>
        <w:ind w:left="1494"/>
      </w:pPr>
      <w:r w:rsidRPr="00256362">
        <w:t>Firm Code</w:t>
      </w:r>
    </w:p>
    <w:p w14:paraId="7D0F005C" w14:textId="6618AE25" w:rsidR="00907345" w:rsidRPr="00256362" w:rsidRDefault="00907345" w:rsidP="00EB531F">
      <w:pPr>
        <w:pStyle w:val="Body"/>
        <w:ind w:left="1494"/>
      </w:pPr>
      <w:r w:rsidRPr="00256362">
        <w:t xml:space="preserve">Ensure all details are correct and </w:t>
      </w:r>
      <w:r w:rsidR="00E31CBC">
        <w:t>enter</w:t>
      </w:r>
      <w:r w:rsidRPr="00256362">
        <w:t xml:space="preserve"> a relevant Contact Number for the </w:t>
      </w:r>
      <w:r w:rsidR="00E76F2B">
        <w:t>CP</w:t>
      </w:r>
      <w:r w:rsidRPr="00256362">
        <w:t xml:space="preserve"> User</w:t>
      </w:r>
      <w:r w:rsidR="00256362" w:rsidRPr="00256362">
        <w:t>.</w:t>
      </w:r>
    </w:p>
    <w:p w14:paraId="2E8E92B4" w14:textId="1156911E" w:rsidR="00907345" w:rsidRPr="00256362" w:rsidRDefault="00907345" w:rsidP="006B6E7E">
      <w:pPr>
        <w:pStyle w:val="Body"/>
        <w:numPr>
          <w:ilvl w:val="0"/>
          <w:numId w:val="25"/>
        </w:numPr>
      </w:pPr>
      <w:r w:rsidRPr="00256362">
        <w:t>Nominate the user role</w:t>
      </w:r>
      <w:r w:rsidR="00E31CBC">
        <w:t>. User roles include:</w:t>
      </w:r>
    </w:p>
    <w:p w14:paraId="2E9EC5C7" w14:textId="49120B18" w:rsidR="00907345" w:rsidRPr="00256362" w:rsidRDefault="00891C9F" w:rsidP="00A718DD">
      <w:pPr>
        <w:pStyle w:val="Body"/>
        <w:ind w:left="1494"/>
      </w:pPr>
      <w:r>
        <w:t>Administrator</w:t>
      </w:r>
    </w:p>
    <w:p w14:paraId="1C163A96" w14:textId="48C41BF0" w:rsidR="00907345" w:rsidRDefault="0009371C" w:rsidP="00A718DD">
      <w:pPr>
        <w:pStyle w:val="Body"/>
        <w:ind w:left="1494"/>
      </w:pPr>
      <w:r>
        <w:t>Simulator</w:t>
      </w:r>
    </w:p>
    <w:p w14:paraId="60218A96" w14:textId="20B7369E" w:rsidR="0009371C" w:rsidRPr="00256362" w:rsidRDefault="0009371C" w:rsidP="00A718DD">
      <w:pPr>
        <w:pStyle w:val="Body"/>
        <w:ind w:left="1494"/>
      </w:pPr>
      <w:r>
        <w:t>Allocator</w:t>
      </w:r>
    </w:p>
    <w:p w14:paraId="6F709649" w14:textId="64831250" w:rsidR="00907345" w:rsidRPr="00256362" w:rsidRDefault="00E76F2B" w:rsidP="006B6E7E">
      <w:pPr>
        <w:pStyle w:val="Body"/>
        <w:numPr>
          <w:ilvl w:val="0"/>
          <w:numId w:val="25"/>
        </w:numPr>
      </w:pPr>
      <w:r>
        <w:rPr>
          <w:rFonts w:cs="Calibri"/>
        </w:rPr>
        <w:t>CP</w:t>
      </w:r>
      <w:r w:rsidR="00907345" w:rsidRPr="00256362">
        <w:rPr>
          <w:rFonts w:cs="Calibri"/>
        </w:rPr>
        <w:t>s have the ability to manage their own Users and User privileges.</w:t>
      </w:r>
      <w:r w:rsidR="00907345" w:rsidRPr="00256362">
        <w:t xml:space="preserve"> Request a digital certificate on the user’s behalf, by checking ‘Request Certificate’ and click “Create User” to apply changes. This will send a request to ASX Online Help Desk for a VeriSign digital certificate.</w:t>
      </w:r>
    </w:p>
    <w:p w14:paraId="4D42565F" w14:textId="59997D5B" w:rsidR="00907345" w:rsidRPr="00256362" w:rsidRDefault="00907345" w:rsidP="006B6E7E">
      <w:pPr>
        <w:pStyle w:val="Body"/>
        <w:numPr>
          <w:ilvl w:val="0"/>
          <w:numId w:val="25"/>
        </w:numPr>
      </w:pPr>
      <w:r w:rsidRPr="00256362">
        <w:t>Click ‘Close’ to end the user creation process.</w:t>
      </w:r>
    </w:p>
    <w:p w14:paraId="5C2EE293" w14:textId="70D33CC1" w:rsidR="00907345" w:rsidRPr="00256362" w:rsidRDefault="00B467AE" w:rsidP="004813B6">
      <w:pPr>
        <w:pStyle w:val="Heading2"/>
      </w:pPr>
      <w:bookmarkStart w:id="41" w:name="_Toc437247524"/>
      <w:r>
        <w:t>Edit User D</w:t>
      </w:r>
      <w:r w:rsidR="004813B6" w:rsidRPr="00256362">
        <w:t>etails</w:t>
      </w:r>
      <w:bookmarkEnd w:id="41"/>
    </w:p>
    <w:p w14:paraId="342FE5F3" w14:textId="77777777" w:rsidR="004813B6" w:rsidRPr="00256362" w:rsidRDefault="004813B6" w:rsidP="004813B6">
      <w:pPr>
        <w:pStyle w:val="Body"/>
        <w:rPr>
          <w:lang w:eastAsia="en-US"/>
        </w:rPr>
      </w:pPr>
      <w:r w:rsidRPr="00256362">
        <w:rPr>
          <w:lang w:eastAsia="en-US"/>
        </w:rPr>
        <w:t>To edit user details:</w:t>
      </w:r>
    </w:p>
    <w:p w14:paraId="2C95666F" w14:textId="77777777" w:rsidR="004813B6" w:rsidRPr="00256362" w:rsidRDefault="004813B6" w:rsidP="006B6E7E">
      <w:pPr>
        <w:pStyle w:val="Body"/>
        <w:numPr>
          <w:ilvl w:val="0"/>
          <w:numId w:val="26"/>
        </w:numPr>
      </w:pPr>
      <w:r w:rsidRPr="00256362">
        <w:t>Click Manage User in the navigation panel.</w:t>
      </w:r>
    </w:p>
    <w:p w14:paraId="7A876AEA" w14:textId="77777777" w:rsidR="004813B6" w:rsidRPr="00256362" w:rsidRDefault="004813B6" w:rsidP="006B6E7E">
      <w:pPr>
        <w:pStyle w:val="Body"/>
        <w:numPr>
          <w:ilvl w:val="0"/>
          <w:numId w:val="26"/>
        </w:numPr>
      </w:pPr>
      <w:r w:rsidRPr="00256362">
        <w:t>Once Manage User has been selected, the Manage Users screen is displayed.</w:t>
      </w:r>
    </w:p>
    <w:p w14:paraId="381D94DC" w14:textId="77777777" w:rsidR="004813B6" w:rsidRPr="00256362" w:rsidRDefault="004813B6" w:rsidP="009B60AD">
      <w:pPr>
        <w:pStyle w:val="Body"/>
      </w:pPr>
      <w:r w:rsidRPr="00256362">
        <w:rPr>
          <w:noProof/>
        </w:rPr>
        <w:drawing>
          <wp:inline distT="0" distB="0" distL="0" distR="0" wp14:anchorId="35F1BFC1" wp14:editId="68AF8F8E">
            <wp:extent cx="4651513" cy="1121134"/>
            <wp:effectExtent l="19050" t="19050" r="15875" b="222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4655110" cy="1122001"/>
                    </a:xfrm>
                    <a:prstGeom prst="rect">
                      <a:avLst/>
                    </a:prstGeom>
                    <a:ln>
                      <a:solidFill>
                        <a:schemeClr val="accent1"/>
                      </a:solidFill>
                    </a:ln>
                  </pic:spPr>
                </pic:pic>
              </a:graphicData>
            </a:graphic>
          </wp:inline>
        </w:drawing>
      </w:r>
    </w:p>
    <w:p w14:paraId="61E48D84" w14:textId="77777777" w:rsidR="004813B6" w:rsidRPr="00256362" w:rsidRDefault="004813B6" w:rsidP="006B6E7E">
      <w:pPr>
        <w:pStyle w:val="Body"/>
        <w:numPr>
          <w:ilvl w:val="0"/>
          <w:numId w:val="26"/>
        </w:numPr>
      </w:pPr>
      <w:r w:rsidRPr="00256362">
        <w:lastRenderedPageBreak/>
        <w:t>Enter user details in the Firm Code and Username fields, and click Search.</w:t>
      </w:r>
    </w:p>
    <w:p w14:paraId="1815F9BE" w14:textId="77777777" w:rsidR="004813B6" w:rsidRPr="00256362" w:rsidRDefault="004813B6" w:rsidP="006B6E7E">
      <w:pPr>
        <w:pStyle w:val="Body"/>
        <w:numPr>
          <w:ilvl w:val="0"/>
          <w:numId w:val="26"/>
        </w:numPr>
      </w:pPr>
      <w:r w:rsidRPr="00256362">
        <w:t>The user can also be searched for by entering part of the username in the Username field, and clicking Search.</w:t>
      </w:r>
    </w:p>
    <w:p w14:paraId="1E1A9A02" w14:textId="77777777" w:rsidR="004813B6" w:rsidRPr="00256362" w:rsidRDefault="004813B6" w:rsidP="006B6E7E">
      <w:pPr>
        <w:pStyle w:val="Body"/>
        <w:numPr>
          <w:ilvl w:val="0"/>
          <w:numId w:val="26"/>
        </w:numPr>
      </w:pPr>
      <w:r w:rsidRPr="00256362">
        <w:t>Click the magnifying glass icon for the required user.</w:t>
      </w:r>
    </w:p>
    <w:p w14:paraId="7D930A1A" w14:textId="75C804B9" w:rsidR="004813B6" w:rsidRPr="00256362" w:rsidRDefault="004813B6" w:rsidP="006B6E7E">
      <w:pPr>
        <w:pStyle w:val="Body"/>
        <w:numPr>
          <w:ilvl w:val="0"/>
          <w:numId w:val="26"/>
        </w:numPr>
      </w:pPr>
      <w:r w:rsidRPr="00256362">
        <w:t>The following user details can be edited</w:t>
      </w:r>
    </w:p>
    <w:p w14:paraId="0CF77D50" w14:textId="0F0E140C" w:rsidR="004813B6" w:rsidRPr="00256362" w:rsidRDefault="004813B6" w:rsidP="00A718DD">
      <w:pPr>
        <w:pStyle w:val="Body"/>
        <w:ind w:left="1494"/>
      </w:pPr>
      <w:r w:rsidRPr="00256362">
        <w:t xml:space="preserve">Roles – </w:t>
      </w:r>
      <w:r w:rsidR="00CD7FEB">
        <w:t xml:space="preserve">Simulator </w:t>
      </w:r>
      <w:r w:rsidRPr="00256362">
        <w:t>/</w:t>
      </w:r>
      <w:r w:rsidR="003B3B7F">
        <w:t xml:space="preserve"> </w:t>
      </w:r>
      <w:r w:rsidRPr="00256362">
        <w:t>Administrator</w:t>
      </w:r>
      <w:r w:rsidR="003B3B7F">
        <w:t xml:space="preserve"> /</w:t>
      </w:r>
      <w:r w:rsidR="00CD7FEB">
        <w:t xml:space="preserve"> Allocator</w:t>
      </w:r>
    </w:p>
    <w:p w14:paraId="0D8F0EE7" w14:textId="77777777" w:rsidR="004813B6" w:rsidRPr="00256362" w:rsidRDefault="004813B6" w:rsidP="00A718DD">
      <w:pPr>
        <w:pStyle w:val="Body"/>
        <w:ind w:left="1494"/>
      </w:pPr>
      <w:r w:rsidRPr="00256362">
        <w:t>Revoke Certificate – Sends requests to ASX Online Help Desk.</w:t>
      </w:r>
    </w:p>
    <w:p w14:paraId="443B672B" w14:textId="5A12F4DD" w:rsidR="004813B6" w:rsidRPr="00256362" w:rsidRDefault="004813B6" w:rsidP="00A718DD">
      <w:pPr>
        <w:pStyle w:val="Body"/>
        <w:ind w:left="1494"/>
      </w:pPr>
      <w:r w:rsidRPr="00256362">
        <w:t xml:space="preserve">Disable access to </w:t>
      </w:r>
      <w:r w:rsidR="00124789" w:rsidRPr="00256362">
        <w:t>ASX Clear (Futures) M</w:t>
      </w:r>
      <w:r w:rsidRPr="00256362">
        <w:t xml:space="preserve">argin </w:t>
      </w:r>
      <w:r w:rsidR="00124789" w:rsidRPr="00256362">
        <w:t>S</w:t>
      </w:r>
      <w:r w:rsidRPr="00256362">
        <w:t>imulator.</w:t>
      </w:r>
    </w:p>
    <w:p w14:paraId="6FC3628D" w14:textId="43E42E57" w:rsidR="001E27E7" w:rsidRPr="00256362" w:rsidRDefault="001E27E7" w:rsidP="006B6E7E">
      <w:pPr>
        <w:pStyle w:val="Body"/>
        <w:numPr>
          <w:ilvl w:val="0"/>
          <w:numId w:val="26"/>
        </w:numPr>
      </w:pPr>
      <w:r w:rsidRPr="00256362">
        <w:t xml:space="preserve">Click </w:t>
      </w:r>
      <w:r w:rsidRPr="00A718DD">
        <w:rPr>
          <w:b/>
        </w:rPr>
        <w:t>Close</w:t>
      </w:r>
      <w:r w:rsidRPr="00256362">
        <w:t xml:space="preserve"> to end the user creation process.</w:t>
      </w:r>
    </w:p>
    <w:p w14:paraId="4A46255D" w14:textId="3B222323" w:rsidR="009145CA" w:rsidRPr="00FD4E93" w:rsidRDefault="00E17BC4" w:rsidP="009145CA">
      <w:pPr>
        <w:pStyle w:val="Heading2"/>
      </w:pPr>
      <w:bookmarkStart w:id="42" w:name="_Toc391459775"/>
      <w:bookmarkStart w:id="43" w:name="_Toc391642675"/>
      <w:bookmarkStart w:id="44" w:name="_Toc391459776"/>
      <w:bookmarkStart w:id="45" w:name="_Toc391642676"/>
      <w:bookmarkStart w:id="46" w:name="_Toc391459777"/>
      <w:bookmarkStart w:id="47" w:name="_Toc391642677"/>
      <w:bookmarkStart w:id="48" w:name="_Toc437247525"/>
      <w:bookmarkEnd w:id="42"/>
      <w:bookmarkEnd w:id="43"/>
      <w:bookmarkEnd w:id="44"/>
      <w:bookmarkEnd w:id="45"/>
      <w:bookmarkEnd w:id="46"/>
      <w:bookmarkEnd w:id="47"/>
      <w:r w:rsidRPr="008E179E">
        <w:t>Manag</w:t>
      </w:r>
      <w:r w:rsidR="008E5481">
        <w:t>ing</w:t>
      </w:r>
      <w:r w:rsidRPr="008E179E">
        <w:t xml:space="preserve"> Firms</w:t>
      </w:r>
      <w:bookmarkEnd w:id="48"/>
      <w:r w:rsidRPr="008E179E">
        <w:t xml:space="preserve"> </w:t>
      </w:r>
    </w:p>
    <w:p w14:paraId="722FF0A5" w14:textId="2F35B8B5" w:rsidR="004813B6" w:rsidRPr="00A718DD" w:rsidRDefault="00205717" w:rsidP="00A718DD">
      <w:pPr>
        <w:pStyle w:val="Body"/>
      </w:pPr>
      <w:r w:rsidRPr="00A718DD">
        <w:t>The Manage Firms screen allows ASX Application Support Users and CP Administrator users to enable</w:t>
      </w:r>
      <w:r w:rsidR="0061578F" w:rsidRPr="00A718DD">
        <w:t xml:space="preserve"> </w:t>
      </w:r>
      <w:r w:rsidR="00FD4E93" w:rsidRPr="00A718DD">
        <w:t xml:space="preserve">and </w:t>
      </w:r>
      <w:r w:rsidRPr="00A718DD">
        <w:t>disable CP</w:t>
      </w:r>
      <w:r w:rsidR="00FD4E93" w:rsidRPr="00A718DD">
        <w:t xml:space="preserve"> Firms</w:t>
      </w:r>
      <w:r w:rsidRPr="00A718DD">
        <w:t xml:space="preserve"> or Client</w:t>
      </w:r>
      <w:r w:rsidR="00FD4E93" w:rsidRPr="00A718DD">
        <w:t xml:space="preserve"> Firms</w:t>
      </w:r>
      <w:r w:rsidRPr="00A718DD">
        <w:t xml:space="preserve"> as required. As Client </w:t>
      </w:r>
      <w:r w:rsidR="00FD4E93" w:rsidRPr="00A718DD">
        <w:t>Firms</w:t>
      </w:r>
      <w:r w:rsidRPr="00A718DD">
        <w:t xml:space="preserve"> will not be provisioned with Administrator user roles CP</w:t>
      </w:r>
      <w:r w:rsidR="00FD4E93" w:rsidRPr="00A718DD">
        <w:t xml:space="preserve"> Firms</w:t>
      </w:r>
      <w:r w:rsidRPr="00A718DD">
        <w:t xml:space="preserve"> will manage this </w:t>
      </w:r>
      <w:r w:rsidR="0061578F" w:rsidRPr="00A718DD">
        <w:t xml:space="preserve">feature </w:t>
      </w:r>
      <w:r w:rsidRPr="00A718DD">
        <w:t xml:space="preserve">on behalf of their Client </w:t>
      </w:r>
      <w:r w:rsidR="00FD4E93" w:rsidRPr="00A718DD">
        <w:t>Firms</w:t>
      </w:r>
      <w:r w:rsidR="00A718DD">
        <w:t>.</w:t>
      </w:r>
    </w:p>
    <w:p w14:paraId="0786145E" w14:textId="5AA2889F" w:rsidR="00321E59" w:rsidRPr="00FD4E93" w:rsidRDefault="00321E59" w:rsidP="008E179E">
      <w:pPr>
        <w:pStyle w:val="Heading3"/>
      </w:pPr>
      <w:bookmarkStart w:id="49" w:name="_Toc391642679"/>
      <w:bookmarkStart w:id="50" w:name="_Toc391642680"/>
      <w:bookmarkStart w:id="51" w:name="_Toc391642681"/>
      <w:bookmarkStart w:id="52" w:name="_Toc391642682"/>
      <w:bookmarkStart w:id="53" w:name="_Toc391642683"/>
      <w:bookmarkStart w:id="54" w:name="_Toc391642684"/>
      <w:bookmarkStart w:id="55" w:name="_Toc391642685"/>
      <w:bookmarkStart w:id="56" w:name="_Toc391642686"/>
      <w:bookmarkStart w:id="57" w:name="_Toc391642687"/>
      <w:bookmarkStart w:id="58" w:name="_Toc391642688"/>
      <w:bookmarkStart w:id="59" w:name="_Toc391642689"/>
      <w:bookmarkStart w:id="60" w:name="_Toc391642690"/>
      <w:bookmarkStart w:id="61" w:name="_Toc391642691"/>
      <w:bookmarkStart w:id="62" w:name="_Toc391642692"/>
      <w:bookmarkStart w:id="63" w:name="_Toc437247526"/>
      <w:bookmarkEnd w:id="49"/>
      <w:bookmarkEnd w:id="50"/>
      <w:bookmarkEnd w:id="51"/>
      <w:bookmarkEnd w:id="52"/>
      <w:bookmarkEnd w:id="53"/>
      <w:bookmarkEnd w:id="54"/>
      <w:bookmarkEnd w:id="55"/>
      <w:bookmarkEnd w:id="56"/>
      <w:bookmarkEnd w:id="57"/>
      <w:bookmarkEnd w:id="58"/>
      <w:bookmarkEnd w:id="59"/>
      <w:bookmarkEnd w:id="60"/>
      <w:bookmarkEnd w:id="61"/>
      <w:bookmarkEnd w:id="62"/>
      <w:r w:rsidRPr="00FD4E93">
        <w:t xml:space="preserve">Application Support </w:t>
      </w:r>
      <w:r w:rsidR="00266081">
        <w:t>U</w:t>
      </w:r>
      <w:r w:rsidRPr="00FD4E93">
        <w:t>sers</w:t>
      </w:r>
      <w:bookmarkEnd w:id="63"/>
    </w:p>
    <w:p w14:paraId="3CAE9C98" w14:textId="7F49042C" w:rsidR="00321E59" w:rsidRDefault="00321E59" w:rsidP="00A718DD">
      <w:pPr>
        <w:pStyle w:val="Body"/>
      </w:pPr>
      <w:r>
        <w:t xml:space="preserve">Application Support users will be able to view, enable and disable any CP </w:t>
      </w:r>
      <w:r w:rsidR="00FD4E93">
        <w:t xml:space="preserve">Firm </w:t>
      </w:r>
      <w:r w:rsidR="00A718DD">
        <w:t>and/</w:t>
      </w:r>
      <w:r>
        <w:t xml:space="preserve">or Client </w:t>
      </w:r>
      <w:r w:rsidR="00FD4E93">
        <w:t>Firm.</w:t>
      </w:r>
    </w:p>
    <w:tbl>
      <w:tblPr>
        <w:tblStyle w:val="TableGrid"/>
        <w:tblW w:w="7672" w:type="dxa"/>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6963"/>
      </w:tblGrid>
      <w:tr w:rsidR="0061578F" w:rsidRPr="00256362" w14:paraId="7764BC92" w14:textId="77777777" w:rsidTr="00CA5EA8">
        <w:tc>
          <w:tcPr>
            <w:tcW w:w="709" w:type="dxa"/>
          </w:tcPr>
          <w:p w14:paraId="18037941" w14:textId="795AC15C" w:rsidR="0061578F" w:rsidRPr="00256362" w:rsidRDefault="00D32152" w:rsidP="00CA5EA8">
            <w:pPr>
              <w:pStyle w:val="TableText"/>
            </w:pPr>
            <w:r>
              <w:rPr>
                <w:noProof/>
              </w:rPr>
              <w:drawing>
                <wp:inline distT="0" distB="0" distL="0" distR="0" wp14:anchorId="29B8D804" wp14:editId="3343D304">
                  <wp:extent cx="263662" cy="263662"/>
                  <wp:effectExtent l="0" t="0" r="3175" b="317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_new.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62744" cy="262744"/>
                          </a:xfrm>
                          <a:prstGeom prst="rect">
                            <a:avLst/>
                          </a:prstGeom>
                        </pic:spPr>
                      </pic:pic>
                    </a:graphicData>
                  </a:graphic>
                </wp:inline>
              </w:drawing>
            </w:r>
          </w:p>
        </w:tc>
        <w:tc>
          <w:tcPr>
            <w:tcW w:w="6963" w:type="dxa"/>
          </w:tcPr>
          <w:p w14:paraId="584F6411" w14:textId="77777777" w:rsidR="0061578F" w:rsidRPr="00256362" w:rsidRDefault="0061578F" w:rsidP="00CA5EA8">
            <w:pPr>
              <w:pStyle w:val="TableText"/>
            </w:pPr>
            <w:r w:rsidRPr="00256362">
              <w:rPr>
                <w:b/>
              </w:rPr>
              <w:t>Note:</w:t>
            </w:r>
          </w:p>
          <w:p w14:paraId="474684E2" w14:textId="22BDB1CA" w:rsidR="0061578F" w:rsidRPr="00256362" w:rsidRDefault="00FD4E93" w:rsidP="009C6D09">
            <w:pPr>
              <w:pStyle w:val="ListBullet"/>
              <w:numPr>
                <w:ilvl w:val="0"/>
                <w:numId w:val="0"/>
              </w:numPr>
              <w:ind w:left="1134"/>
              <w:rPr>
                <w:lang w:eastAsia="en-US"/>
              </w:rPr>
            </w:pPr>
            <w:r>
              <w:t xml:space="preserve">Changes made by </w:t>
            </w:r>
            <w:r w:rsidR="0061578F">
              <w:t xml:space="preserve">Application Support </w:t>
            </w:r>
            <w:r>
              <w:t>users</w:t>
            </w:r>
            <w:r w:rsidR="0061578F">
              <w:t xml:space="preserve"> will take </w:t>
            </w:r>
            <w:r>
              <w:t>precedence</w:t>
            </w:r>
            <w:r w:rsidR="0061578F">
              <w:t xml:space="preserve"> over changes implemented by Administration users. </w:t>
            </w:r>
            <w:r>
              <w:t>Further</w:t>
            </w:r>
            <w:r w:rsidR="0061578F">
              <w:t xml:space="preserve"> detail provided in table below</w:t>
            </w:r>
            <w:r>
              <w:t>.</w:t>
            </w:r>
          </w:p>
        </w:tc>
      </w:tr>
    </w:tbl>
    <w:p w14:paraId="288DC9D9" w14:textId="0E79DBE6" w:rsidR="00321E59" w:rsidRDefault="00321E59" w:rsidP="008E179E">
      <w:pPr>
        <w:pStyle w:val="Heading3"/>
      </w:pPr>
      <w:bookmarkStart w:id="64" w:name="_Toc391642694"/>
      <w:bookmarkStart w:id="65" w:name="_Toc391642695"/>
      <w:bookmarkStart w:id="66" w:name="_Toc391642696"/>
      <w:bookmarkStart w:id="67" w:name="_Toc391642697"/>
      <w:bookmarkStart w:id="68" w:name="_Toc437247527"/>
      <w:bookmarkEnd w:id="64"/>
      <w:bookmarkEnd w:id="65"/>
      <w:bookmarkEnd w:id="66"/>
      <w:bookmarkEnd w:id="67"/>
      <w:r>
        <w:t>Administration Users</w:t>
      </w:r>
      <w:bookmarkEnd w:id="68"/>
      <w:r>
        <w:t xml:space="preserve"> </w:t>
      </w:r>
    </w:p>
    <w:p w14:paraId="182267FC" w14:textId="406E6C9E" w:rsidR="00321E59" w:rsidRDefault="00E76F2B" w:rsidP="00A718DD">
      <w:pPr>
        <w:pStyle w:val="Body"/>
      </w:pPr>
      <w:r>
        <w:t>CP</w:t>
      </w:r>
      <w:r w:rsidR="00321E59">
        <w:t xml:space="preserve"> Administration users will be able to view and enable and disable any Client entities that sit </w:t>
      </w:r>
      <w:r w:rsidR="00A718DD">
        <w:t>underneath</w:t>
      </w:r>
      <w:r w:rsidR="00321E59">
        <w:t xml:space="preserve"> the CP’s structure</w:t>
      </w:r>
      <w:r w:rsidR="0009351A">
        <w:t>.</w:t>
      </w:r>
    </w:p>
    <w:p w14:paraId="6E06A1A8" w14:textId="1286530A" w:rsidR="0061578F" w:rsidRDefault="00FD4E93" w:rsidP="008E179E">
      <w:pPr>
        <w:pStyle w:val="Heading3"/>
      </w:pPr>
      <w:bookmarkStart w:id="69" w:name="_Toc437247528"/>
      <w:r>
        <w:t>Simulator / Allocator Users</w:t>
      </w:r>
      <w:bookmarkEnd w:id="69"/>
      <w:r>
        <w:t xml:space="preserve"> </w:t>
      </w:r>
    </w:p>
    <w:p w14:paraId="1216F893" w14:textId="7EF77767" w:rsidR="00FD4E93" w:rsidRDefault="00FD4E93" w:rsidP="00A718DD">
      <w:pPr>
        <w:pStyle w:val="Body"/>
      </w:pPr>
      <w:r>
        <w:t xml:space="preserve">As per user roles defined in the Entity and </w:t>
      </w:r>
      <w:r w:rsidR="0009351A">
        <w:t>User Role Matrices Simulator or</w:t>
      </w:r>
      <w:r>
        <w:t>/ Allocator Users will not have access to the Manage Firms screen.</w:t>
      </w:r>
      <w:r w:rsidR="00A718DD">
        <w:t xml:space="preserve"> </w:t>
      </w:r>
      <w:r>
        <w:t>The table</w:t>
      </w:r>
      <w:r w:rsidR="0009351A">
        <w:t xml:space="preserve"> below</w:t>
      </w:r>
      <w:r>
        <w:t xml:space="preserve"> outlines the </w:t>
      </w:r>
      <w:r w:rsidR="00A4671E">
        <w:t xml:space="preserve">potential scenarios </w:t>
      </w:r>
      <w:r w:rsidR="0009351A">
        <w:t xml:space="preserve">for enabling </w:t>
      </w:r>
      <w:r w:rsidR="00A4671E">
        <w:t>and disabling</w:t>
      </w:r>
      <w:r w:rsidR="005143E4">
        <w:t xml:space="preserve"> of Firms</w:t>
      </w:r>
      <w:r w:rsidR="00A4671E">
        <w:t xml:space="preserve"> - </w:t>
      </w:r>
    </w:p>
    <w:tbl>
      <w:tblPr>
        <w:tblStyle w:val="TableGrid"/>
        <w:tblW w:w="8395" w:type="dxa"/>
        <w:tblInd w:w="360" w:type="dxa"/>
        <w:tblLook w:val="04A0" w:firstRow="1" w:lastRow="0" w:firstColumn="1" w:lastColumn="0" w:noHBand="0" w:noVBand="1"/>
      </w:tblPr>
      <w:tblGrid>
        <w:gridCol w:w="2583"/>
        <w:gridCol w:w="5812"/>
      </w:tblGrid>
      <w:tr w:rsidR="00205717" w:rsidRPr="00336902" w14:paraId="30503EBF" w14:textId="77777777" w:rsidTr="00A718DD">
        <w:trPr>
          <w:tblHeader/>
        </w:trPr>
        <w:tc>
          <w:tcPr>
            <w:tcW w:w="2583" w:type="dxa"/>
            <w:shd w:val="clear" w:color="auto" w:fill="007AC9"/>
            <w:vAlign w:val="center"/>
          </w:tcPr>
          <w:p w14:paraId="7F428F1A" w14:textId="55ECEBDD" w:rsidR="00205717" w:rsidRPr="008E179E" w:rsidRDefault="00205717" w:rsidP="00B467AE">
            <w:pPr>
              <w:pStyle w:val="TableHeader"/>
            </w:pPr>
            <w:r w:rsidRPr="008E179E">
              <w:t>Scenario</w:t>
            </w:r>
          </w:p>
        </w:tc>
        <w:tc>
          <w:tcPr>
            <w:tcW w:w="5812" w:type="dxa"/>
            <w:shd w:val="clear" w:color="auto" w:fill="007AC9"/>
            <w:vAlign w:val="center"/>
          </w:tcPr>
          <w:p w14:paraId="3778CCA9" w14:textId="03CD5027" w:rsidR="00205717" w:rsidRPr="008E179E" w:rsidRDefault="00205717" w:rsidP="00B467AE">
            <w:pPr>
              <w:pStyle w:val="TableHeader"/>
            </w:pPr>
            <w:r w:rsidRPr="008E179E">
              <w:t>Impact</w:t>
            </w:r>
          </w:p>
        </w:tc>
      </w:tr>
      <w:tr w:rsidR="00205717" w14:paraId="4165B38F" w14:textId="77777777" w:rsidTr="008E179E">
        <w:tc>
          <w:tcPr>
            <w:tcW w:w="2583" w:type="dxa"/>
            <w:shd w:val="clear" w:color="auto" w:fill="auto"/>
            <w:vAlign w:val="center"/>
          </w:tcPr>
          <w:p w14:paraId="06A6AF73" w14:textId="347E7B9F" w:rsidR="00205717" w:rsidRDefault="00205717" w:rsidP="00B467AE">
            <w:pPr>
              <w:pStyle w:val="TableText"/>
            </w:pPr>
            <w:r>
              <w:t>Application Support disables a CP</w:t>
            </w:r>
            <w:r w:rsidR="00332604">
              <w:t xml:space="preserve"> Firm</w:t>
            </w:r>
          </w:p>
        </w:tc>
        <w:tc>
          <w:tcPr>
            <w:tcW w:w="5812" w:type="dxa"/>
            <w:shd w:val="clear" w:color="auto" w:fill="auto"/>
            <w:vAlign w:val="center"/>
          </w:tcPr>
          <w:p w14:paraId="078F2B67" w14:textId="474AC5B8" w:rsidR="00E92312" w:rsidRPr="00A4671E" w:rsidRDefault="00E92312" w:rsidP="00B467AE">
            <w:pPr>
              <w:pStyle w:val="TableBullet"/>
              <w:rPr>
                <w:i/>
              </w:rPr>
            </w:pPr>
            <w:r w:rsidRPr="00A4671E">
              <w:t xml:space="preserve">CP Allocator / Simulator / Administrator </w:t>
            </w:r>
            <w:r w:rsidR="00A4671E" w:rsidRPr="00A4671E">
              <w:t>unable</w:t>
            </w:r>
            <w:r w:rsidRPr="00A4671E">
              <w:t xml:space="preserve"> to log into Margin Simulator</w:t>
            </w:r>
            <w:r w:rsidR="00A4671E" w:rsidRPr="00A4671E">
              <w:t>, will be presented with a System Error.</w:t>
            </w:r>
          </w:p>
          <w:p w14:paraId="43A58ED7" w14:textId="6C84EE9F" w:rsidR="00205717" w:rsidRPr="00A4671E" w:rsidRDefault="00E92312" w:rsidP="00B467AE">
            <w:pPr>
              <w:pStyle w:val="TableBullet"/>
              <w:rPr>
                <w:i/>
              </w:rPr>
            </w:pPr>
            <w:r w:rsidRPr="00A4671E">
              <w:t xml:space="preserve">Client Simulator </w:t>
            </w:r>
            <w:r w:rsidR="006E19C6">
              <w:t xml:space="preserve">for associated Client Firm </w:t>
            </w:r>
            <w:r w:rsidRPr="00A4671E">
              <w:t>unable to access Margin Simulator</w:t>
            </w:r>
            <w:r w:rsidR="00A4671E" w:rsidRPr="008E179E">
              <w:rPr>
                <w:rStyle w:val="CommentReference"/>
                <w:sz w:val="20"/>
                <w:szCs w:val="20"/>
              </w:rPr>
              <w:t xml:space="preserve">, will be presented </w:t>
            </w:r>
            <w:r w:rsidR="00A4671E" w:rsidRPr="00A4671E">
              <w:rPr>
                <w:rStyle w:val="CommentReference"/>
                <w:sz w:val="20"/>
                <w:szCs w:val="20"/>
              </w:rPr>
              <w:t>with</w:t>
            </w:r>
            <w:r w:rsidR="00A4671E" w:rsidRPr="008E179E">
              <w:rPr>
                <w:rStyle w:val="CommentReference"/>
                <w:sz w:val="20"/>
                <w:szCs w:val="20"/>
              </w:rPr>
              <w:t xml:space="preserve"> a </w:t>
            </w:r>
            <w:r w:rsidR="00A4671E">
              <w:t>S</w:t>
            </w:r>
            <w:r w:rsidRPr="00A4671E">
              <w:t xml:space="preserve">ystem </w:t>
            </w:r>
            <w:r w:rsidR="00A4671E">
              <w:t>E</w:t>
            </w:r>
            <w:r w:rsidRPr="00A4671E">
              <w:t>rror</w:t>
            </w:r>
            <w:r w:rsidR="0061578F" w:rsidRPr="00A4671E">
              <w:t xml:space="preserve"> </w:t>
            </w:r>
            <w:r w:rsidR="006E19C6">
              <w:t>(</w:t>
            </w:r>
            <w:r w:rsidR="0061578F" w:rsidRPr="00A4671E">
              <w:t xml:space="preserve">if </w:t>
            </w:r>
            <w:r w:rsidR="00A4671E">
              <w:t>Client Firm is only associated with</w:t>
            </w:r>
            <w:r w:rsidR="0061578F" w:rsidRPr="00A4671E">
              <w:t xml:space="preserve"> one</w:t>
            </w:r>
            <w:r w:rsidR="00A4671E">
              <w:t xml:space="preserve"> CP</w:t>
            </w:r>
            <w:r w:rsidR="006E19C6">
              <w:t xml:space="preserve"> Firm</w:t>
            </w:r>
            <w:r w:rsidR="0061578F" w:rsidRPr="00A4671E">
              <w:t>)</w:t>
            </w:r>
            <w:r w:rsidR="006E19C6">
              <w:t xml:space="preserve">. Client Simulator will be able to select alternative CP Firm (if associated with multiple CP Firms) and </w:t>
            </w:r>
            <w:r w:rsidRPr="00A4671E">
              <w:t xml:space="preserve">can </w:t>
            </w:r>
            <w:r w:rsidR="006E19C6">
              <w:t>access</w:t>
            </w:r>
            <w:r w:rsidRPr="00A4671E">
              <w:t xml:space="preserve"> </w:t>
            </w:r>
            <w:r w:rsidR="006E19C6">
              <w:t>Margin Simulator screen.</w:t>
            </w:r>
          </w:p>
        </w:tc>
      </w:tr>
      <w:tr w:rsidR="00205717" w14:paraId="7861D847" w14:textId="77777777" w:rsidTr="008E179E">
        <w:tc>
          <w:tcPr>
            <w:tcW w:w="2583" w:type="dxa"/>
            <w:shd w:val="clear" w:color="auto" w:fill="auto"/>
            <w:vAlign w:val="center"/>
          </w:tcPr>
          <w:p w14:paraId="4FB11C28" w14:textId="2AD7779C" w:rsidR="00205717" w:rsidRDefault="00205717" w:rsidP="00B467AE">
            <w:pPr>
              <w:pStyle w:val="TableText"/>
            </w:pPr>
            <w:r>
              <w:t>Application Support enables a CP</w:t>
            </w:r>
            <w:r w:rsidR="00332604">
              <w:t xml:space="preserve"> Firm</w:t>
            </w:r>
          </w:p>
        </w:tc>
        <w:tc>
          <w:tcPr>
            <w:tcW w:w="5812" w:type="dxa"/>
            <w:shd w:val="clear" w:color="auto" w:fill="auto"/>
            <w:vAlign w:val="center"/>
          </w:tcPr>
          <w:p w14:paraId="4BD73C16" w14:textId="7349FA11" w:rsidR="00336902" w:rsidRPr="00A4671E" w:rsidRDefault="00336902" w:rsidP="00B467AE">
            <w:pPr>
              <w:pStyle w:val="TableBullet"/>
              <w:rPr>
                <w:i/>
              </w:rPr>
            </w:pPr>
            <w:r w:rsidRPr="00A4671E">
              <w:t xml:space="preserve">CP Allocator </w:t>
            </w:r>
            <w:r w:rsidR="006E19C6">
              <w:t xml:space="preserve">for enabled CP Firm </w:t>
            </w:r>
            <w:r w:rsidRPr="00A4671E">
              <w:t>able to select Client</w:t>
            </w:r>
            <w:r w:rsidR="006E19C6">
              <w:t xml:space="preserve"> and House</w:t>
            </w:r>
            <w:r w:rsidRPr="00A4671E">
              <w:t xml:space="preserve"> and access Allocation screen </w:t>
            </w:r>
          </w:p>
          <w:p w14:paraId="1B2902FE" w14:textId="32C2D170" w:rsidR="00336902" w:rsidRPr="00A4671E" w:rsidRDefault="00336902" w:rsidP="00B467AE">
            <w:pPr>
              <w:pStyle w:val="TableBullet"/>
              <w:rPr>
                <w:i/>
              </w:rPr>
            </w:pPr>
            <w:r w:rsidRPr="00A4671E">
              <w:t xml:space="preserve">CP Simulator </w:t>
            </w:r>
            <w:r w:rsidR="006E19C6">
              <w:t xml:space="preserve">for enabled CP Firm </w:t>
            </w:r>
            <w:r w:rsidRPr="00A4671E">
              <w:t>able to select Client</w:t>
            </w:r>
            <w:r w:rsidR="006E19C6">
              <w:t xml:space="preserve"> and House</w:t>
            </w:r>
            <w:r w:rsidRPr="00A4671E">
              <w:t xml:space="preserve"> and access Margin Simulation screen</w:t>
            </w:r>
          </w:p>
          <w:p w14:paraId="58921CA5" w14:textId="3A900E8D" w:rsidR="00205717" w:rsidRPr="00A4671E" w:rsidRDefault="00336902" w:rsidP="00B467AE">
            <w:pPr>
              <w:pStyle w:val="TableBullet"/>
              <w:rPr>
                <w:i/>
              </w:rPr>
            </w:pPr>
            <w:r w:rsidRPr="00A4671E">
              <w:t xml:space="preserve">Client Simulator </w:t>
            </w:r>
            <w:r w:rsidR="006E19C6">
              <w:t xml:space="preserve">for associated Client Firm </w:t>
            </w:r>
            <w:r w:rsidRPr="00A4671E">
              <w:t>user able to access Margin Simulator</w:t>
            </w:r>
          </w:p>
        </w:tc>
      </w:tr>
      <w:tr w:rsidR="00205717" w14:paraId="077C428C" w14:textId="77777777" w:rsidTr="008E179E">
        <w:tc>
          <w:tcPr>
            <w:tcW w:w="2583" w:type="dxa"/>
            <w:shd w:val="clear" w:color="auto" w:fill="auto"/>
            <w:vAlign w:val="center"/>
          </w:tcPr>
          <w:p w14:paraId="1B9B6941" w14:textId="27147091" w:rsidR="00205717" w:rsidRDefault="00205717" w:rsidP="00B467AE">
            <w:pPr>
              <w:pStyle w:val="TableText"/>
            </w:pPr>
            <w:r>
              <w:t>Application Support disables a Client</w:t>
            </w:r>
            <w:r w:rsidR="00332604">
              <w:t xml:space="preserve"> Firm</w:t>
            </w:r>
          </w:p>
        </w:tc>
        <w:tc>
          <w:tcPr>
            <w:tcW w:w="5812" w:type="dxa"/>
            <w:shd w:val="clear" w:color="auto" w:fill="auto"/>
            <w:vAlign w:val="center"/>
          </w:tcPr>
          <w:p w14:paraId="1367AACC" w14:textId="0B7DF5A5" w:rsidR="00336902" w:rsidRPr="00A4671E" w:rsidRDefault="00336902" w:rsidP="00B467AE">
            <w:pPr>
              <w:pStyle w:val="TableBullet"/>
              <w:rPr>
                <w:i/>
              </w:rPr>
            </w:pPr>
            <w:r w:rsidRPr="00A4671E">
              <w:t xml:space="preserve">CP Allocator </w:t>
            </w:r>
            <w:r w:rsidR="006E19C6">
              <w:t xml:space="preserve">for associated Client Firm </w:t>
            </w:r>
            <w:r w:rsidR="00E92312" w:rsidRPr="00A4671E">
              <w:t>unable</w:t>
            </w:r>
            <w:r w:rsidRPr="00A4671E">
              <w:t xml:space="preserve"> to select Client and access Allocation screen </w:t>
            </w:r>
          </w:p>
          <w:p w14:paraId="0B1012C1" w14:textId="5770F525" w:rsidR="00336902" w:rsidRPr="00A4671E" w:rsidRDefault="00336902" w:rsidP="00B467AE">
            <w:pPr>
              <w:pStyle w:val="TableBullet"/>
              <w:rPr>
                <w:i/>
              </w:rPr>
            </w:pPr>
            <w:r w:rsidRPr="00A4671E">
              <w:t xml:space="preserve">CP Simulator </w:t>
            </w:r>
            <w:r w:rsidR="006E19C6">
              <w:t xml:space="preserve">for associated Client Firm </w:t>
            </w:r>
            <w:r w:rsidR="00E92312" w:rsidRPr="00A4671E">
              <w:t>un</w:t>
            </w:r>
            <w:r w:rsidRPr="00A4671E">
              <w:t>able to select Client and access Margin Simulation screen</w:t>
            </w:r>
          </w:p>
          <w:p w14:paraId="342195CA" w14:textId="68217C68" w:rsidR="00205717" w:rsidRPr="00A4671E" w:rsidRDefault="00336902" w:rsidP="00B467AE">
            <w:pPr>
              <w:pStyle w:val="TableBullet"/>
              <w:rPr>
                <w:i/>
              </w:rPr>
            </w:pPr>
            <w:r w:rsidRPr="00A4671E">
              <w:lastRenderedPageBreak/>
              <w:t xml:space="preserve">Client Simulator </w:t>
            </w:r>
            <w:r w:rsidR="006E19C6">
              <w:t>for disable</w:t>
            </w:r>
            <w:r w:rsidR="002F71EE">
              <w:t>d</w:t>
            </w:r>
            <w:r w:rsidR="006E19C6">
              <w:t xml:space="preserve"> CP Firm</w:t>
            </w:r>
            <w:r w:rsidRPr="00A4671E">
              <w:t xml:space="preserve"> unable to access Margin Simulator </w:t>
            </w:r>
            <w:r w:rsidR="002F71EE">
              <w:t>screen</w:t>
            </w:r>
            <w:r w:rsidR="008E746F">
              <w:t xml:space="preserve">, </w:t>
            </w:r>
            <w:r w:rsidR="008E746F" w:rsidRPr="00A4671E">
              <w:t>will be presented with a System Error.</w:t>
            </w:r>
            <w:r w:rsidR="008A6AB1">
              <w:t xml:space="preserve"> </w:t>
            </w:r>
          </w:p>
        </w:tc>
      </w:tr>
      <w:tr w:rsidR="00205717" w14:paraId="0EFFBB01" w14:textId="77777777" w:rsidTr="008E179E">
        <w:tc>
          <w:tcPr>
            <w:tcW w:w="2583" w:type="dxa"/>
            <w:shd w:val="clear" w:color="auto" w:fill="auto"/>
            <w:vAlign w:val="center"/>
          </w:tcPr>
          <w:p w14:paraId="4511B85F" w14:textId="7E3BD8C5" w:rsidR="00205717" w:rsidRDefault="00205717" w:rsidP="00B467AE">
            <w:pPr>
              <w:pStyle w:val="TableText"/>
            </w:pPr>
            <w:r>
              <w:lastRenderedPageBreak/>
              <w:t>ASX Application Support enables a Client</w:t>
            </w:r>
            <w:r w:rsidR="00332604">
              <w:t xml:space="preserve"> Firm</w:t>
            </w:r>
          </w:p>
        </w:tc>
        <w:tc>
          <w:tcPr>
            <w:tcW w:w="5812" w:type="dxa"/>
            <w:shd w:val="clear" w:color="auto" w:fill="auto"/>
            <w:vAlign w:val="center"/>
          </w:tcPr>
          <w:p w14:paraId="5F6EEE25" w14:textId="7F16BF9D" w:rsidR="00336902" w:rsidRDefault="00336902" w:rsidP="00B467AE">
            <w:pPr>
              <w:pStyle w:val="TableBullet"/>
              <w:rPr>
                <w:i/>
              </w:rPr>
            </w:pPr>
            <w:r>
              <w:t xml:space="preserve">CP Allocator </w:t>
            </w:r>
            <w:r w:rsidR="006E19C6">
              <w:t xml:space="preserve">for associated CP Firm </w:t>
            </w:r>
            <w:r>
              <w:t xml:space="preserve">able to select Client and access Allocation screen </w:t>
            </w:r>
          </w:p>
          <w:p w14:paraId="3DB2DE94" w14:textId="12C56D6D" w:rsidR="00336902" w:rsidRDefault="00336902" w:rsidP="00B467AE">
            <w:pPr>
              <w:pStyle w:val="TableBullet"/>
              <w:rPr>
                <w:i/>
              </w:rPr>
            </w:pPr>
            <w:r>
              <w:t xml:space="preserve">CP Simulator </w:t>
            </w:r>
            <w:r w:rsidR="006E19C6">
              <w:t xml:space="preserve">for associated CP Firm </w:t>
            </w:r>
            <w:r>
              <w:t>able to select Client and access Margin Simulation screen</w:t>
            </w:r>
          </w:p>
          <w:p w14:paraId="53DAE13D" w14:textId="2FF3C474" w:rsidR="00205717" w:rsidRDefault="00336902" w:rsidP="00B467AE">
            <w:pPr>
              <w:pStyle w:val="TableBullet"/>
              <w:rPr>
                <w:i/>
              </w:rPr>
            </w:pPr>
            <w:r>
              <w:t xml:space="preserve">Client Simulator </w:t>
            </w:r>
            <w:r w:rsidR="006E19C6">
              <w:t>for enabled Client Firm</w:t>
            </w:r>
            <w:r>
              <w:t xml:space="preserve"> able to access Margin Simulator</w:t>
            </w:r>
            <w:r w:rsidR="002F71EE">
              <w:t xml:space="preserve"> screen</w:t>
            </w:r>
            <w:r w:rsidR="008A6AB1">
              <w:t xml:space="preserve"> </w:t>
            </w:r>
          </w:p>
        </w:tc>
      </w:tr>
      <w:tr w:rsidR="00205717" w14:paraId="24E17506" w14:textId="77777777" w:rsidTr="008E179E">
        <w:tc>
          <w:tcPr>
            <w:tcW w:w="2583" w:type="dxa"/>
            <w:shd w:val="clear" w:color="auto" w:fill="auto"/>
            <w:vAlign w:val="center"/>
          </w:tcPr>
          <w:p w14:paraId="0C31704B" w14:textId="0945B376" w:rsidR="00205717" w:rsidRDefault="00205717" w:rsidP="00B467AE">
            <w:pPr>
              <w:pStyle w:val="TableText"/>
            </w:pPr>
            <w:r>
              <w:t>CP Administrator disables a</w:t>
            </w:r>
            <w:r w:rsidR="00332604">
              <w:t>n associated C</w:t>
            </w:r>
            <w:r>
              <w:t>lient</w:t>
            </w:r>
            <w:r w:rsidR="00332604">
              <w:t xml:space="preserve"> Firm</w:t>
            </w:r>
          </w:p>
        </w:tc>
        <w:tc>
          <w:tcPr>
            <w:tcW w:w="5812" w:type="dxa"/>
            <w:shd w:val="clear" w:color="auto" w:fill="auto"/>
            <w:vAlign w:val="center"/>
          </w:tcPr>
          <w:p w14:paraId="47091A98" w14:textId="71CDB809" w:rsidR="00205717" w:rsidRDefault="00205717" w:rsidP="00B467AE">
            <w:pPr>
              <w:pStyle w:val="TableBullet"/>
              <w:rPr>
                <w:i/>
              </w:rPr>
            </w:pPr>
            <w:r>
              <w:t xml:space="preserve">CP Allocator </w:t>
            </w:r>
            <w:r w:rsidR="006E19C6">
              <w:t xml:space="preserve">for associated CP Firm </w:t>
            </w:r>
            <w:r>
              <w:t xml:space="preserve">able to select Client and access Allocation screen </w:t>
            </w:r>
          </w:p>
          <w:p w14:paraId="6E48B58B" w14:textId="3C4341A9" w:rsidR="00205717" w:rsidRDefault="00205717" w:rsidP="00B467AE">
            <w:pPr>
              <w:pStyle w:val="TableBullet"/>
              <w:rPr>
                <w:i/>
              </w:rPr>
            </w:pPr>
            <w:r>
              <w:t xml:space="preserve">CP Simulator </w:t>
            </w:r>
            <w:r w:rsidR="006E19C6">
              <w:t xml:space="preserve">for associated CP Firm </w:t>
            </w:r>
            <w:r>
              <w:t>able to select Client and access Margin Simulation screen</w:t>
            </w:r>
          </w:p>
          <w:p w14:paraId="5FADAD62" w14:textId="671DD5CD" w:rsidR="00205717" w:rsidRDefault="00205717" w:rsidP="00B467AE">
            <w:pPr>
              <w:pStyle w:val="TableBullet"/>
              <w:rPr>
                <w:i/>
              </w:rPr>
            </w:pPr>
            <w:r>
              <w:t xml:space="preserve">Client Simulator </w:t>
            </w:r>
            <w:r w:rsidR="006E19C6">
              <w:t>for disabled Client Firm</w:t>
            </w:r>
            <w:r>
              <w:t xml:space="preserve"> unable to access Margin Simulator</w:t>
            </w:r>
            <w:r w:rsidR="008A6AB1">
              <w:t xml:space="preserve"> </w:t>
            </w:r>
            <w:r w:rsidR="002F71EE">
              <w:t>screen</w:t>
            </w:r>
            <w:r w:rsidR="008E746F">
              <w:t xml:space="preserve">, </w:t>
            </w:r>
            <w:r w:rsidR="008E746F" w:rsidRPr="00A4671E">
              <w:t>will be presented with a System Error.</w:t>
            </w:r>
            <w:r w:rsidR="008A6AB1">
              <w:t xml:space="preserve"> </w:t>
            </w:r>
          </w:p>
        </w:tc>
      </w:tr>
      <w:tr w:rsidR="00205717" w14:paraId="7564A755" w14:textId="77777777" w:rsidTr="008E179E">
        <w:tc>
          <w:tcPr>
            <w:tcW w:w="2583" w:type="dxa"/>
            <w:shd w:val="clear" w:color="auto" w:fill="auto"/>
            <w:vAlign w:val="center"/>
          </w:tcPr>
          <w:p w14:paraId="2BFDD97C" w14:textId="34A6F528" w:rsidR="00205717" w:rsidRDefault="00205717" w:rsidP="00B467AE">
            <w:pPr>
              <w:pStyle w:val="TableText"/>
            </w:pPr>
            <w:r>
              <w:t>CP Administrator enables a</w:t>
            </w:r>
            <w:r w:rsidR="00332604">
              <w:t>n associated</w:t>
            </w:r>
            <w:r>
              <w:t xml:space="preserve"> </w:t>
            </w:r>
            <w:r w:rsidR="00332604">
              <w:t>C</w:t>
            </w:r>
            <w:r>
              <w:t xml:space="preserve">lient </w:t>
            </w:r>
            <w:r w:rsidR="00332604">
              <w:t>Firm</w:t>
            </w:r>
          </w:p>
        </w:tc>
        <w:tc>
          <w:tcPr>
            <w:tcW w:w="5812" w:type="dxa"/>
            <w:shd w:val="clear" w:color="auto" w:fill="auto"/>
            <w:vAlign w:val="center"/>
          </w:tcPr>
          <w:p w14:paraId="4057E519" w14:textId="78795007" w:rsidR="00205717" w:rsidRDefault="00205717" w:rsidP="00B467AE">
            <w:pPr>
              <w:pStyle w:val="TableBullet"/>
              <w:rPr>
                <w:i/>
              </w:rPr>
            </w:pPr>
            <w:r>
              <w:t xml:space="preserve">CP Allocator </w:t>
            </w:r>
            <w:r w:rsidR="006E19C6">
              <w:t xml:space="preserve">for enabled Firm </w:t>
            </w:r>
            <w:r>
              <w:t xml:space="preserve">able to select Client and access Allocation screen </w:t>
            </w:r>
          </w:p>
          <w:p w14:paraId="06FCC4AE" w14:textId="1171F70D" w:rsidR="00205717" w:rsidRDefault="00205717" w:rsidP="00B467AE">
            <w:pPr>
              <w:pStyle w:val="TableBullet"/>
              <w:rPr>
                <w:i/>
              </w:rPr>
            </w:pPr>
            <w:r>
              <w:t xml:space="preserve">CP Simulator </w:t>
            </w:r>
            <w:r w:rsidR="006E19C6">
              <w:t xml:space="preserve">for enabled Firm </w:t>
            </w:r>
            <w:r>
              <w:t>able to select Client and access Margin Simulation screen</w:t>
            </w:r>
          </w:p>
          <w:p w14:paraId="448D222B" w14:textId="67590BEF" w:rsidR="00205717" w:rsidRDefault="00205717" w:rsidP="00B467AE">
            <w:pPr>
              <w:pStyle w:val="TableBullet"/>
              <w:rPr>
                <w:i/>
              </w:rPr>
            </w:pPr>
            <w:r>
              <w:t>Client Simulator user</w:t>
            </w:r>
            <w:r w:rsidR="006E19C6">
              <w:t xml:space="preserve"> for associated Client Firm</w:t>
            </w:r>
            <w:r>
              <w:t xml:space="preserve"> able to access Margin Simulator</w:t>
            </w:r>
            <w:r w:rsidR="002F71EE">
              <w:t xml:space="preserve"> screen</w:t>
            </w:r>
            <w:r>
              <w:t>.</w:t>
            </w:r>
          </w:p>
        </w:tc>
      </w:tr>
    </w:tbl>
    <w:p w14:paraId="7904C0CE" w14:textId="60BFCEC0" w:rsidR="00A06E46" w:rsidRPr="00256362" w:rsidRDefault="00A06E46" w:rsidP="008E179E">
      <w:pPr>
        <w:pStyle w:val="Heading1"/>
      </w:pPr>
      <w:bookmarkStart w:id="70" w:name="_Toc391642700"/>
      <w:bookmarkStart w:id="71" w:name="_Toc391642701"/>
      <w:bookmarkStart w:id="72" w:name="_Toc391642702"/>
      <w:bookmarkStart w:id="73" w:name="_Toc391642703"/>
      <w:bookmarkStart w:id="74" w:name="_Toc391642704"/>
      <w:bookmarkStart w:id="75" w:name="_Toc391642705"/>
      <w:bookmarkStart w:id="76" w:name="_Toc391642706"/>
      <w:bookmarkStart w:id="77" w:name="_Toc437247529"/>
      <w:bookmarkEnd w:id="70"/>
      <w:bookmarkEnd w:id="71"/>
      <w:bookmarkEnd w:id="72"/>
      <w:bookmarkEnd w:id="73"/>
      <w:bookmarkEnd w:id="74"/>
      <w:bookmarkEnd w:id="75"/>
      <w:bookmarkEnd w:id="76"/>
      <w:r>
        <w:lastRenderedPageBreak/>
        <w:t>Manag</w:t>
      </w:r>
      <w:r w:rsidR="008222DC">
        <w:t>ing</w:t>
      </w:r>
      <w:r>
        <w:t xml:space="preserve"> Allocation</w:t>
      </w:r>
      <w:r w:rsidR="009C4462">
        <w:t>s</w:t>
      </w:r>
      <w:bookmarkEnd w:id="77"/>
    </w:p>
    <w:p w14:paraId="1A087573" w14:textId="396B772A" w:rsidR="00F726B6" w:rsidRDefault="00F726B6" w:rsidP="008E179E">
      <w:pPr>
        <w:pStyle w:val="Heading2"/>
      </w:pPr>
      <w:bookmarkStart w:id="78" w:name="_Toc391459780"/>
      <w:bookmarkStart w:id="79" w:name="_Toc391642708"/>
      <w:bookmarkStart w:id="80" w:name="_Toc437247530"/>
      <w:bookmarkEnd w:id="78"/>
      <w:bookmarkEnd w:id="79"/>
      <w:r>
        <w:t>Allocations</w:t>
      </w:r>
      <w:r w:rsidR="002355C7">
        <w:t xml:space="preserve"> </w:t>
      </w:r>
      <w:r>
        <w:t>Screen</w:t>
      </w:r>
      <w:bookmarkEnd w:id="80"/>
      <w:r>
        <w:t xml:space="preserve"> </w:t>
      </w:r>
    </w:p>
    <w:p w14:paraId="16820202" w14:textId="77777777" w:rsidR="00F726B6" w:rsidRPr="00256362" w:rsidRDefault="00F726B6" w:rsidP="00F726B6">
      <w:pPr>
        <w:pStyle w:val="Heading3"/>
      </w:pPr>
      <w:bookmarkStart w:id="81" w:name="_Toc391459782"/>
      <w:bookmarkStart w:id="82" w:name="_Toc391642710"/>
      <w:bookmarkStart w:id="83" w:name="_Toc437247531"/>
      <w:bookmarkEnd w:id="81"/>
      <w:bookmarkEnd w:id="82"/>
      <w:r>
        <w:t>Overall Summary</w:t>
      </w:r>
      <w:bookmarkEnd w:id="83"/>
    </w:p>
    <w:p w14:paraId="25FCE0DE" w14:textId="2DDC13CF" w:rsidR="002355C7" w:rsidRDefault="00F726B6" w:rsidP="00F726B6">
      <w:pPr>
        <w:pStyle w:val="Body"/>
        <w:rPr>
          <w:lang w:eastAsia="en-US"/>
        </w:rPr>
      </w:pPr>
      <w:r>
        <w:rPr>
          <w:lang w:eastAsia="en-US"/>
        </w:rPr>
        <w:t xml:space="preserve">The Allocations Screen allows </w:t>
      </w:r>
      <w:r w:rsidRPr="00256362">
        <w:rPr>
          <w:lang w:eastAsia="en-US"/>
        </w:rPr>
        <w:t xml:space="preserve">the user to </w:t>
      </w:r>
      <w:r>
        <w:rPr>
          <w:lang w:eastAsia="en-US"/>
        </w:rPr>
        <w:t xml:space="preserve">retrieve all Cross Margin eligible ETD positions for a given portfolio and </w:t>
      </w:r>
      <w:r w:rsidR="00460DA7">
        <w:rPr>
          <w:lang w:eastAsia="en-US"/>
        </w:rPr>
        <w:t>submit</w:t>
      </w:r>
      <w:r w:rsidR="00F34E74">
        <w:rPr>
          <w:lang w:eastAsia="en-US"/>
        </w:rPr>
        <w:t xml:space="preserve"> modified</w:t>
      </w:r>
      <w:r w:rsidR="00460DA7">
        <w:rPr>
          <w:lang w:eastAsia="en-US"/>
        </w:rPr>
        <w:t xml:space="preserve"> Allocation</w:t>
      </w:r>
      <w:r w:rsidR="00F34E74">
        <w:rPr>
          <w:lang w:eastAsia="en-US"/>
        </w:rPr>
        <w:t xml:space="preserve">s </w:t>
      </w:r>
      <w:r w:rsidR="008222DC">
        <w:rPr>
          <w:lang w:eastAsia="en-US"/>
        </w:rPr>
        <w:t xml:space="preserve">for approval by an Administrator or approve any Allocation Instructions submitted by an </w:t>
      </w:r>
      <w:r w:rsidR="00891C9F">
        <w:rPr>
          <w:lang w:eastAsia="en-US"/>
        </w:rPr>
        <w:t>Allocator</w:t>
      </w:r>
      <w:r w:rsidR="002355C7">
        <w:rPr>
          <w:lang w:eastAsia="en-US"/>
        </w:rPr>
        <w:t>.</w:t>
      </w:r>
      <w:r w:rsidR="00E17BC4">
        <w:rPr>
          <w:lang w:eastAsia="en-US"/>
        </w:rPr>
        <w:t xml:space="preserve"> Only users with Allocator or Application Support user access will be able to access the Allocations or Allocation History Screen</w:t>
      </w:r>
      <w:r w:rsidR="005143E4">
        <w:rPr>
          <w:lang w:eastAsia="en-US"/>
        </w:rPr>
        <w:t>s</w:t>
      </w:r>
      <w:r w:rsidR="00E17BC4">
        <w:rPr>
          <w:lang w:eastAsia="en-US"/>
        </w:rPr>
        <w:t>.</w:t>
      </w:r>
    </w:p>
    <w:tbl>
      <w:tblPr>
        <w:tblStyle w:val="TableGrid"/>
        <w:tblW w:w="7672" w:type="dxa"/>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6963"/>
      </w:tblGrid>
      <w:tr w:rsidR="002355C7" w:rsidRPr="00256362" w14:paraId="209A7DF6" w14:textId="77777777" w:rsidTr="008E179E">
        <w:trPr>
          <w:trHeight w:val="2201"/>
        </w:trPr>
        <w:tc>
          <w:tcPr>
            <w:tcW w:w="709" w:type="dxa"/>
          </w:tcPr>
          <w:p w14:paraId="29008156" w14:textId="2DB5A530" w:rsidR="002355C7" w:rsidRPr="00256362" w:rsidRDefault="00D32152" w:rsidP="00F05333">
            <w:pPr>
              <w:pStyle w:val="TableText"/>
            </w:pPr>
            <w:r>
              <w:rPr>
                <w:noProof/>
              </w:rPr>
              <w:drawing>
                <wp:inline distT="0" distB="0" distL="0" distR="0" wp14:anchorId="2C8EEA5F" wp14:editId="01C20061">
                  <wp:extent cx="263662" cy="263662"/>
                  <wp:effectExtent l="0" t="0" r="3175" b="317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_new.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62744" cy="262744"/>
                          </a:xfrm>
                          <a:prstGeom prst="rect">
                            <a:avLst/>
                          </a:prstGeom>
                        </pic:spPr>
                      </pic:pic>
                    </a:graphicData>
                  </a:graphic>
                </wp:inline>
              </w:drawing>
            </w:r>
          </w:p>
        </w:tc>
        <w:tc>
          <w:tcPr>
            <w:tcW w:w="6963" w:type="dxa"/>
          </w:tcPr>
          <w:p w14:paraId="136E846E" w14:textId="77777777" w:rsidR="002355C7" w:rsidRPr="00256362" w:rsidRDefault="002355C7" w:rsidP="00F05333">
            <w:pPr>
              <w:pStyle w:val="TableText"/>
            </w:pPr>
            <w:r w:rsidRPr="00256362">
              <w:rPr>
                <w:b/>
              </w:rPr>
              <w:t>Note:</w:t>
            </w:r>
          </w:p>
          <w:p w14:paraId="5F022051" w14:textId="59F02348" w:rsidR="002355C7" w:rsidRDefault="002355C7" w:rsidP="00A401B5">
            <w:pPr>
              <w:pStyle w:val="ListBullet"/>
              <w:numPr>
                <w:ilvl w:val="0"/>
                <w:numId w:val="0"/>
              </w:numPr>
              <w:ind w:left="1134"/>
              <w:rPr>
                <w:lang w:eastAsia="en-US"/>
              </w:rPr>
            </w:pPr>
            <w:r>
              <w:t xml:space="preserve">When a user navigates away from the Allocation screen and back via the Allocation </w:t>
            </w:r>
            <w:r w:rsidR="00D32152">
              <w:t>icon</w:t>
            </w:r>
            <w:r>
              <w:t xml:space="preserve"> in the navigation pane the data</w:t>
            </w:r>
            <w:r w:rsidR="00B10367">
              <w:t xml:space="preserve"> in the screen </w:t>
            </w:r>
            <w:r>
              <w:t>will be automatically refreshed.</w:t>
            </w:r>
          </w:p>
          <w:p w14:paraId="11DB2EAE" w14:textId="09496121" w:rsidR="00680A28" w:rsidRPr="00256362" w:rsidRDefault="00D05E42" w:rsidP="00A401B5">
            <w:pPr>
              <w:pStyle w:val="ListBullet"/>
              <w:numPr>
                <w:ilvl w:val="0"/>
                <w:numId w:val="0"/>
              </w:numPr>
              <w:ind w:left="1134"/>
              <w:rPr>
                <w:lang w:eastAsia="en-US"/>
              </w:rPr>
            </w:pPr>
            <w:r>
              <w:t xml:space="preserve">If there is no Approved Allocation Instruction per instrument this will be considered as a 0 allocation. </w:t>
            </w:r>
          </w:p>
        </w:tc>
      </w:tr>
      <w:tr w:rsidR="00680A28" w:rsidRPr="00256362" w14:paraId="1C78AF0A" w14:textId="77777777" w:rsidTr="008E1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nil"/>
              <w:left w:val="nil"/>
              <w:bottom w:val="nil"/>
              <w:right w:val="nil"/>
            </w:tcBorders>
          </w:tcPr>
          <w:p w14:paraId="1DABBD2C" w14:textId="1855C088" w:rsidR="00680A28" w:rsidRPr="00256362" w:rsidRDefault="00D32152" w:rsidP="00001936">
            <w:pPr>
              <w:pStyle w:val="TableText"/>
            </w:pPr>
            <w:r>
              <w:rPr>
                <w:noProof/>
              </w:rPr>
              <w:drawing>
                <wp:inline distT="0" distB="0" distL="0" distR="0" wp14:anchorId="2CC7DB78" wp14:editId="0A3B4C6C">
                  <wp:extent cx="263662" cy="263662"/>
                  <wp:effectExtent l="0" t="0" r="3175" b="317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_new.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62744" cy="262744"/>
                          </a:xfrm>
                          <a:prstGeom prst="rect">
                            <a:avLst/>
                          </a:prstGeom>
                        </pic:spPr>
                      </pic:pic>
                    </a:graphicData>
                  </a:graphic>
                </wp:inline>
              </w:drawing>
            </w:r>
          </w:p>
        </w:tc>
        <w:tc>
          <w:tcPr>
            <w:tcW w:w="6963" w:type="dxa"/>
            <w:tcBorders>
              <w:top w:val="nil"/>
              <w:left w:val="nil"/>
              <w:bottom w:val="nil"/>
              <w:right w:val="nil"/>
            </w:tcBorders>
          </w:tcPr>
          <w:p w14:paraId="60850278" w14:textId="1AB98589" w:rsidR="00680A28" w:rsidRPr="00256362" w:rsidRDefault="008A6AB1" w:rsidP="00001936">
            <w:pPr>
              <w:pStyle w:val="TableText"/>
            </w:pPr>
            <w:r>
              <w:rPr>
                <w:b/>
              </w:rPr>
              <w:t>Note</w:t>
            </w:r>
            <w:r w:rsidR="00680A28" w:rsidRPr="00256362">
              <w:rPr>
                <w:b/>
              </w:rPr>
              <w:t>:</w:t>
            </w:r>
          </w:p>
          <w:p w14:paraId="4A0C00C6" w14:textId="77777777" w:rsidR="00680A28" w:rsidRDefault="00680A28" w:rsidP="00A401B5">
            <w:pPr>
              <w:pStyle w:val="ListBullet"/>
              <w:numPr>
                <w:ilvl w:val="0"/>
                <w:numId w:val="0"/>
              </w:numPr>
              <w:ind w:left="1134"/>
            </w:pPr>
            <w:r>
              <w:t xml:space="preserve">A user can return to landing page at any time by clicking </w:t>
            </w:r>
            <w:r w:rsidRPr="00A718DD">
              <w:rPr>
                <w:b/>
              </w:rPr>
              <w:t>Previous</w:t>
            </w:r>
            <w:r>
              <w:t>.</w:t>
            </w:r>
          </w:p>
          <w:p w14:paraId="05C2C7D3" w14:textId="72317EAA" w:rsidR="008E746F" w:rsidRPr="00256362" w:rsidRDefault="008E746F" w:rsidP="00A401B5">
            <w:pPr>
              <w:pStyle w:val="ListBullet"/>
              <w:numPr>
                <w:ilvl w:val="0"/>
                <w:numId w:val="0"/>
              </w:numPr>
              <w:ind w:left="1134"/>
              <w:rPr>
                <w:lang w:eastAsia="en-US"/>
              </w:rPr>
            </w:pPr>
            <w:r>
              <w:t xml:space="preserve">A user can click on the instrument code and be directed to the Allocation </w:t>
            </w:r>
            <w:r w:rsidR="006D5AAB">
              <w:t>History screen which will show allocation history data for that instrument.</w:t>
            </w:r>
          </w:p>
        </w:tc>
      </w:tr>
    </w:tbl>
    <w:p w14:paraId="4B25A946" w14:textId="6D542147" w:rsidR="00690CB2" w:rsidRPr="00256362" w:rsidRDefault="00690CB2" w:rsidP="00690CB2">
      <w:pPr>
        <w:pStyle w:val="Heading3"/>
      </w:pPr>
      <w:bookmarkStart w:id="84" w:name="_Toc437247532"/>
      <w:r>
        <w:t>Instrument Eligibility</w:t>
      </w:r>
      <w:bookmarkEnd w:id="84"/>
    </w:p>
    <w:p w14:paraId="3751F51A" w14:textId="7BF2F678" w:rsidR="00690CB2" w:rsidRDefault="00690CB2" w:rsidP="008E179E">
      <w:pPr>
        <w:pStyle w:val="Body"/>
      </w:pPr>
      <w:r>
        <w:t>The following will guide the screen behaviour with regards to instrument eligibility</w:t>
      </w:r>
      <w:r w:rsidR="00B467AE">
        <w:t xml:space="preserve"> </w:t>
      </w:r>
    </w:p>
    <w:tbl>
      <w:tblPr>
        <w:tblStyle w:val="TableGrid"/>
        <w:tblW w:w="7672" w:type="dxa"/>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6963"/>
      </w:tblGrid>
      <w:tr w:rsidR="00690CB2" w:rsidRPr="00256362" w14:paraId="21062989" w14:textId="77777777" w:rsidTr="00530291">
        <w:trPr>
          <w:trHeight w:val="2201"/>
        </w:trPr>
        <w:tc>
          <w:tcPr>
            <w:tcW w:w="709" w:type="dxa"/>
          </w:tcPr>
          <w:p w14:paraId="3C9AD96F" w14:textId="4245C912" w:rsidR="00690CB2" w:rsidRPr="00256362" w:rsidRDefault="00D32152" w:rsidP="00530291">
            <w:pPr>
              <w:pStyle w:val="TableText"/>
            </w:pPr>
            <w:r>
              <w:rPr>
                <w:noProof/>
              </w:rPr>
              <w:drawing>
                <wp:inline distT="0" distB="0" distL="0" distR="0" wp14:anchorId="0A3F80C9" wp14:editId="413C5498">
                  <wp:extent cx="263662" cy="263662"/>
                  <wp:effectExtent l="0" t="0" r="3175" b="317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_new.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62744" cy="262744"/>
                          </a:xfrm>
                          <a:prstGeom prst="rect">
                            <a:avLst/>
                          </a:prstGeom>
                        </pic:spPr>
                      </pic:pic>
                    </a:graphicData>
                  </a:graphic>
                </wp:inline>
              </w:drawing>
            </w:r>
          </w:p>
        </w:tc>
        <w:tc>
          <w:tcPr>
            <w:tcW w:w="6963" w:type="dxa"/>
          </w:tcPr>
          <w:p w14:paraId="1B94542A" w14:textId="77777777" w:rsidR="00690CB2" w:rsidRPr="00256362" w:rsidRDefault="00690CB2" w:rsidP="00530291">
            <w:pPr>
              <w:pStyle w:val="TableText"/>
            </w:pPr>
            <w:r w:rsidRPr="00256362">
              <w:rPr>
                <w:b/>
              </w:rPr>
              <w:t>Note:</w:t>
            </w:r>
          </w:p>
          <w:p w14:paraId="4CCD350B" w14:textId="5477F11D" w:rsidR="00690CB2" w:rsidRPr="008E179E" w:rsidRDefault="00690CB2" w:rsidP="00A401B5">
            <w:pPr>
              <w:pStyle w:val="ListBullet"/>
              <w:numPr>
                <w:ilvl w:val="0"/>
                <w:numId w:val="0"/>
              </w:numPr>
              <w:ind w:left="1134"/>
            </w:pPr>
            <w:r>
              <w:rPr>
                <w:rFonts w:ascii="Arial" w:hAnsi="Arial"/>
              </w:rPr>
              <w:t>I</w:t>
            </w:r>
            <w:r w:rsidRPr="00530291">
              <w:t xml:space="preserve">nstruments not eligible for </w:t>
            </w:r>
            <w:r>
              <w:t xml:space="preserve">cross </w:t>
            </w:r>
            <w:r w:rsidRPr="008E179E">
              <w:t>margining</w:t>
            </w:r>
            <w:r>
              <w:t xml:space="preserve"> will </w:t>
            </w:r>
            <w:r w:rsidRPr="008E179E">
              <w:t xml:space="preserve">not </w:t>
            </w:r>
            <w:r>
              <w:t xml:space="preserve">be </w:t>
            </w:r>
            <w:r w:rsidRPr="008E179E">
              <w:t xml:space="preserve">shown </w:t>
            </w:r>
            <w:r>
              <w:t>in the Allocations screen.</w:t>
            </w:r>
          </w:p>
          <w:p w14:paraId="7778CA20" w14:textId="01470AA5" w:rsidR="00690CB2" w:rsidRPr="008E179E" w:rsidRDefault="00690CB2" w:rsidP="00A401B5">
            <w:pPr>
              <w:pStyle w:val="ListBullet"/>
              <w:numPr>
                <w:ilvl w:val="0"/>
                <w:numId w:val="0"/>
              </w:numPr>
              <w:ind w:left="1134"/>
            </w:pPr>
            <w:r w:rsidRPr="008E179E">
              <w:t>Cross margin eligible instruments with 0 Net Positions (</w:t>
            </w:r>
            <w:r>
              <w:t>but an equal</w:t>
            </w:r>
            <w:r w:rsidRPr="00530291">
              <w:t xml:space="preserve"> long</w:t>
            </w:r>
            <w:r w:rsidRPr="008E179E">
              <w:t xml:space="preserve"> </w:t>
            </w:r>
            <w:r>
              <w:t>and</w:t>
            </w:r>
            <w:r w:rsidRPr="008E179E">
              <w:t xml:space="preserve"> short) will be shown but greyed out with 0 allocation – user cannot amend allocations</w:t>
            </w:r>
          </w:p>
          <w:p w14:paraId="6FEF1360" w14:textId="1AB4CF1B" w:rsidR="00690CB2" w:rsidRPr="008E179E" w:rsidRDefault="00690CB2" w:rsidP="00A401B5">
            <w:pPr>
              <w:pStyle w:val="ListBullet"/>
              <w:numPr>
                <w:ilvl w:val="0"/>
                <w:numId w:val="0"/>
              </w:numPr>
              <w:ind w:left="1134"/>
            </w:pPr>
            <w:r w:rsidRPr="008E179E">
              <w:t>Cross margin eligible in</w:t>
            </w:r>
            <w:r w:rsidR="00B467AE">
              <w:t>struments with less than five</w:t>
            </w:r>
            <w:r w:rsidRPr="008E179E">
              <w:t xml:space="preserve"> days before expiry will be shown but greyed out 0 allocation – user cannot amend allocations </w:t>
            </w:r>
          </w:p>
          <w:p w14:paraId="188AD47B" w14:textId="31B37646" w:rsidR="00690CB2" w:rsidRPr="00256362" w:rsidRDefault="00690CB2" w:rsidP="008E179E">
            <w:pPr>
              <w:pStyle w:val="Body"/>
              <w:ind w:left="720"/>
              <w:rPr>
                <w:lang w:eastAsia="en-US"/>
              </w:rPr>
            </w:pPr>
          </w:p>
        </w:tc>
      </w:tr>
    </w:tbl>
    <w:p w14:paraId="5BC06FE3" w14:textId="77777777" w:rsidR="00766AE2" w:rsidRDefault="00766AE2" w:rsidP="008E179E">
      <w:r>
        <w:br w:type="page"/>
      </w:r>
    </w:p>
    <w:p w14:paraId="764AF4C8" w14:textId="00865474" w:rsidR="00EB5111" w:rsidRDefault="00EB5111" w:rsidP="00EB5111">
      <w:pPr>
        <w:pStyle w:val="Body"/>
        <w:rPr>
          <w:lang w:eastAsia="en-US"/>
        </w:rPr>
      </w:pPr>
      <w:r>
        <w:rPr>
          <w:lang w:eastAsia="en-US"/>
        </w:rPr>
        <w:lastRenderedPageBreak/>
        <w:t xml:space="preserve">The Allocations Screen allows </w:t>
      </w:r>
      <w:r w:rsidRPr="00256362">
        <w:rPr>
          <w:lang w:eastAsia="en-US"/>
        </w:rPr>
        <w:t xml:space="preserve">the user to </w:t>
      </w:r>
      <w:r>
        <w:rPr>
          <w:lang w:eastAsia="en-US"/>
        </w:rPr>
        <w:t>retrieve all Cross Margin eligible ETD positions for a given portfolio and submit modified Allocations for approval by an Administrator or approve any Allocation Instructions submitted by an Allocator. Only users with Allocator or Application Support user access will be able to access the Allocations or Allocation History Screens.</w:t>
      </w:r>
    </w:p>
    <w:p w14:paraId="3FA443CC" w14:textId="77777777" w:rsidR="00B8534C" w:rsidRDefault="00B8534C" w:rsidP="00EB5111">
      <w:pPr>
        <w:pStyle w:val="Body"/>
        <w:rPr>
          <w:lang w:eastAsia="en-US"/>
        </w:rPr>
      </w:pPr>
    </w:p>
    <w:p w14:paraId="23631751" w14:textId="77777777" w:rsidR="00B8534C" w:rsidRDefault="00B8534C" w:rsidP="00B8534C">
      <w:pPr>
        <w:pStyle w:val="Heading3"/>
      </w:pPr>
      <w:bookmarkStart w:id="85" w:name="_Toc437247533"/>
      <w:r>
        <w:t>Account Eligibility</w:t>
      </w:r>
      <w:bookmarkEnd w:id="85"/>
    </w:p>
    <w:p w14:paraId="1BC9AF9F" w14:textId="7FA2585F" w:rsidR="00B8534C" w:rsidRDefault="00B8534C" w:rsidP="00E86E7D">
      <w:pPr>
        <w:pStyle w:val="Body"/>
        <w:ind w:left="1440"/>
        <w:rPr>
          <w:lang w:eastAsia="en-US"/>
        </w:rPr>
      </w:pPr>
      <w:r>
        <w:rPr>
          <w:lang w:eastAsia="en-US"/>
        </w:rPr>
        <w:t xml:space="preserve">If an account is </w:t>
      </w:r>
      <w:r w:rsidR="00D97DCB">
        <w:rPr>
          <w:lang w:eastAsia="en-US"/>
        </w:rPr>
        <w:t xml:space="preserve">enabled for the ASX </w:t>
      </w:r>
      <w:r>
        <w:rPr>
          <w:lang w:eastAsia="en-US"/>
        </w:rPr>
        <w:t>Margin</w:t>
      </w:r>
      <w:r w:rsidR="00D97DCB">
        <w:rPr>
          <w:lang w:eastAsia="en-US"/>
        </w:rPr>
        <w:t xml:space="preserve"> </w:t>
      </w:r>
      <w:r>
        <w:rPr>
          <w:lang w:eastAsia="en-US"/>
        </w:rPr>
        <w:t>Optimisation</w:t>
      </w:r>
      <w:r w:rsidR="00D97DCB">
        <w:rPr>
          <w:lang w:eastAsia="en-US"/>
        </w:rPr>
        <w:t xml:space="preserve"> Service</w:t>
      </w:r>
      <w:r>
        <w:rPr>
          <w:lang w:eastAsia="en-US"/>
        </w:rPr>
        <w:t xml:space="preserve"> then the functionality to </w:t>
      </w:r>
      <w:r w:rsidR="00D97DCB">
        <w:rPr>
          <w:lang w:eastAsia="en-US"/>
        </w:rPr>
        <w:t>m</w:t>
      </w:r>
      <w:r>
        <w:rPr>
          <w:lang w:eastAsia="en-US"/>
        </w:rPr>
        <w:t xml:space="preserve">odify, </w:t>
      </w:r>
      <w:r w:rsidR="00D97DCB">
        <w:rPr>
          <w:lang w:eastAsia="en-US"/>
        </w:rPr>
        <w:t>a</w:t>
      </w:r>
      <w:r>
        <w:rPr>
          <w:lang w:eastAsia="en-US"/>
        </w:rPr>
        <w:t xml:space="preserve">pprove, </w:t>
      </w:r>
      <w:r w:rsidR="00D97DCB">
        <w:rPr>
          <w:lang w:eastAsia="en-US"/>
        </w:rPr>
        <w:t>r</w:t>
      </w:r>
      <w:r>
        <w:rPr>
          <w:lang w:eastAsia="en-US"/>
        </w:rPr>
        <w:t>eject</w:t>
      </w:r>
      <w:r w:rsidR="00D97DCB">
        <w:rPr>
          <w:lang w:eastAsia="en-US"/>
        </w:rPr>
        <w:t xml:space="preserve"> and upload a</w:t>
      </w:r>
      <w:r>
        <w:rPr>
          <w:lang w:eastAsia="en-US"/>
        </w:rPr>
        <w:t>llocations will be disabled</w:t>
      </w:r>
      <w:r w:rsidR="00D97DCB">
        <w:rPr>
          <w:lang w:eastAsia="en-US"/>
        </w:rPr>
        <w:t xml:space="preserve"> in the Allocations Screen</w:t>
      </w:r>
      <w:r>
        <w:rPr>
          <w:lang w:eastAsia="en-US"/>
        </w:rPr>
        <w:t xml:space="preserve">. However the user will be able to </w:t>
      </w:r>
      <w:r w:rsidR="00D97DCB">
        <w:rPr>
          <w:lang w:eastAsia="en-US"/>
        </w:rPr>
        <w:t>r</w:t>
      </w:r>
      <w:r>
        <w:rPr>
          <w:lang w:eastAsia="en-US"/>
        </w:rPr>
        <w:t>etrieve</w:t>
      </w:r>
      <w:r w:rsidR="00D97DCB">
        <w:rPr>
          <w:lang w:eastAsia="en-US"/>
        </w:rPr>
        <w:t xml:space="preserve"> and view the</w:t>
      </w:r>
      <w:r>
        <w:rPr>
          <w:lang w:eastAsia="en-US"/>
        </w:rPr>
        <w:t xml:space="preserve"> </w:t>
      </w:r>
      <w:r w:rsidR="00D97DCB">
        <w:rPr>
          <w:lang w:eastAsia="en-US"/>
        </w:rPr>
        <w:t>a</w:t>
      </w:r>
      <w:r>
        <w:rPr>
          <w:lang w:eastAsia="en-US"/>
        </w:rPr>
        <w:t>llocat</w:t>
      </w:r>
      <w:r w:rsidR="00D97DCB">
        <w:rPr>
          <w:lang w:eastAsia="en-US"/>
        </w:rPr>
        <w:t>ions derived from the ASX Margin Optimisation Service and d</w:t>
      </w:r>
      <w:r>
        <w:rPr>
          <w:lang w:eastAsia="en-US"/>
        </w:rPr>
        <w:t xml:space="preserve">ownload </w:t>
      </w:r>
      <w:r w:rsidR="00D97DCB">
        <w:rPr>
          <w:lang w:eastAsia="en-US"/>
        </w:rPr>
        <w:t>these a</w:t>
      </w:r>
      <w:r>
        <w:rPr>
          <w:lang w:eastAsia="en-US"/>
        </w:rPr>
        <w:t xml:space="preserve">llocations. </w:t>
      </w:r>
      <w:r w:rsidR="00D97DCB">
        <w:rPr>
          <w:lang w:eastAsia="en-US"/>
        </w:rPr>
        <w:t xml:space="preserve">Relevant buttons will be disabled and the following prompt will be provided to guide the user through the screen – </w:t>
      </w:r>
    </w:p>
    <w:p w14:paraId="10CEED9D" w14:textId="77777777" w:rsidR="00D97DCB" w:rsidRDefault="00D97DCB" w:rsidP="00B8534C">
      <w:pPr>
        <w:pStyle w:val="Body"/>
        <w:rPr>
          <w:lang w:eastAsia="en-US"/>
        </w:rPr>
      </w:pPr>
    </w:p>
    <w:p w14:paraId="1B65CCE7" w14:textId="3A0EFD67" w:rsidR="00D97DCB" w:rsidRDefault="00D97DCB" w:rsidP="00B8534C">
      <w:pPr>
        <w:pStyle w:val="Body"/>
        <w:rPr>
          <w:lang w:eastAsia="en-US"/>
        </w:rPr>
      </w:pPr>
      <w:r>
        <w:rPr>
          <w:lang w:eastAsia="en-US"/>
        </w:rPr>
        <w:t xml:space="preserve">INSERT SCREEN </w:t>
      </w:r>
      <w:r w:rsidR="001F4498">
        <w:rPr>
          <w:lang w:eastAsia="en-US"/>
        </w:rPr>
        <w:t>HERE</w:t>
      </w:r>
    </w:p>
    <w:p w14:paraId="419C58D7" w14:textId="625ECF8F" w:rsidR="00F726B6" w:rsidRDefault="008222DC" w:rsidP="008E179E">
      <w:pPr>
        <w:pStyle w:val="Heading3"/>
      </w:pPr>
      <w:bookmarkStart w:id="86" w:name="_Toc437247443"/>
      <w:bookmarkStart w:id="87" w:name="_Toc437247534"/>
      <w:bookmarkStart w:id="88" w:name="_Toc437247444"/>
      <w:bookmarkStart w:id="89" w:name="_Toc437247535"/>
      <w:bookmarkStart w:id="90" w:name="_Toc391642712"/>
      <w:bookmarkStart w:id="91" w:name="_Toc437247536"/>
      <w:bookmarkEnd w:id="86"/>
      <w:bookmarkEnd w:id="87"/>
      <w:bookmarkEnd w:id="88"/>
      <w:bookmarkEnd w:id="89"/>
      <w:bookmarkEnd w:id="90"/>
      <w:r w:rsidRPr="00336902">
        <w:t>Retrieve</w:t>
      </w:r>
      <w:r>
        <w:t xml:space="preserve"> Allocation</w:t>
      </w:r>
      <w:r w:rsidR="00680A28">
        <w:t>s</w:t>
      </w:r>
      <w:bookmarkStart w:id="92" w:name="_Toc391459785"/>
      <w:bookmarkStart w:id="93" w:name="_Toc391642714"/>
      <w:bookmarkStart w:id="94" w:name="_Toc391459786"/>
      <w:bookmarkStart w:id="95" w:name="_Toc391642715"/>
      <w:bookmarkStart w:id="96" w:name="_Toc391362935"/>
      <w:bookmarkStart w:id="97" w:name="_Toc391459787"/>
      <w:bookmarkStart w:id="98" w:name="_Toc391642716"/>
      <w:bookmarkStart w:id="99" w:name="_Toc391362936"/>
      <w:bookmarkStart w:id="100" w:name="_Toc391459788"/>
      <w:bookmarkStart w:id="101" w:name="_Toc391642717"/>
      <w:bookmarkEnd w:id="91"/>
      <w:bookmarkEnd w:id="92"/>
      <w:bookmarkEnd w:id="93"/>
      <w:bookmarkEnd w:id="94"/>
      <w:bookmarkEnd w:id="95"/>
      <w:bookmarkEnd w:id="96"/>
      <w:bookmarkEnd w:id="97"/>
      <w:bookmarkEnd w:id="98"/>
      <w:bookmarkEnd w:id="99"/>
      <w:bookmarkEnd w:id="100"/>
      <w:bookmarkEnd w:id="101"/>
    </w:p>
    <w:p w14:paraId="6C66A0CE" w14:textId="4F2F216E" w:rsidR="00E76F2B" w:rsidRPr="009C6D09" w:rsidRDefault="00A06E46" w:rsidP="00E76F2B">
      <w:pPr>
        <w:pStyle w:val="ListNumber"/>
        <w:numPr>
          <w:ilvl w:val="0"/>
          <w:numId w:val="0"/>
        </w:numPr>
        <w:ind w:left="1701" w:hanging="567"/>
        <w:rPr>
          <w:rFonts w:ascii="Arial Narrow" w:hAnsi="Arial Narrow"/>
          <w:sz w:val="20"/>
        </w:rPr>
      </w:pPr>
      <w:r w:rsidRPr="009C6D09">
        <w:rPr>
          <w:rFonts w:ascii="Arial Narrow" w:hAnsi="Arial Narrow"/>
          <w:sz w:val="20"/>
          <w:lang w:eastAsia="en-US"/>
        </w:rPr>
        <w:t xml:space="preserve">To </w:t>
      </w:r>
      <w:r w:rsidR="00A52A70" w:rsidRPr="009C6D09">
        <w:rPr>
          <w:rFonts w:ascii="Arial Narrow" w:hAnsi="Arial Narrow"/>
          <w:sz w:val="20"/>
          <w:lang w:eastAsia="en-US"/>
        </w:rPr>
        <w:t>access the</w:t>
      </w:r>
      <w:r w:rsidR="00F726B6" w:rsidRPr="009C6D09">
        <w:rPr>
          <w:rFonts w:ascii="Arial Narrow" w:hAnsi="Arial Narrow"/>
          <w:sz w:val="20"/>
          <w:lang w:eastAsia="en-US"/>
        </w:rPr>
        <w:t xml:space="preserve"> Allocations S</w:t>
      </w:r>
      <w:r w:rsidR="00E76F2B" w:rsidRPr="009C6D09">
        <w:rPr>
          <w:rFonts w:ascii="Arial Narrow" w:hAnsi="Arial Narrow"/>
          <w:sz w:val="20"/>
          <w:lang w:eastAsia="en-US"/>
        </w:rPr>
        <w:t>creen:</w:t>
      </w:r>
    </w:p>
    <w:p w14:paraId="45F209EB" w14:textId="676D4185" w:rsidR="00A06E46" w:rsidRPr="009C6D09" w:rsidRDefault="00E76F2B" w:rsidP="006B6E7E">
      <w:pPr>
        <w:pStyle w:val="ListNumber"/>
        <w:numPr>
          <w:ilvl w:val="0"/>
          <w:numId w:val="32"/>
        </w:numPr>
        <w:rPr>
          <w:rFonts w:ascii="Arial Narrow" w:hAnsi="Arial Narrow"/>
          <w:sz w:val="20"/>
        </w:rPr>
      </w:pPr>
      <w:r w:rsidRPr="009C6D09">
        <w:rPr>
          <w:rFonts w:ascii="Arial Narrow" w:hAnsi="Arial Narrow"/>
          <w:sz w:val="20"/>
        </w:rPr>
        <w:t>C</w:t>
      </w:r>
      <w:r w:rsidR="00A06E46" w:rsidRPr="009C6D09">
        <w:rPr>
          <w:rFonts w:ascii="Arial Narrow" w:hAnsi="Arial Narrow"/>
          <w:sz w:val="20"/>
        </w:rPr>
        <w:t xml:space="preserve">lick </w:t>
      </w:r>
      <w:r w:rsidR="00A06E46" w:rsidRPr="009C6D09">
        <w:rPr>
          <w:rFonts w:ascii="Arial Narrow" w:hAnsi="Arial Narrow"/>
          <w:b/>
          <w:sz w:val="20"/>
        </w:rPr>
        <w:t>Allocation</w:t>
      </w:r>
      <w:r w:rsidR="00A06E46" w:rsidRPr="009C6D09">
        <w:rPr>
          <w:rFonts w:ascii="Arial Narrow" w:hAnsi="Arial Narrow"/>
          <w:sz w:val="20"/>
        </w:rPr>
        <w:t xml:space="preserve"> in the navigation panel</w:t>
      </w:r>
      <w:r w:rsidR="0042076A" w:rsidRPr="009C6D09">
        <w:rPr>
          <w:rFonts w:ascii="Arial Narrow" w:hAnsi="Arial Narrow"/>
          <w:sz w:val="20"/>
        </w:rPr>
        <w:t xml:space="preserve">, </w:t>
      </w:r>
      <w:r w:rsidR="00A52A70" w:rsidRPr="009C6D09">
        <w:rPr>
          <w:rFonts w:ascii="Arial Narrow" w:hAnsi="Arial Narrow"/>
          <w:sz w:val="20"/>
        </w:rPr>
        <w:t>s</w:t>
      </w:r>
      <w:r w:rsidR="00A06E46" w:rsidRPr="009C6D09">
        <w:rPr>
          <w:rFonts w:ascii="Arial Narrow" w:hAnsi="Arial Narrow"/>
          <w:sz w:val="20"/>
        </w:rPr>
        <w:t xml:space="preserve">elect the CP and Account and click </w:t>
      </w:r>
      <w:r w:rsidR="00A06E46" w:rsidRPr="009C6D09">
        <w:rPr>
          <w:rFonts w:ascii="Arial Narrow" w:hAnsi="Arial Narrow"/>
          <w:b/>
          <w:sz w:val="20"/>
        </w:rPr>
        <w:t>Next</w:t>
      </w:r>
      <w:r w:rsidR="00A06E46" w:rsidRPr="009C6D09">
        <w:rPr>
          <w:rFonts w:ascii="Arial Narrow" w:hAnsi="Arial Narrow"/>
          <w:sz w:val="20"/>
        </w:rPr>
        <w:t>.</w:t>
      </w:r>
    </w:p>
    <w:p w14:paraId="24D904F6" w14:textId="1C48728D" w:rsidR="0042076A" w:rsidRDefault="0042076A" w:rsidP="008E179E">
      <w:pPr>
        <w:pStyle w:val="Body"/>
      </w:pPr>
      <w:r w:rsidRPr="001E0EBB">
        <w:rPr>
          <w:noProof/>
        </w:rPr>
        <w:drawing>
          <wp:inline distT="0" distB="0" distL="0" distR="0" wp14:anchorId="7F9DEE7F" wp14:editId="745EDDA5">
            <wp:extent cx="5035089" cy="861237"/>
            <wp:effectExtent l="19050" t="19050" r="13335" b="1524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5032370" cy="860772"/>
                    </a:xfrm>
                    <a:prstGeom prst="rect">
                      <a:avLst/>
                    </a:prstGeom>
                    <a:ln>
                      <a:solidFill>
                        <a:schemeClr val="accent1"/>
                      </a:solidFill>
                    </a:ln>
                  </pic:spPr>
                </pic:pic>
              </a:graphicData>
            </a:graphic>
          </wp:inline>
        </w:drawing>
      </w:r>
    </w:p>
    <w:tbl>
      <w:tblPr>
        <w:tblStyle w:val="TableGrid"/>
        <w:tblW w:w="7672" w:type="dxa"/>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6963"/>
      </w:tblGrid>
      <w:tr w:rsidR="00944571" w:rsidRPr="00256362" w14:paraId="5571F809" w14:textId="77777777" w:rsidTr="00001936">
        <w:tc>
          <w:tcPr>
            <w:tcW w:w="709" w:type="dxa"/>
          </w:tcPr>
          <w:p w14:paraId="54C23E1A" w14:textId="2E8DAA87" w:rsidR="00944571" w:rsidRPr="00256362" w:rsidRDefault="00D32152" w:rsidP="00001936">
            <w:pPr>
              <w:pStyle w:val="TableText"/>
            </w:pPr>
            <w:r>
              <w:rPr>
                <w:noProof/>
              </w:rPr>
              <w:drawing>
                <wp:inline distT="0" distB="0" distL="0" distR="0" wp14:anchorId="0BD3D5C3" wp14:editId="58BC4FB6">
                  <wp:extent cx="263662" cy="263662"/>
                  <wp:effectExtent l="0" t="0" r="3175" b="317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_new.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62744" cy="262744"/>
                          </a:xfrm>
                          <a:prstGeom prst="rect">
                            <a:avLst/>
                          </a:prstGeom>
                        </pic:spPr>
                      </pic:pic>
                    </a:graphicData>
                  </a:graphic>
                </wp:inline>
              </w:drawing>
            </w:r>
          </w:p>
        </w:tc>
        <w:tc>
          <w:tcPr>
            <w:tcW w:w="6963" w:type="dxa"/>
          </w:tcPr>
          <w:p w14:paraId="3AD560A2" w14:textId="77777777" w:rsidR="00944571" w:rsidRPr="00256362" w:rsidRDefault="00944571" w:rsidP="00001936">
            <w:pPr>
              <w:pStyle w:val="TableText"/>
            </w:pPr>
            <w:r w:rsidRPr="00256362">
              <w:rPr>
                <w:b/>
              </w:rPr>
              <w:t>Note:</w:t>
            </w:r>
          </w:p>
          <w:p w14:paraId="26E903FD" w14:textId="77777777" w:rsidR="00944571" w:rsidRDefault="00944571" w:rsidP="003F3FCB">
            <w:pPr>
              <w:pStyle w:val="ListBullet"/>
              <w:rPr>
                <w:lang w:eastAsia="en-US"/>
              </w:rPr>
            </w:pPr>
            <w:r>
              <w:t>If the Allocator / Administrator user belongs to ASX, they should be able to select from a dropdown list of active and enabled CPs and a drop down list of House and Client ICA accounts enabled for cross margining.</w:t>
            </w:r>
          </w:p>
          <w:p w14:paraId="544AD248" w14:textId="6C8C6BBD" w:rsidR="007823F5" w:rsidRPr="00256362" w:rsidRDefault="00944571" w:rsidP="003F3FCB">
            <w:pPr>
              <w:pStyle w:val="ListBullet"/>
            </w:pPr>
            <w:r>
              <w:t xml:space="preserve">If the Allocator / Administrator user belongs to CP, drop down list for CP codes should contain only the CP corresponding to the user. On selection of a CP a second dropdown list should be populated by selected CPs House and Client ICA accounts that are enabled for cross-margining. </w:t>
            </w:r>
          </w:p>
        </w:tc>
      </w:tr>
    </w:tbl>
    <w:p w14:paraId="71CA2702" w14:textId="4889E017" w:rsidR="007823F5" w:rsidRPr="009C6D09" w:rsidRDefault="007823F5" w:rsidP="006B6E7E">
      <w:pPr>
        <w:pStyle w:val="ListNumber"/>
        <w:numPr>
          <w:ilvl w:val="0"/>
          <w:numId w:val="32"/>
        </w:numPr>
        <w:rPr>
          <w:rFonts w:ascii="Arial Narrow" w:hAnsi="Arial Narrow"/>
          <w:sz w:val="20"/>
          <w:lang w:eastAsia="en-US"/>
        </w:rPr>
      </w:pPr>
      <w:r w:rsidRPr="009C6D09">
        <w:rPr>
          <w:rFonts w:ascii="Arial Narrow" w:hAnsi="Arial Narrow"/>
          <w:sz w:val="20"/>
          <w:lang w:eastAsia="en-US"/>
        </w:rPr>
        <w:t>This will bring up the Allocation screen and display the Cleared ETD portfolio and any Approved Allocation</w:t>
      </w:r>
      <w:r w:rsidR="00A52A70" w:rsidRPr="009C6D09">
        <w:rPr>
          <w:rFonts w:ascii="Arial Narrow" w:hAnsi="Arial Narrow"/>
          <w:sz w:val="20"/>
          <w:lang w:eastAsia="en-US"/>
        </w:rPr>
        <w:t xml:space="preserve">s </w:t>
      </w:r>
      <w:r w:rsidRPr="009C6D09">
        <w:rPr>
          <w:rFonts w:ascii="Arial Narrow" w:hAnsi="Arial Narrow"/>
          <w:sz w:val="20"/>
          <w:lang w:eastAsia="en-US"/>
        </w:rPr>
        <w:t>for that portfolio</w:t>
      </w:r>
      <w:r w:rsidR="00E76F2B" w:rsidRPr="009C6D09">
        <w:rPr>
          <w:rFonts w:ascii="Arial Narrow" w:hAnsi="Arial Narrow"/>
          <w:sz w:val="20"/>
          <w:lang w:eastAsia="en-US"/>
        </w:rPr>
        <w:t>:</w:t>
      </w:r>
    </w:p>
    <w:p w14:paraId="2A8F8C40" w14:textId="7EA9EDF2" w:rsidR="00944571" w:rsidRDefault="007823F5" w:rsidP="008E179E">
      <w:pPr>
        <w:pStyle w:val="Body"/>
      </w:pPr>
      <w:r w:rsidRPr="005F71D8">
        <w:rPr>
          <w:noProof/>
        </w:rPr>
        <w:drawing>
          <wp:inline distT="0" distB="0" distL="0" distR="0" wp14:anchorId="581A5CE4" wp14:editId="066A79F6">
            <wp:extent cx="5094036" cy="2038350"/>
            <wp:effectExtent l="19050" t="19050" r="11430" b="1905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5092197" cy="2037614"/>
                    </a:xfrm>
                    <a:prstGeom prst="rect">
                      <a:avLst/>
                    </a:prstGeom>
                    <a:ln>
                      <a:solidFill>
                        <a:schemeClr val="accent1"/>
                      </a:solidFill>
                    </a:ln>
                  </pic:spPr>
                </pic:pic>
              </a:graphicData>
            </a:graphic>
          </wp:inline>
        </w:drawing>
      </w:r>
    </w:p>
    <w:p w14:paraId="2CDFE0E1" w14:textId="6FE4D414" w:rsidR="00766AE2" w:rsidRDefault="00766AE2" w:rsidP="008E179E">
      <w:pPr>
        <w:pStyle w:val="Body"/>
      </w:pPr>
      <w:bookmarkStart w:id="102" w:name="_Toc391642719"/>
      <w:bookmarkStart w:id="103" w:name="_Toc391642720"/>
      <w:bookmarkStart w:id="104" w:name="_Toc391642721"/>
      <w:bookmarkStart w:id="105" w:name="_Toc391642722"/>
      <w:bookmarkStart w:id="106" w:name="_Toc391642723"/>
      <w:bookmarkStart w:id="107" w:name="_Toc391642733"/>
      <w:bookmarkEnd w:id="102"/>
      <w:bookmarkEnd w:id="103"/>
      <w:bookmarkEnd w:id="104"/>
      <w:bookmarkEnd w:id="105"/>
      <w:bookmarkEnd w:id="106"/>
      <w:bookmarkEnd w:id="107"/>
    </w:p>
    <w:p w14:paraId="38A8E74C" w14:textId="77777777" w:rsidR="00766AE2" w:rsidRDefault="00766AE2" w:rsidP="008E179E">
      <w:pPr>
        <w:rPr>
          <w:rFonts w:ascii="Arial Narrow" w:hAnsi="Arial Narrow"/>
          <w:kern w:val="28"/>
          <w:sz w:val="24"/>
        </w:rPr>
      </w:pPr>
      <w:r>
        <w:lastRenderedPageBreak/>
        <w:br w:type="page"/>
      </w:r>
    </w:p>
    <w:p w14:paraId="74DF2F13" w14:textId="18912DA7" w:rsidR="0055265F" w:rsidRDefault="00F34E74" w:rsidP="0055265F">
      <w:pPr>
        <w:pStyle w:val="Heading3"/>
      </w:pPr>
      <w:bookmarkStart w:id="108" w:name="_Toc391642735"/>
      <w:bookmarkStart w:id="109" w:name="_Toc437247537"/>
      <w:bookmarkEnd w:id="108"/>
      <w:r>
        <w:lastRenderedPageBreak/>
        <w:t>Modify</w:t>
      </w:r>
      <w:r w:rsidR="0055265F">
        <w:t xml:space="preserve"> Allocation</w:t>
      </w:r>
      <w:r>
        <w:t>s</w:t>
      </w:r>
      <w:bookmarkEnd w:id="109"/>
      <w:r w:rsidR="00186A97">
        <w:t xml:space="preserve"> </w:t>
      </w:r>
    </w:p>
    <w:p w14:paraId="4674E54B" w14:textId="0D8D5B58" w:rsidR="009C6D09" w:rsidRDefault="009C6D09" w:rsidP="009C6D09">
      <w:pPr>
        <w:pStyle w:val="ListNumber"/>
        <w:numPr>
          <w:ilvl w:val="0"/>
          <w:numId w:val="0"/>
        </w:numPr>
        <w:ind w:left="1701" w:hanging="567"/>
        <w:rPr>
          <w:rFonts w:ascii="Arial Narrow" w:hAnsi="Arial Narrow"/>
          <w:sz w:val="20"/>
        </w:rPr>
      </w:pPr>
      <w:r>
        <w:rPr>
          <w:rFonts w:ascii="Arial Narrow" w:hAnsi="Arial Narrow"/>
          <w:sz w:val="20"/>
        </w:rPr>
        <w:t>In order to modify allocations:</w:t>
      </w:r>
    </w:p>
    <w:p w14:paraId="75CF9ADA" w14:textId="3398055A" w:rsidR="00285243" w:rsidRPr="003F3FCB" w:rsidRDefault="009B24E6" w:rsidP="006B6E7E">
      <w:pPr>
        <w:pStyle w:val="ListNumber"/>
        <w:numPr>
          <w:ilvl w:val="0"/>
          <w:numId w:val="31"/>
        </w:numPr>
        <w:rPr>
          <w:rFonts w:ascii="Arial Narrow" w:hAnsi="Arial Narrow"/>
          <w:sz w:val="20"/>
        </w:rPr>
      </w:pPr>
      <w:r>
        <w:rPr>
          <w:rFonts w:ascii="Arial Narrow" w:hAnsi="Arial Narrow"/>
          <w:sz w:val="20"/>
        </w:rPr>
        <w:t xml:space="preserve">Click </w:t>
      </w:r>
      <w:r w:rsidR="00285243" w:rsidRPr="003F3FCB">
        <w:rPr>
          <w:rFonts w:ascii="Arial Narrow" w:hAnsi="Arial Narrow"/>
          <w:sz w:val="20"/>
        </w:rPr>
        <w:t xml:space="preserve">on the </w:t>
      </w:r>
      <w:r w:rsidR="0009371C" w:rsidRPr="003F3FCB">
        <w:rPr>
          <w:rFonts w:ascii="Arial Narrow" w:hAnsi="Arial Narrow"/>
          <w:sz w:val="20"/>
        </w:rPr>
        <w:t>window pane</w:t>
      </w:r>
      <w:r w:rsidR="00285243" w:rsidRPr="003F3FCB">
        <w:rPr>
          <w:rFonts w:ascii="Arial Narrow" w:hAnsi="Arial Narrow"/>
          <w:sz w:val="20"/>
        </w:rPr>
        <w:t xml:space="preserve"> icon for </w:t>
      </w:r>
      <w:r w:rsidR="00FF1AB6">
        <w:rPr>
          <w:rFonts w:ascii="Arial Narrow" w:hAnsi="Arial Narrow"/>
          <w:sz w:val="20"/>
        </w:rPr>
        <w:t>that</w:t>
      </w:r>
      <w:r w:rsidR="00285243" w:rsidRPr="003F3FCB">
        <w:rPr>
          <w:rFonts w:ascii="Arial Narrow" w:hAnsi="Arial Narrow"/>
          <w:sz w:val="20"/>
        </w:rPr>
        <w:t xml:space="preserve"> </w:t>
      </w:r>
      <w:r w:rsidR="00F07BE6" w:rsidRPr="003F3FCB">
        <w:rPr>
          <w:rFonts w:ascii="Arial Narrow" w:hAnsi="Arial Narrow"/>
          <w:sz w:val="20"/>
        </w:rPr>
        <w:t>Allocation</w:t>
      </w:r>
      <w:r w:rsidR="00FF1AB6">
        <w:rPr>
          <w:rFonts w:ascii="Arial Narrow" w:hAnsi="Arial Narrow"/>
          <w:sz w:val="20"/>
        </w:rPr>
        <w:t>.</w:t>
      </w:r>
    </w:p>
    <w:p w14:paraId="6CE5F241" w14:textId="746A7AC6" w:rsidR="0042076A" w:rsidRDefault="0042076A" w:rsidP="008E179E">
      <w:pPr>
        <w:pStyle w:val="Body"/>
      </w:pPr>
      <w:r>
        <w:rPr>
          <w:noProof/>
        </w:rPr>
        <w:drawing>
          <wp:inline distT="0" distB="0" distL="0" distR="0" wp14:anchorId="1F66796D" wp14:editId="394D14C7">
            <wp:extent cx="1179087" cy="781050"/>
            <wp:effectExtent l="19050" t="19050" r="21590" b="1905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1186826" cy="786176"/>
                    </a:xfrm>
                    <a:prstGeom prst="rect">
                      <a:avLst/>
                    </a:prstGeom>
                    <a:ln>
                      <a:solidFill>
                        <a:schemeClr val="accent1"/>
                      </a:solidFill>
                    </a:ln>
                  </pic:spPr>
                </pic:pic>
              </a:graphicData>
            </a:graphic>
          </wp:inline>
        </w:drawing>
      </w:r>
    </w:p>
    <w:p w14:paraId="0BA3ED85" w14:textId="597E27D2" w:rsidR="0042076A" w:rsidRPr="003F3FCB" w:rsidRDefault="0042076A" w:rsidP="006B6E7E">
      <w:pPr>
        <w:pStyle w:val="ListNumber"/>
        <w:numPr>
          <w:ilvl w:val="0"/>
          <w:numId w:val="31"/>
        </w:numPr>
        <w:rPr>
          <w:rFonts w:ascii="Arial Narrow" w:hAnsi="Arial Narrow"/>
          <w:sz w:val="20"/>
        </w:rPr>
      </w:pPr>
      <w:r w:rsidRPr="003F3FCB">
        <w:rPr>
          <w:rFonts w:ascii="Arial Narrow" w:hAnsi="Arial Narrow"/>
          <w:sz w:val="20"/>
        </w:rPr>
        <w:t xml:space="preserve">Once clicked the user can enter the Allocation amount in the Allocation Instruction column. To confirm the </w:t>
      </w:r>
      <w:r w:rsidR="00A52A70" w:rsidRPr="003F3FCB">
        <w:rPr>
          <w:rFonts w:ascii="Arial Narrow" w:hAnsi="Arial Narrow"/>
          <w:sz w:val="20"/>
        </w:rPr>
        <w:t>user</w:t>
      </w:r>
      <w:r w:rsidRPr="003F3FCB">
        <w:rPr>
          <w:rFonts w:ascii="Arial Narrow" w:hAnsi="Arial Narrow"/>
          <w:sz w:val="20"/>
        </w:rPr>
        <w:t xml:space="preserve"> clicks on the green tick </w:t>
      </w:r>
      <w:r w:rsidR="00D4245A" w:rsidRPr="003F3FCB">
        <w:rPr>
          <w:rFonts w:ascii="Arial Narrow" w:hAnsi="Arial Narrow"/>
          <w:sz w:val="20"/>
        </w:rPr>
        <w:t xml:space="preserve">in the </w:t>
      </w:r>
      <w:r w:rsidR="00D4245A" w:rsidRPr="003F3FCB">
        <w:rPr>
          <w:rFonts w:ascii="Arial Narrow" w:hAnsi="Arial Narrow"/>
          <w:b/>
          <w:sz w:val="20"/>
        </w:rPr>
        <w:t>Edit</w:t>
      </w:r>
      <w:r w:rsidR="00D4245A" w:rsidRPr="003F3FCB">
        <w:rPr>
          <w:rFonts w:ascii="Arial Narrow" w:hAnsi="Arial Narrow"/>
          <w:sz w:val="20"/>
        </w:rPr>
        <w:t xml:space="preserve"> column </w:t>
      </w:r>
      <w:r w:rsidRPr="003F3FCB">
        <w:rPr>
          <w:rFonts w:ascii="Arial Narrow" w:hAnsi="Arial Narrow"/>
          <w:sz w:val="20"/>
        </w:rPr>
        <w:t xml:space="preserve">to confirm the entry, the record is now in a status of </w:t>
      </w:r>
      <w:r w:rsidRPr="003F3FCB">
        <w:rPr>
          <w:rFonts w:ascii="Arial Narrow" w:hAnsi="Arial Narrow"/>
          <w:b/>
          <w:sz w:val="20"/>
        </w:rPr>
        <w:t>Modified</w:t>
      </w:r>
      <w:r w:rsidRPr="003F3FCB">
        <w:rPr>
          <w:rFonts w:ascii="Arial Narrow" w:hAnsi="Arial Narrow"/>
          <w:sz w:val="20"/>
        </w:rPr>
        <w:t>.</w:t>
      </w:r>
    </w:p>
    <w:p w14:paraId="5688EB18" w14:textId="44BE4E63" w:rsidR="00F07BE6" w:rsidRPr="008E179E" w:rsidRDefault="00F07BE6" w:rsidP="008E179E">
      <w:pPr>
        <w:pStyle w:val="Body"/>
        <w:rPr>
          <w:b/>
        </w:rPr>
      </w:pPr>
      <w:r>
        <w:rPr>
          <w:noProof/>
        </w:rPr>
        <w:drawing>
          <wp:inline distT="0" distB="0" distL="0" distR="0" wp14:anchorId="53D204AE" wp14:editId="0305417A">
            <wp:extent cx="4499047" cy="381000"/>
            <wp:effectExtent l="19050" t="19050" r="15875" b="1905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4544959" cy="384888"/>
                    </a:xfrm>
                    <a:prstGeom prst="rect">
                      <a:avLst/>
                    </a:prstGeom>
                    <a:ln>
                      <a:solidFill>
                        <a:schemeClr val="accent1"/>
                      </a:solidFill>
                    </a:ln>
                  </pic:spPr>
                </pic:pic>
              </a:graphicData>
            </a:graphic>
          </wp:inline>
        </w:drawing>
      </w:r>
    </w:p>
    <w:p w14:paraId="56920665" w14:textId="4F170B97" w:rsidR="00912B1D" w:rsidRPr="003F3FCB" w:rsidRDefault="0042076A" w:rsidP="006B6E7E">
      <w:pPr>
        <w:pStyle w:val="ListNumber"/>
        <w:numPr>
          <w:ilvl w:val="0"/>
          <w:numId w:val="31"/>
        </w:numPr>
        <w:rPr>
          <w:rFonts w:ascii="Arial Narrow" w:hAnsi="Arial Narrow"/>
          <w:sz w:val="20"/>
        </w:rPr>
      </w:pPr>
      <w:r w:rsidRPr="003F3FCB">
        <w:rPr>
          <w:rFonts w:ascii="Arial Narrow" w:hAnsi="Arial Narrow"/>
          <w:sz w:val="20"/>
        </w:rPr>
        <w:t xml:space="preserve">To submit the modified Allocation for approval the user must </w:t>
      </w:r>
      <w:r w:rsidR="00F07BE6" w:rsidRPr="003F3FCB">
        <w:rPr>
          <w:rFonts w:ascii="Arial Narrow" w:hAnsi="Arial Narrow"/>
          <w:sz w:val="20"/>
        </w:rPr>
        <w:t xml:space="preserve">select the </w:t>
      </w:r>
      <w:r w:rsidR="00FF1AB6">
        <w:rPr>
          <w:rFonts w:ascii="Arial Narrow" w:hAnsi="Arial Narrow"/>
          <w:sz w:val="20"/>
        </w:rPr>
        <w:t>Allocation(s)</w:t>
      </w:r>
      <w:r w:rsidR="00F07BE6" w:rsidRPr="003F3FCB">
        <w:rPr>
          <w:rFonts w:ascii="Arial Narrow" w:hAnsi="Arial Narrow"/>
          <w:sz w:val="20"/>
        </w:rPr>
        <w:t xml:space="preserve"> and </w:t>
      </w:r>
      <w:r w:rsidRPr="003F3FCB">
        <w:rPr>
          <w:rFonts w:ascii="Arial Narrow" w:hAnsi="Arial Narrow"/>
          <w:sz w:val="20"/>
        </w:rPr>
        <w:t xml:space="preserve">click on </w:t>
      </w:r>
      <w:r w:rsidRPr="003F3FCB">
        <w:rPr>
          <w:rFonts w:ascii="Arial Narrow" w:hAnsi="Arial Narrow"/>
          <w:b/>
          <w:sz w:val="20"/>
        </w:rPr>
        <w:t>Submit</w:t>
      </w:r>
      <w:r w:rsidR="00F07BE6" w:rsidRPr="003F3FCB">
        <w:rPr>
          <w:rFonts w:ascii="Arial Narrow" w:hAnsi="Arial Narrow"/>
          <w:sz w:val="20"/>
        </w:rPr>
        <w:t>, a prompt will ask the user to confirm the submission.</w:t>
      </w:r>
    </w:p>
    <w:p w14:paraId="1B92ADDD" w14:textId="79AB5E7D" w:rsidR="0042076A" w:rsidRDefault="0042076A" w:rsidP="008E179E">
      <w:pPr>
        <w:pStyle w:val="Body"/>
      </w:pPr>
      <w:r>
        <w:rPr>
          <w:noProof/>
        </w:rPr>
        <w:drawing>
          <wp:inline distT="0" distB="0" distL="0" distR="0" wp14:anchorId="3E54EA9B" wp14:editId="46453205">
            <wp:extent cx="2762250" cy="273104"/>
            <wp:effectExtent l="19050" t="19050" r="19050" b="1270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2762250" cy="273104"/>
                    </a:xfrm>
                    <a:prstGeom prst="rect">
                      <a:avLst/>
                    </a:prstGeom>
                    <a:ln>
                      <a:solidFill>
                        <a:schemeClr val="accent1"/>
                      </a:solidFill>
                    </a:ln>
                  </pic:spPr>
                </pic:pic>
              </a:graphicData>
            </a:graphic>
          </wp:inline>
        </w:drawing>
      </w:r>
    </w:p>
    <w:p w14:paraId="6967FFB5" w14:textId="0FE13923" w:rsidR="00D05E42" w:rsidRPr="003F3FCB" w:rsidRDefault="00A52A70" w:rsidP="006B6E7E">
      <w:pPr>
        <w:pStyle w:val="ListNumber"/>
        <w:numPr>
          <w:ilvl w:val="0"/>
          <w:numId w:val="31"/>
        </w:numPr>
        <w:rPr>
          <w:rFonts w:ascii="Arial Narrow" w:hAnsi="Arial Narrow"/>
          <w:sz w:val="20"/>
        </w:rPr>
      </w:pPr>
      <w:r w:rsidRPr="003F3FCB">
        <w:rPr>
          <w:rFonts w:ascii="Arial Narrow" w:hAnsi="Arial Narrow"/>
          <w:sz w:val="20"/>
        </w:rPr>
        <w:t>Once confirmed t</w:t>
      </w:r>
      <w:r w:rsidR="00D05E42" w:rsidRPr="003F3FCB">
        <w:rPr>
          <w:rFonts w:ascii="Arial Narrow" w:hAnsi="Arial Narrow"/>
          <w:sz w:val="20"/>
        </w:rPr>
        <w:t xml:space="preserve">he status of the record is now </w:t>
      </w:r>
      <w:r w:rsidR="00D05E42" w:rsidRPr="003F3FCB">
        <w:rPr>
          <w:rFonts w:ascii="Arial Narrow" w:hAnsi="Arial Narrow"/>
          <w:b/>
          <w:sz w:val="20"/>
        </w:rPr>
        <w:t>Submitted</w:t>
      </w:r>
      <w:r w:rsidR="00D05E42" w:rsidRPr="003F3FCB">
        <w:rPr>
          <w:rFonts w:ascii="Arial Narrow" w:hAnsi="Arial Narrow"/>
          <w:sz w:val="20"/>
        </w:rPr>
        <w:t>.</w:t>
      </w:r>
    </w:p>
    <w:p w14:paraId="38895805" w14:textId="7BD33DFC" w:rsidR="00FD4ADB" w:rsidRPr="003F3FCB" w:rsidRDefault="00FD4ADB" w:rsidP="006B6E7E">
      <w:pPr>
        <w:pStyle w:val="ListNumber"/>
        <w:numPr>
          <w:ilvl w:val="0"/>
          <w:numId w:val="31"/>
        </w:numPr>
        <w:rPr>
          <w:rFonts w:ascii="Arial Narrow" w:hAnsi="Arial Narrow"/>
          <w:sz w:val="20"/>
        </w:rPr>
      </w:pPr>
      <w:r w:rsidRPr="003F3FCB">
        <w:rPr>
          <w:rFonts w:ascii="Arial Narrow" w:hAnsi="Arial Narrow"/>
          <w:sz w:val="20"/>
        </w:rPr>
        <w:t xml:space="preserve">To undo an Instruction modification click </w:t>
      </w:r>
      <w:r w:rsidRPr="003F3FCB">
        <w:rPr>
          <w:rFonts w:ascii="Arial Narrow" w:hAnsi="Arial Narrow"/>
          <w:b/>
          <w:sz w:val="20"/>
        </w:rPr>
        <w:t>Undo</w:t>
      </w:r>
      <w:r w:rsidR="00F07BE6" w:rsidRPr="003F3FCB">
        <w:rPr>
          <w:rFonts w:ascii="Arial Narrow" w:hAnsi="Arial Narrow"/>
          <w:sz w:val="20"/>
        </w:rPr>
        <w:t>, either under the Action column or in the header</w:t>
      </w:r>
      <w:r w:rsidR="00A52A70" w:rsidRPr="003F3FCB">
        <w:rPr>
          <w:rFonts w:ascii="Arial Narrow" w:hAnsi="Arial Narrow"/>
          <w:sz w:val="20"/>
        </w:rPr>
        <w:t xml:space="preserve"> banner</w:t>
      </w:r>
      <w:r w:rsidRPr="003F3FCB">
        <w:rPr>
          <w:rFonts w:ascii="Arial Narrow" w:hAnsi="Arial Narrow"/>
          <w:sz w:val="20"/>
        </w:rPr>
        <w:t xml:space="preserve">. The Allocation will now </w:t>
      </w:r>
      <w:r w:rsidR="00912B1D" w:rsidRPr="003F3FCB">
        <w:rPr>
          <w:rFonts w:ascii="Arial Narrow" w:hAnsi="Arial Narrow"/>
          <w:sz w:val="20"/>
        </w:rPr>
        <w:t xml:space="preserve">reflect the </w:t>
      </w:r>
      <w:r w:rsidR="0042076A" w:rsidRPr="003F3FCB">
        <w:rPr>
          <w:rFonts w:ascii="Arial Narrow" w:hAnsi="Arial Narrow"/>
          <w:sz w:val="20"/>
        </w:rPr>
        <w:t>previous approved Allocation.</w:t>
      </w:r>
    </w:p>
    <w:tbl>
      <w:tblPr>
        <w:tblStyle w:val="TableGrid"/>
        <w:tblW w:w="7672" w:type="dxa"/>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6963"/>
      </w:tblGrid>
      <w:tr w:rsidR="00891C9F" w:rsidRPr="00256362" w14:paraId="187C2494" w14:textId="77777777" w:rsidTr="00891C9F">
        <w:tc>
          <w:tcPr>
            <w:tcW w:w="709" w:type="dxa"/>
          </w:tcPr>
          <w:p w14:paraId="2FD16A4C" w14:textId="13FE4AFA" w:rsidR="00891C9F" w:rsidRPr="00256362" w:rsidRDefault="00D32152" w:rsidP="00891C9F">
            <w:pPr>
              <w:pStyle w:val="TableText"/>
            </w:pPr>
            <w:r>
              <w:rPr>
                <w:noProof/>
              </w:rPr>
              <w:drawing>
                <wp:inline distT="0" distB="0" distL="0" distR="0" wp14:anchorId="1D8F0CAC" wp14:editId="13E5F0A3">
                  <wp:extent cx="263662" cy="263662"/>
                  <wp:effectExtent l="0" t="0" r="3175" b="317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_new.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62744" cy="262744"/>
                          </a:xfrm>
                          <a:prstGeom prst="rect">
                            <a:avLst/>
                          </a:prstGeom>
                        </pic:spPr>
                      </pic:pic>
                    </a:graphicData>
                  </a:graphic>
                </wp:inline>
              </w:drawing>
            </w:r>
          </w:p>
        </w:tc>
        <w:tc>
          <w:tcPr>
            <w:tcW w:w="6963" w:type="dxa"/>
          </w:tcPr>
          <w:p w14:paraId="0FE7C299" w14:textId="1D16D780" w:rsidR="00891C9F" w:rsidRPr="00256362" w:rsidRDefault="008A6AB1" w:rsidP="00891C9F">
            <w:pPr>
              <w:pStyle w:val="TableText"/>
            </w:pPr>
            <w:r>
              <w:rPr>
                <w:b/>
              </w:rPr>
              <w:t>Note</w:t>
            </w:r>
            <w:r w:rsidR="00891C9F" w:rsidRPr="00256362">
              <w:rPr>
                <w:b/>
              </w:rPr>
              <w:t>:</w:t>
            </w:r>
          </w:p>
          <w:p w14:paraId="43FDE228" w14:textId="540CA0C9" w:rsidR="00891C9F" w:rsidRDefault="00891C9F" w:rsidP="009C6D09">
            <w:pPr>
              <w:pStyle w:val="ListBullet"/>
              <w:numPr>
                <w:ilvl w:val="0"/>
                <w:numId w:val="0"/>
              </w:numPr>
              <w:ind w:left="1134"/>
              <w:rPr>
                <w:lang w:eastAsia="en-US"/>
              </w:rPr>
            </w:pPr>
            <w:r>
              <w:rPr>
                <w:lang w:eastAsia="en-US"/>
              </w:rPr>
              <w:t xml:space="preserve">When an Allocator is </w:t>
            </w:r>
            <w:r w:rsidR="00F34E74">
              <w:rPr>
                <w:lang w:eastAsia="en-US"/>
              </w:rPr>
              <w:t>modifying</w:t>
            </w:r>
            <w:r>
              <w:rPr>
                <w:lang w:eastAsia="en-US"/>
              </w:rPr>
              <w:t xml:space="preserve"> the Allocation amount it must </w:t>
            </w:r>
            <w:r w:rsidR="000B2AC9">
              <w:rPr>
                <w:lang w:eastAsia="en-US"/>
              </w:rPr>
              <w:t>be within the valid range</w:t>
            </w:r>
            <w:r>
              <w:rPr>
                <w:lang w:eastAsia="en-US"/>
              </w:rPr>
              <w:t xml:space="preserve"> </w:t>
            </w:r>
            <w:r w:rsidR="000B2AC9">
              <w:rPr>
                <w:lang w:eastAsia="en-US"/>
              </w:rPr>
              <w:t>(</w:t>
            </w:r>
            <w:r>
              <w:rPr>
                <w:lang w:eastAsia="en-US"/>
              </w:rPr>
              <w:t>0</w:t>
            </w:r>
            <w:r w:rsidR="000B2AC9">
              <w:rPr>
                <w:lang w:eastAsia="en-US"/>
              </w:rPr>
              <w:t xml:space="preserve"> - &lt;Net Position&gt;), whether that be long </w:t>
            </w:r>
            <w:r w:rsidR="004D7282">
              <w:rPr>
                <w:lang w:eastAsia="en-US"/>
              </w:rPr>
              <w:t>(</w:t>
            </w:r>
            <w:r w:rsidR="00155B12">
              <w:rPr>
                <w:lang w:eastAsia="en-US"/>
              </w:rPr>
              <w:t>i.e.</w:t>
            </w:r>
            <w:r w:rsidR="004D7282">
              <w:rPr>
                <w:lang w:eastAsia="en-US"/>
              </w:rPr>
              <w:t xml:space="preserve"> range is 0 – 3</w:t>
            </w:r>
            <w:r w:rsidR="003A31E0">
              <w:rPr>
                <w:lang w:eastAsia="en-US"/>
              </w:rPr>
              <w:t>0</w:t>
            </w:r>
            <w:r w:rsidR="004D7282">
              <w:rPr>
                <w:lang w:eastAsia="en-US"/>
              </w:rPr>
              <w:t xml:space="preserve">56 in example below) </w:t>
            </w:r>
            <w:r w:rsidR="000B2AC9">
              <w:rPr>
                <w:lang w:eastAsia="en-US"/>
              </w:rPr>
              <w:t xml:space="preserve">or short </w:t>
            </w:r>
            <w:r w:rsidR="004D7282">
              <w:rPr>
                <w:lang w:eastAsia="en-US"/>
              </w:rPr>
              <w:t>(</w:t>
            </w:r>
            <w:r w:rsidR="00155B12">
              <w:rPr>
                <w:lang w:eastAsia="en-US"/>
              </w:rPr>
              <w:t>i.e.</w:t>
            </w:r>
            <w:r w:rsidR="004D7282">
              <w:rPr>
                <w:lang w:eastAsia="en-US"/>
              </w:rPr>
              <w:t xml:space="preserve"> range is -1212 – 0 in example below</w:t>
            </w:r>
            <w:r w:rsidR="00155B12">
              <w:rPr>
                <w:lang w:eastAsia="en-US"/>
              </w:rPr>
              <w:t>) per</w:t>
            </w:r>
            <w:r w:rsidR="000B2AC9">
              <w:rPr>
                <w:lang w:eastAsia="en-US"/>
              </w:rPr>
              <w:t xml:space="preserve"> </w:t>
            </w:r>
            <w:r>
              <w:rPr>
                <w:lang w:eastAsia="en-US"/>
              </w:rPr>
              <w:t>Instrument, else an error message will be displayed</w:t>
            </w:r>
            <w:r w:rsidR="000B2AC9">
              <w:rPr>
                <w:lang w:eastAsia="en-US"/>
              </w:rPr>
              <w:t xml:space="preserve"> and erroneous rows will be highlighted</w:t>
            </w:r>
            <w:r>
              <w:rPr>
                <w:lang w:eastAsia="en-US"/>
              </w:rPr>
              <w:t xml:space="preserve">. </w:t>
            </w:r>
          </w:p>
          <w:p w14:paraId="49212B04" w14:textId="2B8E2144" w:rsidR="000B2AC9" w:rsidRPr="00256362" w:rsidRDefault="000B2AC9" w:rsidP="003F3FCB">
            <w:pPr>
              <w:pStyle w:val="Body"/>
              <w:ind w:left="0"/>
              <w:rPr>
                <w:lang w:eastAsia="en-US"/>
              </w:rPr>
            </w:pPr>
          </w:p>
        </w:tc>
      </w:tr>
    </w:tbl>
    <w:p w14:paraId="07CE615F" w14:textId="2B35A031" w:rsidR="009C4462" w:rsidRDefault="009C4462" w:rsidP="008E179E">
      <w:pPr>
        <w:pStyle w:val="Body"/>
        <w:rPr>
          <w:kern w:val="28"/>
          <w:sz w:val="24"/>
          <w:highlight w:val="yellow"/>
        </w:rPr>
      </w:pPr>
      <w:r>
        <w:rPr>
          <w:highlight w:val="yellow"/>
        </w:rPr>
        <w:br w:type="page"/>
      </w:r>
    </w:p>
    <w:p w14:paraId="394519A5" w14:textId="409D70C1" w:rsidR="00891C9F" w:rsidRDefault="00891C9F" w:rsidP="00891C9F">
      <w:pPr>
        <w:pStyle w:val="Heading3"/>
      </w:pPr>
      <w:bookmarkStart w:id="110" w:name="_Toc437247538"/>
      <w:r w:rsidRPr="005C53A5">
        <w:lastRenderedPageBreak/>
        <w:t>Approv</w:t>
      </w:r>
      <w:r w:rsidR="0067480C">
        <w:t>e</w:t>
      </w:r>
      <w:r w:rsidRPr="005C53A5">
        <w:t xml:space="preserve"> Allocation</w:t>
      </w:r>
      <w:r w:rsidR="00BE39A4" w:rsidRPr="00607729">
        <w:t>s</w:t>
      </w:r>
      <w:bookmarkEnd w:id="110"/>
    </w:p>
    <w:p w14:paraId="11CBAB92" w14:textId="4D81ABCC" w:rsidR="001A267E" w:rsidRPr="009C6D09" w:rsidRDefault="001A267E" w:rsidP="001A267E">
      <w:pPr>
        <w:rPr>
          <w:rFonts w:ascii="Arial Narrow" w:hAnsi="Arial Narrow"/>
          <w:sz w:val="20"/>
        </w:rPr>
      </w:pPr>
      <w:r w:rsidRPr="009C6D09">
        <w:rPr>
          <w:rFonts w:ascii="Arial Narrow" w:hAnsi="Arial Narrow"/>
          <w:sz w:val="20"/>
        </w:rPr>
        <w:t>In order to approve allocations:</w:t>
      </w:r>
    </w:p>
    <w:p w14:paraId="67ABC0C6" w14:textId="430F6397" w:rsidR="009C6D09" w:rsidRDefault="009C6D09" w:rsidP="006B6E7E">
      <w:pPr>
        <w:pStyle w:val="ListNumber"/>
        <w:numPr>
          <w:ilvl w:val="0"/>
          <w:numId w:val="33"/>
        </w:numPr>
        <w:rPr>
          <w:rFonts w:ascii="Arial Narrow" w:hAnsi="Arial Narrow"/>
          <w:sz w:val="20"/>
        </w:rPr>
      </w:pPr>
      <w:r>
        <w:rPr>
          <w:rFonts w:ascii="Arial Narrow" w:hAnsi="Arial Narrow"/>
          <w:sz w:val="20"/>
        </w:rPr>
        <w:t>Select the required Allocations</w:t>
      </w:r>
    </w:p>
    <w:p w14:paraId="16960949" w14:textId="7770E4FF" w:rsidR="009C4462" w:rsidRPr="009C6D09" w:rsidRDefault="009C6D09" w:rsidP="009C6D09">
      <w:pPr>
        <w:pStyle w:val="ListNumber"/>
        <w:numPr>
          <w:ilvl w:val="0"/>
          <w:numId w:val="0"/>
        </w:numPr>
        <w:ind w:left="1701"/>
        <w:rPr>
          <w:rFonts w:ascii="Arial Narrow" w:hAnsi="Arial Narrow"/>
          <w:sz w:val="20"/>
        </w:rPr>
      </w:pPr>
      <w:r w:rsidRPr="009C6D09">
        <w:rPr>
          <w:rFonts w:ascii="Arial Narrow" w:hAnsi="Arial Narrow"/>
          <w:sz w:val="20"/>
        </w:rPr>
        <w:t>Individually select</w:t>
      </w:r>
      <w:r w:rsidR="001E0EBB" w:rsidRPr="009C6D09">
        <w:rPr>
          <w:rFonts w:ascii="Arial Narrow" w:hAnsi="Arial Narrow"/>
          <w:sz w:val="20"/>
        </w:rPr>
        <w:t xml:space="preserve"> the rows or click </w:t>
      </w:r>
      <w:r w:rsidR="001E0EBB" w:rsidRPr="009C6D09">
        <w:rPr>
          <w:rFonts w:ascii="Arial Narrow" w:hAnsi="Arial Narrow"/>
          <w:b/>
          <w:sz w:val="20"/>
        </w:rPr>
        <w:t>Select</w:t>
      </w:r>
      <w:r w:rsidR="001E0EBB" w:rsidRPr="009C6D09">
        <w:rPr>
          <w:rFonts w:ascii="Arial Narrow" w:hAnsi="Arial Narrow"/>
          <w:sz w:val="20"/>
        </w:rPr>
        <w:t xml:space="preserve"> to select all A</w:t>
      </w:r>
      <w:r w:rsidR="0042076A" w:rsidRPr="009C6D09">
        <w:rPr>
          <w:rFonts w:ascii="Arial Narrow" w:hAnsi="Arial Narrow"/>
          <w:sz w:val="20"/>
        </w:rPr>
        <w:t xml:space="preserve">llocations. </w:t>
      </w:r>
    </w:p>
    <w:p w14:paraId="2BB278B7" w14:textId="1641639A" w:rsidR="009C4462" w:rsidRPr="009C6D09" w:rsidRDefault="009C4462" w:rsidP="008E179E">
      <w:pPr>
        <w:pStyle w:val="Body"/>
      </w:pPr>
      <w:r w:rsidRPr="009C6D09">
        <w:rPr>
          <w:noProof/>
        </w:rPr>
        <w:drawing>
          <wp:inline distT="0" distB="0" distL="0" distR="0" wp14:anchorId="6596D32D" wp14:editId="4CE737D6">
            <wp:extent cx="2762250" cy="272335"/>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2793626" cy="275428"/>
                    </a:xfrm>
                    <a:prstGeom prst="rect">
                      <a:avLst/>
                    </a:prstGeom>
                  </pic:spPr>
                </pic:pic>
              </a:graphicData>
            </a:graphic>
          </wp:inline>
        </w:drawing>
      </w:r>
    </w:p>
    <w:p w14:paraId="5123C7B2" w14:textId="69113717" w:rsidR="00D4245A" w:rsidRPr="009C6D09" w:rsidRDefault="00D4245A" w:rsidP="008A7712">
      <w:pPr>
        <w:pStyle w:val="ListNumber"/>
        <w:rPr>
          <w:rFonts w:ascii="Arial Narrow" w:hAnsi="Arial Narrow"/>
          <w:sz w:val="20"/>
        </w:rPr>
      </w:pPr>
      <w:r w:rsidRPr="009C6D09">
        <w:rPr>
          <w:rFonts w:ascii="Arial Narrow" w:hAnsi="Arial Narrow"/>
          <w:sz w:val="20"/>
        </w:rPr>
        <w:t xml:space="preserve">The allocations will be shown in a </w:t>
      </w:r>
      <w:r w:rsidRPr="009C6D09">
        <w:rPr>
          <w:rFonts w:ascii="Arial Narrow" w:hAnsi="Arial Narrow"/>
          <w:b/>
          <w:sz w:val="20"/>
        </w:rPr>
        <w:t>Submitted</w:t>
      </w:r>
      <w:r w:rsidRPr="009C6D09">
        <w:rPr>
          <w:rFonts w:ascii="Arial Narrow" w:hAnsi="Arial Narrow"/>
          <w:sz w:val="20"/>
        </w:rPr>
        <w:t xml:space="preserve"> state</w:t>
      </w:r>
      <w:r w:rsidR="00FF1AB6" w:rsidRPr="009C6D09">
        <w:rPr>
          <w:rFonts w:ascii="Arial Narrow" w:hAnsi="Arial Narrow"/>
          <w:sz w:val="20"/>
        </w:rPr>
        <w:t>.</w:t>
      </w:r>
    </w:p>
    <w:p w14:paraId="64B0EA14" w14:textId="18829C11" w:rsidR="00D4245A" w:rsidRPr="009C6D09" w:rsidRDefault="00D4245A" w:rsidP="008E179E">
      <w:pPr>
        <w:pStyle w:val="Body"/>
      </w:pPr>
      <w:r w:rsidRPr="009C6D09">
        <w:rPr>
          <w:noProof/>
        </w:rPr>
        <w:drawing>
          <wp:inline distT="0" distB="0" distL="0" distR="0" wp14:anchorId="65A9E701" wp14:editId="27BCE8F4">
            <wp:extent cx="4467225" cy="377625"/>
            <wp:effectExtent l="19050" t="19050" r="9525" b="2286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4465612" cy="377489"/>
                    </a:xfrm>
                    <a:prstGeom prst="rect">
                      <a:avLst/>
                    </a:prstGeom>
                    <a:ln>
                      <a:solidFill>
                        <a:schemeClr val="accent1"/>
                      </a:solidFill>
                    </a:ln>
                  </pic:spPr>
                </pic:pic>
              </a:graphicData>
            </a:graphic>
          </wp:inline>
        </w:drawing>
      </w:r>
    </w:p>
    <w:p w14:paraId="40143CA4" w14:textId="48644132" w:rsidR="001E0EBB" w:rsidRPr="009C6D09" w:rsidRDefault="00912B1D" w:rsidP="00FF1AB6">
      <w:pPr>
        <w:pStyle w:val="ListNumber"/>
        <w:rPr>
          <w:rFonts w:ascii="Arial Narrow" w:hAnsi="Arial Narrow"/>
          <w:sz w:val="20"/>
        </w:rPr>
      </w:pPr>
      <w:r w:rsidRPr="009C6D09">
        <w:rPr>
          <w:rFonts w:ascii="Arial Narrow" w:hAnsi="Arial Narrow"/>
          <w:sz w:val="20"/>
        </w:rPr>
        <w:t>Once the required A</w:t>
      </w:r>
      <w:r w:rsidR="001E0EBB" w:rsidRPr="009C6D09">
        <w:rPr>
          <w:rFonts w:ascii="Arial Narrow" w:hAnsi="Arial Narrow"/>
          <w:sz w:val="20"/>
        </w:rPr>
        <w:t>llocation</w:t>
      </w:r>
      <w:r w:rsidR="00FF1AB6" w:rsidRPr="009C6D09">
        <w:rPr>
          <w:rFonts w:ascii="Arial Narrow" w:hAnsi="Arial Narrow"/>
          <w:sz w:val="20"/>
        </w:rPr>
        <w:t>(s)</w:t>
      </w:r>
      <w:r w:rsidR="001E0EBB" w:rsidRPr="009C6D09">
        <w:rPr>
          <w:rFonts w:ascii="Arial Narrow" w:hAnsi="Arial Narrow"/>
          <w:sz w:val="20"/>
        </w:rPr>
        <w:t xml:space="preserve"> have been selected click </w:t>
      </w:r>
      <w:r w:rsidR="001E0EBB" w:rsidRPr="009C6D09">
        <w:rPr>
          <w:rFonts w:ascii="Arial Narrow" w:hAnsi="Arial Narrow"/>
          <w:b/>
          <w:sz w:val="20"/>
        </w:rPr>
        <w:t>Approve</w:t>
      </w:r>
      <w:r w:rsidR="00D4245A" w:rsidRPr="009C6D09">
        <w:rPr>
          <w:rFonts w:ascii="Arial Narrow" w:hAnsi="Arial Narrow"/>
          <w:sz w:val="20"/>
        </w:rPr>
        <w:t>, or click on the</w:t>
      </w:r>
      <w:r w:rsidR="00A52A70" w:rsidRPr="009C6D09">
        <w:rPr>
          <w:rFonts w:ascii="Arial Narrow" w:hAnsi="Arial Narrow"/>
          <w:sz w:val="20"/>
        </w:rPr>
        <w:t xml:space="preserve"> green</w:t>
      </w:r>
      <w:r w:rsidR="00D4245A" w:rsidRPr="009C6D09">
        <w:rPr>
          <w:rFonts w:ascii="Arial Narrow" w:hAnsi="Arial Narrow"/>
          <w:sz w:val="20"/>
        </w:rPr>
        <w:t xml:space="preserve"> Approve symbol in the Action column.</w:t>
      </w:r>
    </w:p>
    <w:p w14:paraId="0C5B6E8E" w14:textId="79B9B55E" w:rsidR="009C4462" w:rsidRPr="009C6D09" w:rsidRDefault="009C4462" w:rsidP="00FF1AB6">
      <w:pPr>
        <w:pStyle w:val="ListNumber"/>
        <w:rPr>
          <w:rFonts w:ascii="Arial Narrow" w:hAnsi="Arial Narrow"/>
          <w:sz w:val="20"/>
        </w:rPr>
      </w:pPr>
      <w:r w:rsidRPr="009C6D09">
        <w:rPr>
          <w:rFonts w:ascii="Arial Narrow" w:hAnsi="Arial Narrow"/>
          <w:sz w:val="20"/>
        </w:rPr>
        <w:t xml:space="preserve">The selected allocations will move to a status of </w:t>
      </w:r>
      <w:r w:rsidRPr="009C6D09">
        <w:rPr>
          <w:rFonts w:ascii="Arial Narrow" w:hAnsi="Arial Narrow"/>
          <w:b/>
          <w:sz w:val="20"/>
        </w:rPr>
        <w:t>Approved</w:t>
      </w:r>
      <w:r w:rsidR="00F07BE6" w:rsidRPr="009C6D09">
        <w:rPr>
          <w:rFonts w:ascii="Arial Narrow" w:hAnsi="Arial Narrow"/>
          <w:sz w:val="20"/>
        </w:rPr>
        <w:t xml:space="preserve"> and the Last Updated On and Last Updated By </w:t>
      </w:r>
      <w:r w:rsidR="00A52A70" w:rsidRPr="009C6D09">
        <w:rPr>
          <w:rFonts w:ascii="Arial Narrow" w:hAnsi="Arial Narrow"/>
          <w:sz w:val="20"/>
        </w:rPr>
        <w:t>values</w:t>
      </w:r>
      <w:r w:rsidR="00F07BE6" w:rsidRPr="009C6D09">
        <w:rPr>
          <w:rFonts w:ascii="Arial Narrow" w:hAnsi="Arial Narrow"/>
          <w:sz w:val="20"/>
        </w:rPr>
        <w:t xml:space="preserve"> will be updated.</w:t>
      </w:r>
    </w:p>
    <w:tbl>
      <w:tblPr>
        <w:tblStyle w:val="TableGrid"/>
        <w:tblW w:w="7672" w:type="dxa"/>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6963"/>
      </w:tblGrid>
      <w:tr w:rsidR="00D05E42" w:rsidRPr="00256362" w14:paraId="271E0F53" w14:textId="450C2CEA" w:rsidTr="00D05E42">
        <w:tc>
          <w:tcPr>
            <w:tcW w:w="709" w:type="dxa"/>
          </w:tcPr>
          <w:p w14:paraId="0B66D261" w14:textId="6EB56A19" w:rsidR="00D05E42" w:rsidRPr="008E179E" w:rsidRDefault="00D32152" w:rsidP="00D05E42">
            <w:pPr>
              <w:pStyle w:val="TableText"/>
            </w:pPr>
            <w:r>
              <w:rPr>
                <w:noProof/>
              </w:rPr>
              <w:drawing>
                <wp:inline distT="0" distB="0" distL="0" distR="0" wp14:anchorId="40B421AA" wp14:editId="597C55D7">
                  <wp:extent cx="263662" cy="263662"/>
                  <wp:effectExtent l="0" t="0" r="3175" b="317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_new.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62744" cy="262744"/>
                          </a:xfrm>
                          <a:prstGeom prst="rect">
                            <a:avLst/>
                          </a:prstGeom>
                        </pic:spPr>
                      </pic:pic>
                    </a:graphicData>
                  </a:graphic>
                </wp:inline>
              </w:drawing>
            </w:r>
          </w:p>
        </w:tc>
        <w:tc>
          <w:tcPr>
            <w:tcW w:w="6963" w:type="dxa"/>
          </w:tcPr>
          <w:p w14:paraId="02A18166" w14:textId="51072FC3" w:rsidR="00D05E42" w:rsidRPr="008E179E" w:rsidRDefault="008A6AB1" w:rsidP="00D05E42">
            <w:pPr>
              <w:pStyle w:val="TableText"/>
            </w:pPr>
            <w:r>
              <w:rPr>
                <w:b/>
              </w:rPr>
              <w:t>Note</w:t>
            </w:r>
            <w:r w:rsidR="00D05E42" w:rsidRPr="008E179E">
              <w:rPr>
                <w:b/>
              </w:rPr>
              <w:t>:</w:t>
            </w:r>
          </w:p>
          <w:p w14:paraId="05D14C12" w14:textId="149A8885" w:rsidR="00D05E42" w:rsidRPr="009C6D09" w:rsidRDefault="00D05E42" w:rsidP="00A401B5">
            <w:pPr>
              <w:pStyle w:val="ListBullet"/>
              <w:numPr>
                <w:ilvl w:val="0"/>
                <w:numId w:val="0"/>
              </w:numPr>
              <w:ind w:left="1134"/>
              <w:rPr>
                <w:lang w:eastAsia="en-US"/>
              </w:rPr>
            </w:pPr>
            <w:r w:rsidRPr="009C6D09">
              <w:rPr>
                <w:lang w:eastAsia="en-US"/>
              </w:rPr>
              <w:t xml:space="preserve">Allocator users are unable to approve their own modified Allocations, another </w:t>
            </w:r>
            <w:r w:rsidR="00A52A70" w:rsidRPr="009C6D09">
              <w:rPr>
                <w:lang w:eastAsia="en-US"/>
              </w:rPr>
              <w:t>A</w:t>
            </w:r>
            <w:r w:rsidRPr="009C6D09">
              <w:rPr>
                <w:lang w:eastAsia="en-US"/>
              </w:rPr>
              <w:t xml:space="preserve">llocator user must approve. </w:t>
            </w:r>
          </w:p>
          <w:p w14:paraId="08EDD557" w14:textId="4467DFEE" w:rsidR="007063A3" w:rsidRPr="008E179E" w:rsidRDefault="007063A3" w:rsidP="00A401B5">
            <w:pPr>
              <w:pStyle w:val="ListBullet"/>
              <w:numPr>
                <w:ilvl w:val="0"/>
                <w:numId w:val="0"/>
              </w:numPr>
              <w:ind w:left="1134"/>
              <w:rPr>
                <w:lang w:eastAsia="en-US"/>
              </w:rPr>
            </w:pPr>
            <w:r w:rsidRPr="009C6D09">
              <w:rPr>
                <w:lang w:eastAsia="en-US"/>
              </w:rPr>
              <w:t>If an Allocation is not approved on the same calendar day then the Modified Allocation will roll back to its last approved Allocation at 00.00 (AEST) on that calendar day.</w:t>
            </w:r>
          </w:p>
        </w:tc>
      </w:tr>
    </w:tbl>
    <w:p w14:paraId="4B75FC55" w14:textId="0DDB920E" w:rsidR="009C4462" w:rsidRPr="0087582E" w:rsidRDefault="009C4462" w:rsidP="00607729">
      <w:pPr>
        <w:pStyle w:val="Heading3"/>
      </w:pPr>
      <w:bookmarkStart w:id="111" w:name="_Toc391642738"/>
      <w:bookmarkStart w:id="112" w:name="_Toc437247539"/>
      <w:bookmarkEnd w:id="111"/>
      <w:r>
        <w:t>Reject</w:t>
      </w:r>
      <w:r w:rsidRPr="0087582E">
        <w:t xml:space="preserve"> Allocations</w:t>
      </w:r>
      <w:bookmarkEnd w:id="112"/>
    </w:p>
    <w:p w14:paraId="0029992A" w14:textId="7F12F877" w:rsidR="009C6D09" w:rsidRPr="009C6D09" w:rsidRDefault="009C6D09" w:rsidP="009C6D09">
      <w:pPr>
        <w:rPr>
          <w:rFonts w:ascii="Arial Narrow" w:hAnsi="Arial Narrow"/>
          <w:sz w:val="20"/>
        </w:rPr>
      </w:pPr>
      <w:r w:rsidRPr="009C6D09">
        <w:rPr>
          <w:rFonts w:ascii="Arial Narrow" w:hAnsi="Arial Narrow"/>
          <w:sz w:val="20"/>
        </w:rPr>
        <w:t xml:space="preserve">In order to </w:t>
      </w:r>
      <w:r>
        <w:rPr>
          <w:rFonts w:ascii="Arial Narrow" w:hAnsi="Arial Narrow"/>
          <w:sz w:val="20"/>
        </w:rPr>
        <w:t>reject</w:t>
      </w:r>
      <w:r w:rsidRPr="009C6D09">
        <w:rPr>
          <w:rFonts w:ascii="Arial Narrow" w:hAnsi="Arial Narrow"/>
          <w:sz w:val="20"/>
        </w:rPr>
        <w:t xml:space="preserve"> allocations:</w:t>
      </w:r>
    </w:p>
    <w:p w14:paraId="20DDF2DB" w14:textId="77777777" w:rsidR="009C6D09" w:rsidRPr="009C6D09" w:rsidRDefault="009C6D09" w:rsidP="006B6E7E">
      <w:pPr>
        <w:pStyle w:val="ListNumber"/>
        <w:numPr>
          <w:ilvl w:val="0"/>
          <w:numId w:val="37"/>
        </w:numPr>
        <w:rPr>
          <w:rFonts w:ascii="Arial Narrow" w:hAnsi="Arial Narrow"/>
          <w:sz w:val="20"/>
        </w:rPr>
      </w:pPr>
      <w:r w:rsidRPr="009C6D09">
        <w:rPr>
          <w:rFonts w:ascii="Arial Narrow" w:hAnsi="Arial Narrow"/>
          <w:sz w:val="20"/>
        </w:rPr>
        <w:t>Select the required Allocations</w:t>
      </w:r>
    </w:p>
    <w:p w14:paraId="7DBA710E" w14:textId="77777777" w:rsidR="009C6D09" w:rsidRPr="009C6D09" w:rsidRDefault="009C6D09" w:rsidP="009C6D09">
      <w:pPr>
        <w:pStyle w:val="ListNumber"/>
        <w:numPr>
          <w:ilvl w:val="0"/>
          <w:numId w:val="0"/>
        </w:numPr>
        <w:ind w:left="1701"/>
        <w:rPr>
          <w:rFonts w:ascii="Arial Narrow" w:hAnsi="Arial Narrow"/>
          <w:sz w:val="20"/>
        </w:rPr>
      </w:pPr>
      <w:r w:rsidRPr="009C6D09">
        <w:rPr>
          <w:rFonts w:ascii="Arial Narrow" w:hAnsi="Arial Narrow"/>
          <w:sz w:val="20"/>
        </w:rPr>
        <w:t xml:space="preserve">Individually select the rows or click </w:t>
      </w:r>
      <w:r w:rsidRPr="009C6D09">
        <w:rPr>
          <w:rFonts w:ascii="Arial Narrow" w:hAnsi="Arial Narrow"/>
          <w:b/>
          <w:sz w:val="20"/>
        </w:rPr>
        <w:t>Select</w:t>
      </w:r>
      <w:r w:rsidRPr="009C6D09">
        <w:rPr>
          <w:rFonts w:ascii="Arial Narrow" w:hAnsi="Arial Narrow"/>
          <w:sz w:val="20"/>
        </w:rPr>
        <w:t xml:space="preserve"> to select all Allocations. </w:t>
      </w:r>
    </w:p>
    <w:p w14:paraId="2140DDAB" w14:textId="77777777" w:rsidR="009C4462" w:rsidRPr="009C6D09" w:rsidRDefault="009C4462" w:rsidP="009C4462">
      <w:pPr>
        <w:pStyle w:val="Body"/>
      </w:pPr>
      <w:r w:rsidRPr="009C6D09">
        <w:rPr>
          <w:noProof/>
        </w:rPr>
        <w:drawing>
          <wp:inline distT="0" distB="0" distL="0" distR="0" wp14:anchorId="63ED60F7" wp14:editId="24ADDACB">
            <wp:extent cx="2762250" cy="272335"/>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2793626" cy="275428"/>
                    </a:xfrm>
                    <a:prstGeom prst="rect">
                      <a:avLst/>
                    </a:prstGeom>
                  </pic:spPr>
                </pic:pic>
              </a:graphicData>
            </a:graphic>
          </wp:inline>
        </w:drawing>
      </w:r>
    </w:p>
    <w:p w14:paraId="5084B792" w14:textId="399AA1B1" w:rsidR="009C4462" w:rsidRPr="009C6D09" w:rsidRDefault="009C4462" w:rsidP="006B6E7E">
      <w:pPr>
        <w:pStyle w:val="ListNumber"/>
        <w:numPr>
          <w:ilvl w:val="0"/>
          <w:numId w:val="37"/>
        </w:numPr>
        <w:rPr>
          <w:rFonts w:ascii="Arial Narrow" w:hAnsi="Arial Narrow"/>
          <w:sz w:val="20"/>
        </w:rPr>
      </w:pPr>
      <w:r w:rsidRPr="009C6D09">
        <w:rPr>
          <w:rFonts w:ascii="Arial Narrow" w:hAnsi="Arial Narrow"/>
          <w:sz w:val="20"/>
        </w:rPr>
        <w:t xml:space="preserve">Once the required </w:t>
      </w:r>
      <w:r w:rsidR="00FF1AB6" w:rsidRPr="009C6D09">
        <w:rPr>
          <w:rFonts w:ascii="Arial Narrow" w:hAnsi="Arial Narrow"/>
          <w:sz w:val="20"/>
        </w:rPr>
        <w:t>Allocation(s)</w:t>
      </w:r>
      <w:r w:rsidRPr="009C6D09">
        <w:rPr>
          <w:rFonts w:ascii="Arial Narrow" w:hAnsi="Arial Narrow"/>
          <w:sz w:val="20"/>
        </w:rPr>
        <w:t xml:space="preserve"> have been selected click </w:t>
      </w:r>
      <w:r w:rsidRPr="009C6D09">
        <w:rPr>
          <w:rFonts w:ascii="Arial Narrow" w:hAnsi="Arial Narrow"/>
          <w:b/>
          <w:sz w:val="20"/>
        </w:rPr>
        <w:t>Reject</w:t>
      </w:r>
      <w:r w:rsidRPr="009C6D09">
        <w:rPr>
          <w:rFonts w:ascii="Arial Narrow" w:hAnsi="Arial Narrow"/>
          <w:sz w:val="20"/>
        </w:rPr>
        <w:t>.</w:t>
      </w:r>
    </w:p>
    <w:p w14:paraId="5BBC5EA4" w14:textId="77648E15" w:rsidR="009C4462" w:rsidRPr="009C6D09" w:rsidRDefault="009C4462" w:rsidP="006B6E7E">
      <w:pPr>
        <w:pStyle w:val="ListNumber"/>
        <w:numPr>
          <w:ilvl w:val="0"/>
          <w:numId w:val="37"/>
        </w:numPr>
        <w:rPr>
          <w:rFonts w:ascii="Arial Narrow" w:hAnsi="Arial Narrow"/>
          <w:sz w:val="20"/>
        </w:rPr>
      </w:pPr>
      <w:r w:rsidRPr="009C6D09">
        <w:rPr>
          <w:rFonts w:ascii="Arial Narrow" w:hAnsi="Arial Narrow"/>
          <w:sz w:val="20"/>
        </w:rPr>
        <w:t>The selected allocations will now reflect the last approved Allocation</w:t>
      </w:r>
      <w:r w:rsidR="002913FC" w:rsidRPr="009C6D09">
        <w:rPr>
          <w:rFonts w:ascii="Arial Narrow" w:hAnsi="Arial Narrow"/>
          <w:sz w:val="20"/>
        </w:rPr>
        <w:t xml:space="preserve">, and </w:t>
      </w:r>
      <w:r w:rsidR="009C6D09">
        <w:rPr>
          <w:rFonts w:ascii="Arial Narrow" w:hAnsi="Arial Narrow"/>
          <w:sz w:val="20"/>
        </w:rPr>
        <w:t xml:space="preserve">roll back </w:t>
      </w:r>
      <w:r w:rsidR="002913FC" w:rsidRPr="009C6D09">
        <w:rPr>
          <w:rFonts w:ascii="Arial Narrow" w:hAnsi="Arial Narrow"/>
          <w:sz w:val="20"/>
        </w:rPr>
        <w:t>to a status of Approved.</w:t>
      </w:r>
    </w:p>
    <w:p w14:paraId="0FB18C90" w14:textId="0C2BF871" w:rsidR="00A06E46" w:rsidRDefault="00A06E46" w:rsidP="008E179E">
      <w:pPr>
        <w:pStyle w:val="Body"/>
        <w:ind w:left="360"/>
        <w:jc w:val="center"/>
      </w:pPr>
    </w:p>
    <w:p w14:paraId="4C25382D" w14:textId="77777777" w:rsidR="009C4462" w:rsidRDefault="009C4462">
      <w:pPr>
        <w:spacing w:before="0" w:after="0"/>
        <w:ind w:left="0"/>
        <w:jc w:val="left"/>
        <w:rPr>
          <w:rFonts w:ascii="Arial Narrow" w:hAnsi="Arial Narrow"/>
          <w:b/>
          <w:kern w:val="28"/>
          <w:sz w:val="24"/>
        </w:rPr>
      </w:pPr>
      <w:r>
        <w:br w:type="page"/>
      </w:r>
    </w:p>
    <w:p w14:paraId="0769F26E" w14:textId="3BDB9E6F" w:rsidR="008A059D" w:rsidRDefault="008A059D" w:rsidP="008A059D">
      <w:pPr>
        <w:pStyle w:val="Heading3"/>
      </w:pPr>
      <w:bookmarkStart w:id="113" w:name="_Toc391459792"/>
      <w:bookmarkStart w:id="114" w:name="_Toc391642741"/>
      <w:bookmarkStart w:id="115" w:name="_Toc391459793"/>
      <w:bookmarkStart w:id="116" w:name="_Toc391642742"/>
      <w:bookmarkStart w:id="117" w:name="_Toc437247540"/>
      <w:bookmarkEnd w:id="113"/>
      <w:bookmarkEnd w:id="114"/>
      <w:bookmarkEnd w:id="115"/>
      <w:bookmarkEnd w:id="116"/>
      <w:r>
        <w:lastRenderedPageBreak/>
        <w:t>Download Allocation</w:t>
      </w:r>
      <w:r w:rsidR="00FD4ADB">
        <w:t>s</w:t>
      </w:r>
      <w:bookmarkEnd w:id="117"/>
    </w:p>
    <w:p w14:paraId="49A92AB4" w14:textId="7E4D6CA1" w:rsidR="008A059D" w:rsidRDefault="008A059D" w:rsidP="008A059D">
      <w:pPr>
        <w:pStyle w:val="Body"/>
        <w:rPr>
          <w:lang w:eastAsia="en-US"/>
        </w:rPr>
      </w:pPr>
      <w:r w:rsidRPr="00256362">
        <w:rPr>
          <w:lang w:eastAsia="en-US"/>
        </w:rPr>
        <w:t xml:space="preserve">If the user wishes to </w:t>
      </w:r>
      <w:r>
        <w:rPr>
          <w:lang w:eastAsia="en-US"/>
        </w:rPr>
        <w:t xml:space="preserve">download the current Allocation Instructions into a </w:t>
      </w:r>
      <w:r w:rsidR="004757BF">
        <w:rPr>
          <w:lang w:eastAsia="en-US"/>
        </w:rPr>
        <w:t>“.</w:t>
      </w:r>
      <w:r>
        <w:rPr>
          <w:lang w:eastAsia="en-US"/>
        </w:rPr>
        <w:t>csv</w:t>
      </w:r>
      <w:r w:rsidR="004757BF">
        <w:rPr>
          <w:lang w:eastAsia="en-US"/>
        </w:rPr>
        <w:t>”</w:t>
      </w:r>
      <w:r>
        <w:rPr>
          <w:lang w:eastAsia="en-US"/>
        </w:rPr>
        <w:t xml:space="preserve"> file thi</w:t>
      </w:r>
      <w:r w:rsidR="00FF1AB6">
        <w:rPr>
          <w:lang w:eastAsia="en-US"/>
        </w:rPr>
        <w:t>s can be downloaded by clicking</w:t>
      </w:r>
      <w:r>
        <w:rPr>
          <w:lang w:eastAsia="en-US"/>
        </w:rPr>
        <w:t xml:space="preserve"> </w:t>
      </w:r>
      <w:r>
        <w:rPr>
          <w:b/>
          <w:lang w:eastAsia="en-US"/>
        </w:rPr>
        <w:t>Download</w:t>
      </w:r>
      <w:r w:rsidR="00FF1AB6">
        <w:rPr>
          <w:lang w:eastAsia="en-US"/>
        </w:rPr>
        <w:t>.</w:t>
      </w:r>
    </w:p>
    <w:p w14:paraId="4FE8C24C" w14:textId="4DB32F8B" w:rsidR="002355C7" w:rsidRDefault="008A059D">
      <w:pPr>
        <w:pStyle w:val="Body"/>
      </w:pPr>
      <w:r w:rsidRPr="00256362">
        <w:t xml:space="preserve">On exporting the </w:t>
      </w:r>
      <w:r>
        <w:t xml:space="preserve">Allocation Instructions </w:t>
      </w:r>
      <w:r w:rsidRPr="00256362">
        <w:t xml:space="preserve">the user is presented with an option to save the </w:t>
      </w:r>
      <w:r w:rsidR="004757BF">
        <w:t xml:space="preserve">Allocation </w:t>
      </w:r>
      <w:r w:rsidR="002355C7">
        <w:t xml:space="preserve">Instructions </w:t>
      </w:r>
      <w:r w:rsidR="002355C7" w:rsidRPr="00256362">
        <w:t>“</w:t>
      </w:r>
      <w:r w:rsidRPr="00256362">
        <w:t>.csv” file to the desired location.</w:t>
      </w:r>
      <w:r>
        <w:t xml:space="preserve"> </w:t>
      </w:r>
    </w:p>
    <w:p w14:paraId="3E37E6BE" w14:textId="15BACBED" w:rsidR="009C4462" w:rsidRDefault="009C4462">
      <w:pPr>
        <w:pStyle w:val="Body"/>
      </w:pPr>
      <w:r w:rsidRPr="008E179E">
        <w:rPr>
          <w:rFonts w:ascii="Arial" w:hAnsi="Arial"/>
          <w:noProof/>
          <w:sz w:val="22"/>
        </w:rPr>
        <w:drawing>
          <wp:inline distT="0" distB="0" distL="0" distR="0" wp14:anchorId="3A2E076F" wp14:editId="12DFF9FB">
            <wp:extent cx="4252820" cy="531603"/>
            <wp:effectExtent l="0" t="0" r="0" b="1905"/>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tretch>
                      <a:fillRect/>
                    </a:stretch>
                  </pic:blipFill>
                  <pic:spPr>
                    <a:xfrm>
                      <a:off x="0" y="0"/>
                      <a:ext cx="4285441" cy="535681"/>
                    </a:xfrm>
                    <a:prstGeom prst="rect">
                      <a:avLst/>
                    </a:prstGeom>
                  </pic:spPr>
                </pic:pic>
              </a:graphicData>
            </a:graphic>
          </wp:inline>
        </w:drawing>
      </w:r>
    </w:p>
    <w:p w14:paraId="155228CD" w14:textId="1E436F5B" w:rsidR="002355C7" w:rsidRDefault="002355C7" w:rsidP="008E179E">
      <w:pPr>
        <w:pStyle w:val="Body"/>
        <w:ind w:left="0"/>
        <w:jc w:val="center"/>
      </w:pPr>
    </w:p>
    <w:tbl>
      <w:tblPr>
        <w:tblStyle w:val="TableGrid"/>
        <w:tblW w:w="7672" w:type="dxa"/>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6963"/>
      </w:tblGrid>
      <w:tr w:rsidR="004757BF" w:rsidRPr="00256362" w14:paraId="6D14253C" w14:textId="77777777" w:rsidTr="00F05333">
        <w:tc>
          <w:tcPr>
            <w:tcW w:w="709" w:type="dxa"/>
          </w:tcPr>
          <w:p w14:paraId="5D36937A" w14:textId="2658BE5A" w:rsidR="004757BF" w:rsidRPr="00256362" w:rsidRDefault="00D32152" w:rsidP="00F05333">
            <w:pPr>
              <w:pStyle w:val="TableText"/>
            </w:pPr>
            <w:r>
              <w:rPr>
                <w:noProof/>
              </w:rPr>
              <w:drawing>
                <wp:inline distT="0" distB="0" distL="0" distR="0" wp14:anchorId="358B44C8" wp14:editId="3ADA8E70">
                  <wp:extent cx="263662" cy="263662"/>
                  <wp:effectExtent l="0" t="0" r="3175" b="317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_new.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62744" cy="262744"/>
                          </a:xfrm>
                          <a:prstGeom prst="rect">
                            <a:avLst/>
                          </a:prstGeom>
                        </pic:spPr>
                      </pic:pic>
                    </a:graphicData>
                  </a:graphic>
                </wp:inline>
              </w:drawing>
            </w:r>
          </w:p>
        </w:tc>
        <w:tc>
          <w:tcPr>
            <w:tcW w:w="6963" w:type="dxa"/>
          </w:tcPr>
          <w:p w14:paraId="11C484AB" w14:textId="38357612" w:rsidR="004757BF" w:rsidRPr="00256362" w:rsidRDefault="008A6AB1" w:rsidP="00F05333">
            <w:pPr>
              <w:pStyle w:val="TableText"/>
            </w:pPr>
            <w:r>
              <w:rPr>
                <w:b/>
              </w:rPr>
              <w:t>Note</w:t>
            </w:r>
            <w:r w:rsidR="004757BF" w:rsidRPr="00256362">
              <w:rPr>
                <w:b/>
              </w:rPr>
              <w:t>:</w:t>
            </w:r>
          </w:p>
          <w:p w14:paraId="3B224354" w14:textId="210D21A2" w:rsidR="004757BF" w:rsidRPr="00256362" w:rsidRDefault="004757BF" w:rsidP="009C6D09">
            <w:pPr>
              <w:pStyle w:val="ListBullet"/>
              <w:numPr>
                <w:ilvl w:val="0"/>
                <w:numId w:val="0"/>
              </w:numPr>
              <w:ind w:left="1134"/>
              <w:rPr>
                <w:lang w:eastAsia="en-US"/>
              </w:rPr>
            </w:pPr>
            <w:r w:rsidRPr="00256362">
              <w:rPr>
                <w:lang w:eastAsia="en-US"/>
              </w:rPr>
              <w:t xml:space="preserve">The downloaded </w:t>
            </w:r>
            <w:r>
              <w:rPr>
                <w:lang w:eastAsia="en-US"/>
              </w:rPr>
              <w:t xml:space="preserve">Allocation Instructions </w:t>
            </w:r>
            <w:r w:rsidR="002355C7">
              <w:rPr>
                <w:lang w:eastAsia="en-US"/>
              </w:rPr>
              <w:t>in the CSV file will reflect the data displayed in the Allocations screen.</w:t>
            </w:r>
          </w:p>
          <w:p w14:paraId="2C7DB1A1" w14:textId="475E9E67" w:rsidR="00285243" w:rsidRPr="00256362" w:rsidRDefault="004757BF" w:rsidP="009C6D09">
            <w:pPr>
              <w:pStyle w:val="ListBullet"/>
              <w:numPr>
                <w:ilvl w:val="0"/>
                <w:numId w:val="0"/>
              </w:numPr>
              <w:ind w:left="1134"/>
              <w:rPr>
                <w:lang w:eastAsia="en-US"/>
              </w:rPr>
            </w:pPr>
            <w:r w:rsidRPr="00256362">
              <w:rPr>
                <w:lang w:eastAsia="en-US"/>
              </w:rPr>
              <w:t xml:space="preserve">The CSV file containing the </w:t>
            </w:r>
            <w:r w:rsidR="002355C7">
              <w:rPr>
                <w:lang w:eastAsia="en-US"/>
              </w:rPr>
              <w:t>allocation</w:t>
            </w:r>
            <w:r w:rsidR="00FD4ADB">
              <w:rPr>
                <w:lang w:eastAsia="en-US"/>
              </w:rPr>
              <w:t xml:space="preserve">s </w:t>
            </w:r>
            <w:r w:rsidRPr="00256362">
              <w:rPr>
                <w:lang w:eastAsia="en-US"/>
              </w:rPr>
              <w:t xml:space="preserve">is in the same format used to upload </w:t>
            </w:r>
            <w:r w:rsidR="002355C7">
              <w:rPr>
                <w:lang w:eastAsia="en-US"/>
              </w:rPr>
              <w:t xml:space="preserve">allocation instructions; hence a user can </w:t>
            </w:r>
            <w:r w:rsidR="002355C7" w:rsidRPr="008E179E">
              <w:rPr>
                <w:b/>
                <w:lang w:eastAsia="en-US"/>
              </w:rPr>
              <w:t>Download</w:t>
            </w:r>
            <w:r w:rsidR="002355C7">
              <w:rPr>
                <w:lang w:eastAsia="en-US"/>
              </w:rPr>
              <w:t xml:space="preserve"> the CSV file with existing allocation</w:t>
            </w:r>
            <w:r w:rsidR="00FD4ADB">
              <w:rPr>
                <w:lang w:eastAsia="en-US"/>
              </w:rPr>
              <w:t>s</w:t>
            </w:r>
            <w:r w:rsidR="002355C7">
              <w:rPr>
                <w:lang w:eastAsia="en-US"/>
              </w:rPr>
              <w:t xml:space="preserve">, make amendments and </w:t>
            </w:r>
            <w:r w:rsidR="002355C7" w:rsidRPr="008E179E">
              <w:rPr>
                <w:b/>
                <w:lang w:eastAsia="en-US"/>
              </w:rPr>
              <w:t>Upload</w:t>
            </w:r>
            <w:r w:rsidR="002355C7">
              <w:rPr>
                <w:lang w:eastAsia="en-US"/>
              </w:rPr>
              <w:t xml:space="preserve"> the amended CSV file. </w:t>
            </w:r>
          </w:p>
        </w:tc>
      </w:tr>
    </w:tbl>
    <w:p w14:paraId="37668A54" w14:textId="13EFBBEC" w:rsidR="00912306" w:rsidRDefault="00912306" w:rsidP="00912306">
      <w:pPr>
        <w:pStyle w:val="Heading3"/>
      </w:pPr>
      <w:bookmarkStart w:id="118" w:name="_Toc391459795"/>
      <w:bookmarkStart w:id="119" w:name="_Toc391642744"/>
      <w:bookmarkStart w:id="120" w:name="_Toc391459796"/>
      <w:bookmarkStart w:id="121" w:name="_Toc391642745"/>
      <w:bookmarkStart w:id="122" w:name="_Toc391459797"/>
      <w:bookmarkStart w:id="123" w:name="_Toc391642746"/>
      <w:bookmarkStart w:id="124" w:name="_Toc437247541"/>
      <w:bookmarkEnd w:id="118"/>
      <w:bookmarkEnd w:id="119"/>
      <w:bookmarkEnd w:id="120"/>
      <w:bookmarkEnd w:id="121"/>
      <w:bookmarkEnd w:id="122"/>
      <w:bookmarkEnd w:id="123"/>
      <w:r>
        <w:t>Upload Allocation</w:t>
      </w:r>
      <w:r w:rsidR="00FD4ADB">
        <w:t>s</w:t>
      </w:r>
      <w:bookmarkEnd w:id="124"/>
    </w:p>
    <w:p w14:paraId="28310CEB" w14:textId="79F44D8D" w:rsidR="00912306" w:rsidRDefault="00912306" w:rsidP="00912306">
      <w:pPr>
        <w:pStyle w:val="Body"/>
        <w:rPr>
          <w:lang w:eastAsia="en-US"/>
        </w:rPr>
      </w:pPr>
      <w:r w:rsidRPr="00256362">
        <w:rPr>
          <w:lang w:eastAsia="en-US"/>
        </w:rPr>
        <w:t xml:space="preserve">If the user wishes to </w:t>
      </w:r>
      <w:r>
        <w:rPr>
          <w:lang w:eastAsia="en-US"/>
        </w:rPr>
        <w:t xml:space="preserve">upload </w:t>
      </w:r>
      <w:r w:rsidR="00F34E74">
        <w:rPr>
          <w:lang w:eastAsia="en-US"/>
        </w:rPr>
        <w:t xml:space="preserve">modified </w:t>
      </w:r>
      <w:r>
        <w:rPr>
          <w:lang w:eastAsia="en-US"/>
        </w:rPr>
        <w:t>Allocation</w:t>
      </w:r>
      <w:r w:rsidR="00F34E74">
        <w:rPr>
          <w:lang w:eastAsia="en-US"/>
        </w:rPr>
        <w:t xml:space="preserve">s </w:t>
      </w:r>
      <w:r>
        <w:rPr>
          <w:lang w:eastAsia="en-US"/>
        </w:rPr>
        <w:t xml:space="preserve">from the .csv file template (downloaded from Allocation screen using </w:t>
      </w:r>
      <w:r w:rsidRPr="00D17D30">
        <w:rPr>
          <w:b/>
          <w:lang w:eastAsia="en-US"/>
        </w:rPr>
        <w:t>Download</w:t>
      </w:r>
      <w:r>
        <w:rPr>
          <w:lang w:eastAsia="en-US"/>
        </w:rPr>
        <w:t xml:space="preserve">) this can be uploaded by clicking on </w:t>
      </w:r>
      <w:r w:rsidRPr="008E179E">
        <w:rPr>
          <w:b/>
          <w:lang w:eastAsia="en-US"/>
        </w:rPr>
        <w:t>Upload</w:t>
      </w:r>
      <w:r>
        <w:rPr>
          <w:lang w:eastAsia="en-US"/>
        </w:rPr>
        <w:t xml:space="preserve"> </w:t>
      </w:r>
      <w:r w:rsidR="00595A82">
        <w:rPr>
          <w:lang w:eastAsia="en-US"/>
        </w:rPr>
        <w:t>and selecting the correct file.</w:t>
      </w:r>
    </w:p>
    <w:p w14:paraId="34A40317" w14:textId="277AF06A" w:rsidR="009C4462" w:rsidRPr="00256362" w:rsidRDefault="009C4462" w:rsidP="00912306">
      <w:pPr>
        <w:pStyle w:val="Body"/>
        <w:rPr>
          <w:b/>
          <w:bdr w:val="single" w:sz="4" w:space="0" w:color="auto"/>
          <w:lang w:eastAsia="en-US"/>
        </w:rPr>
      </w:pPr>
      <w:r w:rsidRPr="008E179E">
        <w:rPr>
          <w:noProof/>
        </w:rPr>
        <w:drawing>
          <wp:inline distT="0" distB="0" distL="0" distR="0" wp14:anchorId="3265D57F" wp14:editId="1439B292">
            <wp:extent cx="4253023" cy="564248"/>
            <wp:effectExtent l="0" t="0" r="0" b="762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tretch>
                      <a:fillRect/>
                    </a:stretch>
                  </pic:blipFill>
                  <pic:spPr>
                    <a:xfrm>
                      <a:off x="0" y="0"/>
                      <a:ext cx="4258223" cy="564938"/>
                    </a:xfrm>
                    <a:prstGeom prst="rect">
                      <a:avLst/>
                    </a:prstGeom>
                  </pic:spPr>
                </pic:pic>
              </a:graphicData>
            </a:graphic>
          </wp:inline>
        </w:drawing>
      </w:r>
    </w:p>
    <w:tbl>
      <w:tblPr>
        <w:tblStyle w:val="TableGrid"/>
        <w:tblW w:w="7672" w:type="dxa"/>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6963"/>
      </w:tblGrid>
      <w:tr w:rsidR="009F71A5" w:rsidRPr="00256362" w14:paraId="223F0EDA" w14:textId="77777777" w:rsidTr="00C74736">
        <w:tc>
          <w:tcPr>
            <w:tcW w:w="709" w:type="dxa"/>
          </w:tcPr>
          <w:p w14:paraId="6EFC0C5B" w14:textId="5D9CC1FF" w:rsidR="009F71A5" w:rsidRPr="00256362" w:rsidRDefault="00D32152" w:rsidP="00C74736">
            <w:pPr>
              <w:pStyle w:val="TableText"/>
            </w:pPr>
            <w:r>
              <w:rPr>
                <w:noProof/>
              </w:rPr>
              <w:drawing>
                <wp:inline distT="0" distB="0" distL="0" distR="0" wp14:anchorId="61CB49A6" wp14:editId="4ED5425D">
                  <wp:extent cx="263662" cy="263662"/>
                  <wp:effectExtent l="0" t="0" r="3175" b="317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_new.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62744" cy="262744"/>
                          </a:xfrm>
                          <a:prstGeom prst="rect">
                            <a:avLst/>
                          </a:prstGeom>
                        </pic:spPr>
                      </pic:pic>
                    </a:graphicData>
                  </a:graphic>
                </wp:inline>
              </w:drawing>
            </w:r>
          </w:p>
        </w:tc>
        <w:tc>
          <w:tcPr>
            <w:tcW w:w="6963" w:type="dxa"/>
          </w:tcPr>
          <w:p w14:paraId="5672FB37" w14:textId="601CF9E1" w:rsidR="009F71A5" w:rsidRPr="00256362" w:rsidRDefault="008A6AB1" w:rsidP="00C74736">
            <w:pPr>
              <w:pStyle w:val="TableText"/>
            </w:pPr>
            <w:r>
              <w:rPr>
                <w:b/>
              </w:rPr>
              <w:t>Note</w:t>
            </w:r>
            <w:r w:rsidR="009F71A5" w:rsidRPr="00256362">
              <w:rPr>
                <w:b/>
              </w:rPr>
              <w:t>:</w:t>
            </w:r>
          </w:p>
          <w:p w14:paraId="3172FE15" w14:textId="76B8F1E1" w:rsidR="002913FC" w:rsidRDefault="002913FC" w:rsidP="009C6D09">
            <w:pPr>
              <w:pStyle w:val="ListBullet"/>
              <w:numPr>
                <w:ilvl w:val="0"/>
                <w:numId w:val="0"/>
              </w:numPr>
              <w:ind w:left="1134"/>
              <w:rPr>
                <w:lang w:eastAsia="en-US"/>
              </w:rPr>
            </w:pPr>
            <w:r>
              <w:rPr>
                <w:lang w:eastAsia="en-US"/>
              </w:rPr>
              <w:t>The file must be in a CSV file format, else an error message will be displayed</w:t>
            </w:r>
          </w:p>
          <w:p w14:paraId="1BB8F942" w14:textId="0A8F6281" w:rsidR="009F71A5" w:rsidRPr="00256362" w:rsidRDefault="004D7282" w:rsidP="009C6D09">
            <w:pPr>
              <w:pStyle w:val="ListBullet"/>
              <w:numPr>
                <w:ilvl w:val="0"/>
                <w:numId w:val="0"/>
              </w:numPr>
              <w:ind w:left="1134"/>
              <w:rPr>
                <w:lang w:eastAsia="en-US"/>
              </w:rPr>
            </w:pPr>
            <w:r>
              <w:rPr>
                <w:lang w:eastAsia="en-US"/>
              </w:rPr>
              <w:t xml:space="preserve">If the AllocatedPositions value entered into the CSV file outside of the valid range </w:t>
            </w:r>
            <w:r w:rsidR="00155B12">
              <w:rPr>
                <w:lang w:eastAsia="en-US"/>
              </w:rPr>
              <w:t>(0</w:t>
            </w:r>
            <w:r>
              <w:rPr>
                <w:lang w:eastAsia="en-US"/>
              </w:rPr>
              <w:t xml:space="preserve"> – NetPosition) that row will fail to be uploaded.</w:t>
            </w:r>
          </w:p>
        </w:tc>
      </w:tr>
    </w:tbl>
    <w:p w14:paraId="5931BEB9" w14:textId="77777777" w:rsidR="00FD4ADB" w:rsidRDefault="00FD4ADB" w:rsidP="008E179E">
      <w:pPr>
        <w:pStyle w:val="Body"/>
        <w:ind w:left="0"/>
        <w:jc w:val="left"/>
      </w:pPr>
    </w:p>
    <w:p w14:paraId="488112A5" w14:textId="77777777" w:rsidR="00912306" w:rsidRDefault="00912306" w:rsidP="00912306">
      <w:pPr>
        <w:pStyle w:val="Body"/>
      </w:pPr>
    </w:p>
    <w:p w14:paraId="3405EC17" w14:textId="77777777" w:rsidR="004757BF" w:rsidRDefault="004757BF" w:rsidP="00D17D30">
      <w:pPr>
        <w:pStyle w:val="Heading4"/>
        <w:sectPr w:rsidR="004757BF" w:rsidSect="00E31CBC">
          <w:headerReference w:type="default" r:id="rId42"/>
          <w:footerReference w:type="default" r:id="rId43"/>
          <w:pgSz w:w="11901" w:h="16840" w:code="55"/>
          <w:pgMar w:top="1440" w:right="1797" w:bottom="1440" w:left="1797" w:header="720" w:footer="720" w:gutter="0"/>
          <w:cols w:space="720"/>
          <w:docGrid w:linePitch="299"/>
        </w:sectPr>
      </w:pPr>
    </w:p>
    <w:p w14:paraId="26477C32" w14:textId="1D828A72" w:rsidR="008A059D" w:rsidRDefault="004757BF" w:rsidP="008E179E">
      <w:pPr>
        <w:pStyle w:val="Heading4"/>
      </w:pPr>
      <w:bookmarkStart w:id="125" w:name="_Toc437247542"/>
      <w:r>
        <w:lastRenderedPageBreak/>
        <w:t xml:space="preserve">Allocation Instructions </w:t>
      </w:r>
      <w:r w:rsidR="008A059D">
        <w:t>CSV File Format</w:t>
      </w:r>
      <w:bookmarkEnd w:id="125"/>
    </w:p>
    <w:p w14:paraId="24AC3C37" w14:textId="5707F5E0" w:rsidR="005A4F7D" w:rsidRDefault="005A4F7D" w:rsidP="005A4F7D">
      <w:pPr>
        <w:pStyle w:val="Body"/>
        <w:rPr>
          <w:lang w:eastAsia="en-US"/>
        </w:rPr>
      </w:pPr>
      <w:r w:rsidRPr="00256362">
        <w:rPr>
          <w:lang w:eastAsia="en-US"/>
        </w:rPr>
        <w:t xml:space="preserve">The CSV file that is used to upload </w:t>
      </w:r>
      <w:r>
        <w:rPr>
          <w:lang w:eastAsia="en-US"/>
        </w:rPr>
        <w:t xml:space="preserve">Allocations Instructions </w:t>
      </w:r>
      <w:r w:rsidRPr="00256362">
        <w:rPr>
          <w:lang w:eastAsia="en-US"/>
        </w:rPr>
        <w:t>contains the following fields:</w:t>
      </w:r>
      <w:r w:rsidR="00FB1C73">
        <w:rPr>
          <w:lang w:eastAsia="en-US"/>
        </w:rPr>
        <w:t xml:space="preserve"> </w:t>
      </w:r>
    </w:p>
    <w:p w14:paraId="257A11C2" w14:textId="77777777" w:rsidR="00B467AE" w:rsidRDefault="00B467AE" w:rsidP="00B467AE">
      <w:pPr>
        <w:pStyle w:val="Body"/>
        <w:ind w:left="0"/>
        <w:rPr>
          <w:lang w:eastAsia="en-US"/>
        </w:rPr>
      </w:pPr>
    </w:p>
    <w:tbl>
      <w:tblPr>
        <w:tblStyle w:val="TableGrid"/>
        <w:tblW w:w="12900" w:type="dxa"/>
        <w:tblInd w:w="108" w:type="dxa"/>
        <w:tblLook w:val="04A0" w:firstRow="1" w:lastRow="0" w:firstColumn="1" w:lastColumn="0" w:noHBand="0" w:noVBand="1"/>
      </w:tblPr>
      <w:tblGrid>
        <w:gridCol w:w="910"/>
        <w:gridCol w:w="2351"/>
        <w:gridCol w:w="1559"/>
        <w:gridCol w:w="1843"/>
        <w:gridCol w:w="6237"/>
      </w:tblGrid>
      <w:tr w:rsidR="00595A82" w:rsidRPr="00DD2234" w14:paraId="3D8C6A29" w14:textId="77777777" w:rsidTr="00DD2234">
        <w:trPr>
          <w:tblHeader/>
        </w:trPr>
        <w:tc>
          <w:tcPr>
            <w:tcW w:w="910" w:type="dxa"/>
            <w:shd w:val="clear" w:color="auto" w:fill="007AC9"/>
          </w:tcPr>
          <w:p w14:paraId="3401620E" w14:textId="3D6D9B3B" w:rsidR="00595A82" w:rsidRPr="00DD2234" w:rsidRDefault="00595A82" w:rsidP="00DD2234">
            <w:pPr>
              <w:pStyle w:val="TableHeader"/>
            </w:pPr>
            <w:r w:rsidRPr="00DD2234">
              <w:t>Table Header</w:t>
            </w:r>
          </w:p>
        </w:tc>
        <w:tc>
          <w:tcPr>
            <w:tcW w:w="2351" w:type="dxa"/>
            <w:shd w:val="clear" w:color="auto" w:fill="007AC9"/>
          </w:tcPr>
          <w:p w14:paraId="341B905F" w14:textId="77777777" w:rsidR="00595A82" w:rsidRPr="00DD2234" w:rsidRDefault="00595A82" w:rsidP="00DD2234">
            <w:pPr>
              <w:pStyle w:val="TableHeader"/>
            </w:pPr>
            <w:r w:rsidRPr="00DD2234">
              <w:t>Table Header</w:t>
            </w:r>
          </w:p>
        </w:tc>
        <w:tc>
          <w:tcPr>
            <w:tcW w:w="1559" w:type="dxa"/>
            <w:shd w:val="clear" w:color="auto" w:fill="007AC9"/>
          </w:tcPr>
          <w:p w14:paraId="207E6BD3" w14:textId="77777777" w:rsidR="00595A82" w:rsidRPr="00DD2234" w:rsidRDefault="00595A82" w:rsidP="00DD2234">
            <w:pPr>
              <w:pStyle w:val="TableHeader"/>
            </w:pPr>
            <w:r w:rsidRPr="00DD2234">
              <w:t>Table Header</w:t>
            </w:r>
          </w:p>
        </w:tc>
        <w:tc>
          <w:tcPr>
            <w:tcW w:w="1843" w:type="dxa"/>
            <w:shd w:val="clear" w:color="auto" w:fill="007AC9"/>
          </w:tcPr>
          <w:p w14:paraId="2CFB32EE" w14:textId="77777777" w:rsidR="00595A82" w:rsidRPr="00DD2234" w:rsidRDefault="00595A82" w:rsidP="00DD2234">
            <w:pPr>
              <w:pStyle w:val="TableHeader"/>
            </w:pPr>
            <w:r w:rsidRPr="00DD2234">
              <w:t>Data Type</w:t>
            </w:r>
          </w:p>
        </w:tc>
        <w:tc>
          <w:tcPr>
            <w:tcW w:w="6237" w:type="dxa"/>
            <w:shd w:val="clear" w:color="auto" w:fill="007AC9"/>
          </w:tcPr>
          <w:p w14:paraId="3BDD8D8F" w14:textId="77777777" w:rsidR="00595A82" w:rsidRPr="00DD2234" w:rsidRDefault="00595A82" w:rsidP="00DD2234">
            <w:pPr>
              <w:pStyle w:val="TableHeader"/>
            </w:pPr>
            <w:r w:rsidRPr="00DD2234">
              <w:t>Instruction to populate the field values</w:t>
            </w:r>
          </w:p>
        </w:tc>
      </w:tr>
      <w:tr w:rsidR="00595A82" w:rsidRPr="00256362" w14:paraId="07AAF43D" w14:textId="77777777" w:rsidTr="00CC1063">
        <w:tc>
          <w:tcPr>
            <w:tcW w:w="910" w:type="dxa"/>
            <w:vAlign w:val="center"/>
          </w:tcPr>
          <w:p w14:paraId="4ED17E1C" w14:textId="77777777" w:rsidR="00595A82" w:rsidRPr="00256362" w:rsidRDefault="00595A82" w:rsidP="00B467AE">
            <w:pPr>
              <w:pStyle w:val="TableText"/>
            </w:pPr>
            <w:r w:rsidRPr="00256362">
              <w:t>1</w:t>
            </w:r>
          </w:p>
        </w:tc>
        <w:tc>
          <w:tcPr>
            <w:tcW w:w="2351" w:type="dxa"/>
            <w:vAlign w:val="center"/>
          </w:tcPr>
          <w:p w14:paraId="55DFE27E" w14:textId="77777777" w:rsidR="00595A82" w:rsidRPr="00FB1C73" w:rsidRDefault="00595A82" w:rsidP="00B467AE">
            <w:pPr>
              <w:pStyle w:val="TableText"/>
            </w:pPr>
            <w:r w:rsidRPr="00FB1C73">
              <w:t>InstrumentCode</w:t>
            </w:r>
          </w:p>
        </w:tc>
        <w:tc>
          <w:tcPr>
            <w:tcW w:w="1559" w:type="dxa"/>
            <w:vAlign w:val="center"/>
          </w:tcPr>
          <w:p w14:paraId="0900F250" w14:textId="77777777" w:rsidR="00595A82" w:rsidRPr="00FB1C73" w:rsidRDefault="00595A82" w:rsidP="00B467AE">
            <w:pPr>
              <w:pStyle w:val="TableText"/>
            </w:pPr>
            <w:r w:rsidRPr="00FB1C73">
              <w:t>Mandatory</w:t>
            </w:r>
          </w:p>
        </w:tc>
        <w:tc>
          <w:tcPr>
            <w:tcW w:w="1843" w:type="dxa"/>
            <w:vAlign w:val="center"/>
          </w:tcPr>
          <w:p w14:paraId="045CA82E" w14:textId="77777777" w:rsidR="00595A82" w:rsidRPr="00256362" w:rsidRDefault="00595A82" w:rsidP="00B467AE">
            <w:pPr>
              <w:pStyle w:val="TableText"/>
            </w:pPr>
            <w:r w:rsidRPr="00256362">
              <w:t>String(10)</w:t>
            </w:r>
          </w:p>
        </w:tc>
        <w:tc>
          <w:tcPr>
            <w:tcW w:w="6237" w:type="dxa"/>
          </w:tcPr>
          <w:p w14:paraId="71AC9A44" w14:textId="77777777" w:rsidR="00595A82" w:rsidRPr="00256362" w:rsidRDefault="00595A82" w:rsidP="00B467AE">
            <w:pPr>
              <w:pStyle w:val="TableText"/>
              <w:rPr>
                <w:rFonts w:cs="Calibri"/>
              </w:rPr>
            </w:pPr>
            <w:r w:rsidRPr="00256362">
              <w:rPr>
                <w:rFonts w:cs="Calibri"/>
              </w:rPr>
              <w:t xml:space="preserve">Unique ASX identifier for an instrument. </w:t>
            </w:r>
          </w:p>
          <w:p w14:paraId="05A70D54" w14:textId="77777777" w:rsidR="00595A82" w:rsidRPr="00256362" w:rsidRDefault="00595A82" w:rsidP="00B467AE">
            <w:pPr>
              <w:pStyle w:val="TableText"/>
              <w:rPr>
                <w:rFonts w:cs="Calibri"/>
                <w:noProof/>
              </w:rPr>
            </w:pPr>
            <w:r w:rsidRPr="00256362">
              <w:rPr>
                <w:rFonts w:cs="Calibri"/>
              </w:rPr>
              <w:t>For example</w:t>
            </w:r>
            <w:r w:rsidRPr="00256362">
              <w:rPr>
                <w:rFonts w:cs="Calibri"/>
                <w:noProof/>
              </w:rPr>
              <w:t xml:space="preserve">: </w:t>
            </w:r>
          </w:p>
          <w:p w14:paraId="74B71545" w14:textId="77777777" w:rsidR="00595A82" w:rsidRPr="00256362" w:rsidRDefault="00595A82" w:rsidP="00B467AE">
            <w:pPr>
              <w:pStyle w:val="TableText"/>
              <w:rPr>
                <w:rFonts w:cs="Calibri"/>
              </w:rPr>
            </w:pPr>
            <w:r w:rsidRPr="00256362">
              <w:rPr>
                <w:rFonts w:cs="Calibri"/>
              </w:rPr>
              <w:t>IRH14</w:t>
            </w:r>
          </w:p>
          <w:p w14:paraId="2EB7FC64" w14:textId="77777777" w:rsidR="00595A82" w:rsidRPr="00256362" w:rsidRDefault="00595A82" w:rsidP="00B467AE">
            <w:pPr>
              <w:pStyle w:val="TableText"/>
              <w:rPr>
                <w:rFonts w:cs="Calibri"/>
                <w:color w:val="FF0000"/>
              </w:rPr>
            </w:pPr>
          </w:p>
          <w:p w14:paraId="635A59A0" w14:textId="77777777" w:rsidR="00595A82" w:rsidRDefault="00595A82" w:rsidP="00B467AE">
            <w:pPr>
              <w:pStyle w:val="TableText"/>
            </w:pPr>
            <w:r w:rsidRPr="00256362">
              <w:t>Naming convention Future instrument code</w:t>
            </w:r>
            <w:r>
              <w:t>. Only cross margin eligible futures will be displayed</w:t>
            </w:r>
            <w:r w:rsidRPr="00256362">
              <w:t>:</w:t>
            </w:r>
          </w:p>
          <w:p w14:paraId="1C2D2C0A" w14:textId="77777777" w:rsidR="00595A82" w:rsidRPr="00256362" w:rsidRDefault="00595A82" w:rsidP="00B467AE">
            <w:pPr>
              <w:pStyle w:val="TableText"/>
            </w:pPr>
          </w:p>
          <w:tbl>
            <w:tblPr>
              <w:tblW w:w="4423" w:type="dxa"/>
              <w:tblLook w:val="04A0" w:firstRow="1" w:lastRow="0" w:firstColumn="1" w:lastColumn="0" w:noHBand="0" w:noVBand="1"/>
            </w:tblPr>
            <w:tblGrid>
              <w:gridCol w:w="1425"/>
              <w:gridCol w:w="1297"/>
              <w:gridCol w:w="1701"/>
            </w:tblGrid>
            <w:tr w:rsidR="00595A82" w:rsidRPr="00256362" w14:paraId="1ED09F7B" w14:textId="77777777" w:rsidTr="00CC1063">
              <w:trPr>
                <w:trHeight w:val="255"/>
              </w:trPr>
              <w:tc>
                <w:tcPr>
                  <w:tcW w:w="1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FF381A" w14:textId="77777777" w:rsidR="00595A82" w:rsidRPr="00256362" w:rsidRDefault="00595A82" w:rsidP="00B467AE">
                  <w:pPr>
                    <w:pStyle w:val="TableText"/>
                    <w:rPr>
                      <w:b/>
                      <w:bCs/>
                    </w:rPr>
                  </w:pPr>
                  <w:r w:rsidRPr="00256362">
                    <w:rPr>
                      <w:b/>
                      <w:bCs/>
                    </w:rPr>
                    <w:t>Component</w:t>
                  </w:r>
                </w:p>
              </w:tc>
              <w:tc>
                <w:tcPr>
                  <w:tcW w:w="1297" w:type="dxa"/>
                  <w:tcBorders>
                    <w:top w:val="single" w:sz="4" w:space="0" w:color="auto"/>
                    <w:left w:val="nil"/>
                    <w:bottom w:val="single" w:sz="4" w:space="0" w:color="auto"/>
                    <w:right w:val="single" w:sz="4" w:space="0" w:color="auto"/>
                  </w:tcBorders>
                  <w:shd w:val="clear" w:color="auto" w:fill="auto"/>
                  <w:noWrap/>
                  <w:vAlign w:val="bottom"/>
                  <w:hideMark/>
                </w:tcPr>
                <w:p w14:paraId="59180753" w14:textId="77777777" w:rsidR="00595A82" w:rsidRPr="00256362" w:rsidRDefault="00595A82" w:rsidP="00B467AE">
                  <w:pPr>
                    <w:pStyle w:val="TableText"/>
                    <w:rPr>
                      <w:b/>
                      <w:bCs/>
                    </w:rPr>
                  </w:pPr>
                  <w:r w:rsidRPr="00256362">
                    <w:rPr>
                      <w:b/>
                      <w:bCs/>
                    </w:rPr>
                    <w:t>Field Size</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9DDD8BE" w14:textId="77777777" w:rsidR="00595A82" w:rsidRPr="00256362" w:rsidRDefault="00595A82" w:rsidP="00B467AE">
                  <w:pPr>
                    <w:pStyle w:val="TableText"/>
                    <w:rPr>
                      <w:b/>
                      <w:bCs/>
                    </w:rPr>
                  </w:pPr>
                  <w:r w:rsidRPr="00256362">
                    <w:rPr>
                      <w:b/>
                      <w:bCs/>
                    </w:rPr>
                    <w:t>Sample</w:t>
                  </w:r>
                </w:p>
              </w:tc>
            </w:tr>
            <w:tr w:rsidR="00595A82" w:rsidRPr="00256362" w14:paraId="4EC1BD8D" w14:textId="77777777" w:rsidTr="00CC1063">
              <w:trPr>
                <w:trHeight w:val="255"/>
              </w:trPr>
              <w:tc>
                <w:tcPr>
                  <w:tcW w:w="1425" w:type="dxa"/>
                  <w:tcBorders>
                    <w:top w:val="nil"/>
                    <w:left w:val="single" w:sz="4" w:space="0" w:color="auto"/>
                    <w:bottom w:val="single" w:sz="4" w:space="0" w:color="auto"/>
                    <w:right w:val="single" w:sz="4" w:space="0" w:color="auto"/>
                  </w:tcBorders>
                  <w:shd w:val="clear" w:color="auto" w:fill="auto"/>
                  <w:noWrap/>
                  <w:vAlign w:val="bottom"/>
                  <w:hideMark/>
                </w:tcPr>
                <w:p w14:paraId="4482FCD6" w14:textId="77777777" w:rsidR="00595A82" w:rsidRPr="00256362" w:rsidRDefault="00595A82" w:rsidP="00B467AE">
                  <w:pPr>
                    <w:pStyle w:val="TableText"/>
                  </w:pPr>
                  <w:r w:rsidRPr="00256362">
                    <w:t>Instrument Code</w:t>
                  </w:r>
                </w:p>
              </w:tc>
              <w:tc>
                <w:tcPr>
                  <w:tcW w:w="1297" w:type="dxa"/>
                  <w:tcBorders>
                    <w:top w:val="nil"/>
                    <w:left w:val="nil"/>
                    <w:bottom w:val="single" w:sz="4" w:space="0" w:color="auto"/>
                    <w:right w:val="single" w:sz="4" w:space="0" w:color="auto"/>
                  </w:tcBorders>
                  <w:shd w:val="clear" w:color="auto" w:fill="auto"/>
                  <w:noWrap/>
                  <w:vAlign w:val="bottom"/>
                  <w:hideMark/>
                </w:tcPr>
                <w:p w14:paraId="702A7EB2" w14:textId="77777777" w:rsidR="00595A82" w:rsidRPr="00256362" w:rsidRDefault="00595A82" w:rsidP="00B467AE">
                  <w:pPr>
                    <w:pStyle w:val="TableText"/>
                  </w:pPr>
                  <w:r w:rsidRPr="00256362">
                    <w:t>2</w:t>
                  </w:r>
                </w:p>
              </w:tc>
              <w:tc>
                <w:tcPr>
                  <w:tcW w:w="1701" w:type="dxa"/>
                  <w:tcBorders>
                    <w:top w:val="nil"/>
                    <w:left w:val="nil"/>
                    <w:bottom w:val="single" w:sz="4" w:space="0" w:color="auto"/>
                    <w:right w:val="single" w:sz="4" w:space="0" w:color="auto"/>
                  </w:tcBorders>
                  <w:shd w:val="clear" w:color="auto" w:fill="auto"/>
                  <w:noWrap/>
                  <w:vAlign w:val="bottom"/>
                  <w:hideMark/>
                </w:tcPr>
                <w:p w14:paraId="294B7484" w14:textId="77777777" w:rsidR="00595A82" w:rsidRPr="00256362" w:rsidRDefault="00595A82" w:rsidP="00B467AE">
                  <w:pPr>
                    <w:pStyle w:val="TableText"/>
                  </w:pPr>
                  <w:r w:rsidRPr="00256362">
                    <w:t>IR</w:t>
                  </w:r>
                </w:p>
              </w:tc>
            </w:tr>
            <w:tr w:rsidR="00595A82" w:rsidRPr="00256362" w14:paraId="30E1CBB6" w14:textId="77777777" w:rsidTr="00CC1063">
              <w:trPr>
                <w:trHeight w:val="255"/>
              </w:trPr>
              <w:tc>
                <w:tcPr>
                  <w:tcW w:w="1425" w:type="dxa"/>
                  <w:tcBorders>
                    <w:top w:val="nil"/>
                    <w:left w:val="single" w:sz="4" w:space="0" w:color="auto"/>
                    <w:bottom w:val="single" w:sz="4" w:space="0" w:color="auto"/>
                    <w:right w:val="single" w:sz="4" w:space="0" w:color="auto"/>
                  </w:tcBorders>
                  <w:shd w:val="clear" w:color="auto" w:fill="auto"/>
                  <w:noWrap/>
                  <w:vAlign w:val="bottom"/>
                  <w:hideMark/>
                </w:tcPr>
                <w:p w14:paraId="79919CA4" w14:textId="77777777" w:rsidR="00595A82" w:rsidRPr="00256362" w:rsidRDefault="00595A82" w:rsidP="00B467AE">
                  <w:pPr>
                    <w:pStyle w:val="TableText"/>
                  </w:pPr>
                  <w:r w:rsidRPr="00256362">
                    <w:t>Expiry Month Code</w:t>
                  </w:r>
                </w:p>
              </w:tc>
              <w:tc>
                <w:tcPr>
                  <w:tcW w:w="1297" w:type="dxa"/>
                  <w:tcBorders>
                    <w:top w:val="nil"/>
                    <w:left w:val="nil"/>
                    <w:bottom w:val="single" w:sz="4" w:space="0" w:color="auto"/>
                    <w:right w:val="single" w:sz="4" w:space="0" w:color="auto"/>
                  </w:tcBorders>
                  <w:shd w:val="clear" w:color="auto" w:fill="auto"/>
                  <w:noWrap/>
                  <w:vAlign w:val="bottom"/>
                  <w:hideMark/>
                </w:tcPr>
                <w:p w14:paraId="62333849" w14:textId="77777777" w:rsidR="00595A82" w:rsidRPr="00256362" w:rsidRDefault="00595A82" w:rsidP="00B467AE">
                  <w:pPr>
                    <w:pStyle w:val="TableText"/>
                  </w:pPr>
                  <w:r w:rsidRPr="00256362">
                    <w:t>1</w:t>
                  </w:r>
                </w:p>
              </w:tc>
              <w:tc>
                <w:tcPr>
                  <w:tcW w:w="1701" w:type="dxa"/>
                  <w:tcBorders>
                    <w:top w:val="nil"/>
                    <w:left w:val="nil"/>
                    <w:bottom w:val="single" w:sz="4" w:space="0" w:color="auto"/>
                    <w:right w:val="single" w:sz="4" w:space="0" w:color="auto"/>
                  </w:tcBorders>
                  <w:shd w:val="clear" w:color="auto" w:fill="auto"/>
                  <w:noWrap/>
                  <w:vAlign w:val="bottom"/>
                  <w:hideMark/>
                </w:tcPr>
                <w:p w14:paraId="62033A55" w14:textId="77777777" w:rsidR="00595A82" w:rsidRPr="00256362" w:rsidRDefault="00595A82" w:rsidP="00B467AE">
                  <w:pPr>
                    <w:pStyle w:val="TableText"/>
                  </w:pPr>
                  <w:r w:rsidRPr="00256362">
                    <w:t>H</w:t>
                  </w:r>
                </w:p>
              </w:tc>
            </w:tr>
            <w:tr w:rsidR="00595A82" w:rsidRPr="00256362" w14:paraId="1DD9F651" w14:textId="77777777" w:rsidTr="00CC1063">
              <w:trPr>
                <w:trHeight w:val="255"/>
              </w:trPr>
              <w:tc>
                <w:tcPr>
                  <w:tcW w:w="1425" w:type="dxa"/>
                  <w:tcBorders>
                    <w:top w:val="nil"/>
                    <w:left w:val="single" w:sz="4" w:space="0" w:color="auto"/>
                    <w:bottom w:val="single" w:sz="4" w:space="0" w:color="auto"/>
                    <w:right w:val="single" w:sz="4" w:space="0" w:color="auto"/>
                  </w:tcBorders>
                  <w:shd w:val="clear" w:color="auto" w:fill="auto"/>
                  <w:noWrap/>
                  <w:vAlign w:val="bottom"/>
                  <w:hideMark/>
                </w:tcPr>
                <w:p w14:paraId="6150D01E" w14:textId="77777777" w:rsidR="00595A82" w:rsidRPr="00256362" w:rsidRDefault="00595A82" w:rsidP="00B467AE">
                  <w:pPr>
                    <w:pStyle w:val="TableText"/>
                  </w:pPr>
                  <w:r w:rsidRPr="00256362">
                    <w:t>Expiry Year</w:t>
                  </w:r>
                </w:p>
              </w:tc>
              <w:tc>
                <w:tcPr>
                  <w:tcW w:w="1297" w:type="dxa"/>
                  <w:tcBorders>
                    <w:top w:val="nil"/>
                    <w:left w:val="nil"/>
                    <w:bottom w:val="single" w:sz="4" w:space="0" w:color="auto"/>
                    <w:right w:val="single" w:sz="4" w:space="0" w:color="auto"/>
                  </w:tcBorders>
                  <w:shd w:val="clear" w:color="auto" w:fill="auto"/>
                  <w:noWrap/>
                  <w:vAlign w:val="bottom"/>
                  <w:hideMark/>
                </w:tcPr>
                <w:p w14:paraId="744D0848" w14:textId="77777777" w:rsidR="00595A82" w:rsidRPr="00256362" w:rsidRDefault="00595A82" w:rsidP="00B467AE">
                  <w:pPr>
                    <w:pStyle w:val="TableText"/>
                  </w:pPr>
                  <w:r w:rsidRPr="00256362">
                    <w:t>2</w:t>
                  </w:r>
                </w:p>
              </w:tc>
              <w:tc>
                <w:tcPr>
                  <w:tcW w:w="1701" w:type="dxa"/>
                  <w:tcBorders>
                    <w:top w:val="nil"/>
                    <w:left w:val="nil"/>
                    <w:bottom w:val="single" w:sz="4" w:space="0" w:color="auto"/>
                    <w:right w:val="single" w:sz="4" w:space="0" w:color="auto"/>
                  </w:tcBorders>
                  <w:shd w:val="clear" w:color="auto" w:fill="auto"/>
                  <w:noWrap/>
                  <w:vAlign w:val="bottom"/>
                  <w:hideMark/>
                </w:tcPr>
                <w:p w14:paraId="4A4395E3" w14:textId="77777777" w:rsidR="00595A82" w:rsidRPr="00256362" w:rsidRDefault="00595A82" w:rsidP="00B467AE">
                  <w:pPr>
                    <w:pStyle w:val="TableText"/>
                  </w:pPr>
                  <w:r w:rsidRPr="00256362">
                    <w:t>14</w:t>
                  </w:r>
                </w:p>
              </w:tc>
            </w:tr>
          </w:tbl>
          <w:p w14:paraId="4DCB3487" w14:textId="77777777" w:rsidR="00595A82" w:rsidRPr="00256362" w:rsidRDefault="00595A82" w:rsidP="00B467AE">
            <w:pPr>
              <w:pStyle w:val="TableText"/>
            </w:pPr>
          </w:p>
        </w:tc>
      </w:tr>
      <w:tr w:rsidR="00595A82" w:rsidRPr="00256362" w14:paraId="213EDE9B" w14:textId="77777777" w:rsidTr="00CC1063">
        <w:tc>
          <w:tcPr>
            <w:tcW w:w="910" w:type="dxa"/>
            <w:vAlign w:val="center"/>
          </w:tcPr>
          <w:p w14:paraId="44688FCB" w14:textId="77777777" w:rsidR="00595A82" w:rsidRPr="00256362" w:rsidRDefault="00595A82" w:rsidP="00B467AE">
            <w:pPr>
              <w:pStyle w:val="TableText"/>
            </w:pPr>
            <w:r w:rsidRPr="00256362">
              <w:t>2</w:t>
            </w:r>
          </w:p>
        </w:tc>
        <w:tc>
          <w:tcPr>
            <w:tcW w:w="2351" w:type="dxa"/>
            <w:vAlign w:val="center"/>
          </w:tcPr>
          <w:p w14:paraId="7A612B18" w14:textId="77777777" w:rsidR="00595A82" w:rsidRPr="00CF2058" w:rsidRDefault="00595A82" w:rsidP="00B467AE">
            <w:pPr>
              <w:pStyle w:val="TableText"/>
            </w:pPr>
            <w:r w:rsidRPr="00CF2058">
              <w:t>InstrumentDescription</w:t>
            </w:r>
          </w:p>
        </w:tc>
        <w:tc>
          <w:tcPr>
            <w:tcW w:w="1559" w:type="dxa"/>
            <w:vAlign w:val="center"/>
          </w:tcPr>
          <w:p w14:paraId="7CBF3B70" w14:textId="1864DCC0" w:rsidR="00595A82" w:rsidRPr="00256362" w:rsidRDefault="00C47D4D" w:rsidP="00B467AE">
            <w:pPr>
              <w:pStyle w:val="TableText"/>
            </w:pPr>
            <w:r>
              <w:t>Not Mandatory</w:t>
            </w:r>
          </w:p>
        </w:tc>
        <w:tc>
          <w:tcPr>
            <w:tcW w:w="1843" w:type="dxa"/>
            <w:vAlign w:val="center"/>
          </w:tcPr>
          <w:p w14:paraId="4F584454" w14:textId="77777777" w:rsidR="00595A82" w:rsidRPr="00CF2058" w:rsidRDefault="00595A82" w:rsidP="00B467AE">
            <w:pPr>
              <w:pStyle w:val="TableText"/>
            </w:pPr>
            <w:r w:rsidRPr="00256362">
              <w:t>String(</w:t>
            </w:r>
            <w:r>
              <w:t>4</w:t>
            </w:r>
            <w:r w:rsidRPr="00256362">
              <w:t>0)</w:t>
            </w:r>
          </w:p>
        </w:tc>
        <w:tc>
          <w:tcPr>
            <w:tcW w:w="6237" w:type="dxa"/>
          </w:tcPr>
          <w:p w14:paraId="6C234C9C" w14:textId="51529540" w:rsidR="00595A82" w:rsidRPr="009C6D09" w:rsidRDefault="00595A82" w:rsidP="00B467AE">
            <w:pPr>
              <w:pStyle w:val="TableText"/>
              <w:rPr>
                <w:rFonts w:cs="Calibri"/>
              </w:rPr>
            </w:pPr>
            <w:r w:rsidRPr="00256362">
              <w:rPr>
                <w:rFonts w:cs="Calibri"/>
              </w:rPr>
              <w:t>Type of Instrument</w:t>
            </w:r>
          </w:p>
        </w:tc>
      </w:tr>
      <w:tr w:rsidR="00595A82" w:rsidRPr="00256362" w14:paraId="5DC83747" w14:textId="77777777" w:rsidTr="00CC1063">
        <w:tc>
          <w:tcPr>
            <w:tcW w:w="910" w:type="dxa"/>
            <w:vAlign w:val="center"/>
          </w:tcPr>
          <w:p w14:paraId="03EEA360" w14:textId="77777777" w:rsidR="00595A82" w:rsidRPr="00256362" w:rsidRDefault="00595A82" w:rsidP="00B467AE">
            <w:pPr>
              <w:pStyle w:val="TableText"/>
            </w:pPr>
            <w:r w:rsidRPr="00256362">
              <w:t>3</w:t>
            </w:r>
          </w:p>
        </w:tc>
        <w:tc>
          <w:tcPr>
            <w:tcW w:w="2351" w:type="dxa"/>
            <w:vAlign w:val="center"/>
          </w:tcPr>
          <w:p w14:paraId="74FE3CCA" w14:textId="77777777" w:rsidR="00595A82" w:rsidRPr="00CF2058" w:rsidRDefault="00595A82" w:rsidP="00B467AE">
            <w:pPr>
              <w:pStyle w:val="TableText"/>
            </w:pPr>
            <w:r w:rsidRPr="00CF2058">
              <w:t>Expiry</w:t>
            </w:r>
          </w:p>
        </w:tc>
        <w:tc>
          <w:tcPr>
            <w:tcW w:w="1559" w:type="dxa"/>
            <w:vAlign w:val="center"/>
          </w:tcPr>
          <w:p w14:paraId="586F03F2" w14:textId="707568BF" w:rsidR="00595A82" w:rsidRPr="00256362" w:rsidRDefault="00C47D4D" w:rsidP="00B467AE">
            <w:pPr>
              <w:pStyle w:val="TableText"/>
            </w:pPr>
            <w:r>
              <w:t>Not Mandatory</w:t>
            </w:r>
          </w:p>
        </w:tc>
        <w:tc>
          <w:tcPr>
            <w:tcW w:w="1843" w:type="dxa"/>
            <w:vAlign w:val="center"/>
          </w:tcPr>
          <w:p w14:paraId="35F750C7" w14:textId="77777777" w:rsidR="00595A82" w:rsidRPr="00CF2058" w:rsidRDefault="00595A82" w:rsidP="00B467AE">
            <w:pPr>
              <w:pStyle w:val="TableText"/>
            </w:pPr>
            <w:r w:rsidRPr="00256362">
              <w:t>Date mm/yyyy</w:t>
            </w:r>
          </w:p>
        </w:tc>
        <w:tc>
          <w:tcPr>
            <w:tcW w:w="6237" w:type="dxa"/>
          </w:tcPr>
          <w:p w14:paraId="6BE2B16A" w14:textId="77777777" w:rsidR="00595A82" w:rsidRPr="00256362" w:rsidRDefault="00595A82" w:rsidP="00B467AE">
            <w:pPr>
              <w:pStyle w:val="TableText"/>
              <w:rPr>
                <w:rFonts w:cs="Calibri"/>
              </w:rPr>
            </w:pPr>
            <w:r w:rsidRPr="00256362">
              <w:rPr>
                <w:rFonts w:cs="Calibri"/>
              </w:rPr>
              <w:t>Expiry Month of the contract</w:t>
            </w:r>
          </w:p>
          <w:p w14:paraId="72BD2884" w14:textId="77777777" w:rsidR="00595A82" w:rsidRPr="00256362" w:rsidRDefault="00595A82" w:rsidP="00B467AE">
            <w:pPr>
              <w:pStyle w:val="TableText"/>
            </w:pPr>
            <w:r w:rsidRPr="00256362">
              <w:rPr>
                <w:rFonts w:cs="Calibri"/>
                <w:b/>
              </w:rPr>
              <w:t>For example:</w:t>
            </w:r>
            <w:r w:rsidRPr="00256362">
              <w:rPr>
                <w:rFonts w:cs="Calibri"/>
              </w:rPr>
              <w:t xml:space="preserve"> 03/2013</w:t>
            </w:r>
          </w:p>
        </w:tc>
      </w:tr>
      <w:tr w:rsidR="00595A82" w:rsidRPr="00256362" w14:paraId="7E27E692" w14:textId="77777777" w:rsidTr="00CC1063">
        <w:tc>
          <w:tcPr>
            <w:tcW w:w="910" w:type="dxa"/>
            <w:vAlign w:val="center"/>
          </w:tcPr>
          <w:p w14:paraId="64FD8B36" w14:textId="77777777" w:rsidR="00595A82" w:rsidRPr="00256362" w:rsidRDefault="00595A82" w:rsidP="00B467AE">
            <w:pPr>
              <w:pStyle w:val="TableText"/>
            </w:pPr>
            <w:r w:rsidRPr="00256362">
              <w:t>4</w:t>
            </w:r>
          </w:p>
        </w:tc>
        <w:tc>
          <w:tcPr>
            <w:tcW w:w="2351" w:type="dxa"/>
            <w:vAlign w:val="center"/>
          </w:tcPr>
          <w:p w14:paraId="6DD29073" w14:textId="77777777" w:rsidR="00595A82" w:rsidRPr="00CF2058" w:rsidRDefault="00595A82" w:rsidP="00B467AE">
            <w:pPr>
              <w:pStyle w:val="TableText"/>
            </w:pPr>
            <w:r w:rsidRPr="00CF2058">
              <w:t>LongPosition</w:t>
            </w:r>
          </w:p>
        </w:tc>
        <w:tc>
          <w:tcPr>
            <w:tcW w:w="1559" w:type="dxa"/>
            <w:vAlign w:val="center"/>
          </w:tcPr>
          <w:p w14:paraId="41FC72F4" w14:textId="63404DA9" w:rsidR="00595A82" w:rsidRPr="00256362" w:rsidRDefault="00C47D4D" w:rsidP="00B467AE">
            <w:pPr>
              <w:pStyle w:val="TableText"/>
            </w:pPr>
            <w:r>
              <w:t>Not Mandatory</w:t>
            </w:r>
          </w:p>
        </w:tc>
        <w:tc>
          <w:tcPr>
            <w:tcW w:w="1843" w:type="dxa"/>
            <w:vAlign w:val="center"/>
          </w:tcPr>
          <w:p w14:paraId="0CD2D921" w14:textId="77777777" w:rsidR="00595A82" w:rsidRPr="00CF2058" w:rsidRDefault="00595A82" w:rsidP="00B467AE">
            <w:pPr>
              <w:pStyle w:val="TableText"/>
            </w:pPr>
            <w:r w:rsidRPr="00DF46D6">
              <w:t>Number</w:t>
            </w:r>
          </w:p>
        </w:tc>
        <w:tc>
          <w:tcPr>
            <w:tcW w:w="6237" w:type="dxa"/>
          </w:tcPr>
          <w:p w14:paraId="0FE07C57" w14:textId="77777777" w:rsidR="00595A82" w:rsidRPr="00256362" w:rsidRDefault="00595A82" w:rsidP="00B467AE">
            <w:pPr>
              <w:pStyle w:val="TableText"/>
              <w:rPr>
                <w:rFonts w:cs="Calibri"/>
              </w:rPr>
            </w:pPr>
            <w:r w:rsidRPr="00256362">
              <w:rPr>
                <w:rFonts w:cs="Calibri"/>
              </w:rPr>
              <w:t>Long position of the contract</w:t>
            </w:r>
          </w:p>
          <w:p w14:paraId="320ED5AC" w14:textId="77777777" w:rsidR="00595A82" w:rsidRPr="00256362" w:rsidRDefault="00595A82" w:rsidP="00B467AE">
            <w:pPr>
              <w:pStyle w:val="TableText"/>
            </w:pPr>
            <w:r w:rsidRPr="00256362">
              <w:rPr>
                <w:rFonts w:cs="Calibri"/>
                <w:b/>
              </w:rPr>
              <w:t>For example:</w:t>
            </w:r>
            <w:r w:rsidRPr="00256362">
              <w:rPr>
                <w:rFonts w:cs="Calibri"/>
              </w:rPr>
              <w:t xml:space="preserve"> 100</w:t>
            </w:r>
          </w:p>
        </w:tc>
      </w:tr>
      <w:tr w:rsidR="00595A82" w:rsidRPr="00256362" w14:paraId="09F16D78" w14:textId="77777777" w:rsidTr="00CC1063">
        <w:tc>
          <w:tcPr>
            <w:tcW w:w="910" w:type="dxa"/>
            <w:vAlign w:val="center"/>
          </w:tcPr>
          <w:p w14:paraId="5BC56CFE" w14:textId="77777777" w:rsidR="00595A82" w:rsidRPr="00256362" w:rsidRDefault="00595A82" w:rsidP="00B467AE">
            <w:pPr>
              <w:pStyle w:val="TableText"/>
            </w:pPr>
            <w:r w:rsidRPr="00256362">
              <w:t>5</w:t>
            </w:r>
          </w:p>
        </w:tc>
        <w:tc>
          <w:tcPr>
            <w:tcW w:w="2351" w:type="dxa"/>
            <w:vAlign w:val="center"/>
          </w:tcPr>
          <w:p w14:paraId="3FF33326" w14:textId="77777777" w:rsidR="00595A82" w:rsidRPr="00CF2058" w:rsidRDefault="00595A82" w:rsidP="00B467AE">
            <w:pPr>
              <w:pStyle w:val="TableText"/>
            </w:pPr>
            <w:r w:rsidRPr="00CF2058">
              <w:t>ShortPosition</w:t>
            </w:r>
          </w:p>
        </w:tc>
        <w:tc>
          <w:tcPr>
            <w:tcW w:w="1559" w:type="dxa"/>
            <w:vAlign w:val="center"/>
          </w:tcPr>
          <w:p w14:paraId="6FFE21B4" w14:textId="34F04A5A" w:rsidR="00595A82" w:rsidRPr="00256362" w:rsidRDefault="00C47D4D" w:rsidP="00B467AE">
            <w:pPr>
              <w:pStyle w:val="TableText"/>
            </w:pPr>
            <w:r>
              <w:t>Not Mandatory</w:t>
            </w:r>
          </w:p>
        </w:tc>
        <w:tc>
          <w:tcPr>
            <w:tcW w:w="1843" w:type="dxa"/>
            <w:vAlign w:val="center"/>
          </w:tcPr>
          <w:p w14:paraId="035FDB9F" w14:textId="77777777" w:rsidR="00595A82" w:rsidRPr="00CF2058" w:rsidRDefault="00595A82" w:rsidP="00B467AE">
            <w:pPr>
              <w:pStyle w:val="TableText"/>
            </w:pPr>
            <w:r w:rsidRPr="00DF46D6">
              <w:t>Number</w:t>
            </w:r>
          </w:p>
        </w:tc>
        <w:tc>
          <w:tcPr>
            <w:tcW w:w="6237" w:type="dxa"/>
          </w:tcPr>
          <w:p w14:paraId="0F792587" w14:textId="77777777" w:rsidR="00595A82" w:rsidRPr="00256362" w:rsidRDefault="00595A82" w:rsidP="00B467AE">
            <w:pPr>
              <w:pStyle w:val="TableText"/>
              <w:rPr>
                <w:rFonts w:cs="Calibri"/>
              </w:rPr>
            </w:pPr>
            <w:r w:rsidRPr="00256362">
              <w:rPr>
                <w:rFonts w:cs="Calibri"/>
              </w:rPr>
              <w:t>Long position of the contract</w:t>
            </w:r>
          </w:p>
          <w:p w14:paraId="35A15973" w14:textId="77777777" w:rsidR="00595A82" w:rsidRPr="00256362" w:rsidRDefault="00595A82" w:rsidP="00B467AE">
            <w:pPr>
              <w:pStyle w:val="TableText"/>
            </w:pPr>
            <w:r w:rsidRPr="00256362">
              <w:rPr>
                <w:rFonts w:cs="Calibri"/>
                <w:b/>
              </w:rPr>
              <w:t>For example:</w:t>
            </w:r>
            <w:r w:rsidRPr="00256362">
              <w:rPr>
                <w:rFonts w:cs="Calibri"/>
              </w:rPr>
              <w:t xml:space="preserve"> 100</w:t>
            </w:r>
          </w:p>
        </w:tc>
      </w:tr>
      <w:tr w:rsidR="00595A82" w:rsidRPr="00256362" w14:paraId="6BF85971" w14:textId="77777777" w:rsidTr="00CC1063">
        <w:tc>
          <w:tcPr>
            <w:tcW w:w="910" w:type="dxa"/>
            <w:vAlign w:val="center"/>
          </w:tcPr>
          <w:p w14:paraId="0E013C29" w14:textId="77777777" w:rsidR="00595A82" w:rsidRPr="00256362" w:rsidRDefault="00595A82" w:rsidP="00B467AE">
            <w:pPr>
              <w:pStyle w:val="TableText"/>
            </w:pPr>
            <w:r w:rsidRPr="00256362">
              <w:t>6</w:t>
            </w:r>
          </w:p>
        </w:tc>
        <w:tc>
          <w:tcPr>
            <w:tcW w:w="2351" w:type="dxa"/>
            <w:vAlign w:val="center"/>
          </w:tcPr>
          <w:p w14:paraId="606DA0C6" w14:textId="77777777" w:rsidR="00595A82" w:rsidRPr="00CF2058" w:rsidRDefault="00595A82" w:rsidP="00B467AE">
            <w:pPr>
              <w:pStyle w:val="TableText"/>
            </w:pPr>
            <w:r w:rsidRPr="00CF2058">
              <w:t>NetPosition</w:t>
            </w:r>
          </w:p>
        </w:tc>
        <w:tc>
          <w:tcPr>
            <w:tcW w:w="1559" w:type="dxa"/>
            <w:vAlign w:val="center"/>
          </w:tcPr>
          <w:p w14:paraId="68BDA864" w14:textId="01611F23" w:rsidR="00595A82" w:rsidRPr="00256362" w:rsidRDefault="00C47D4D" w:rsidP="00B467AE">
            <w:pPr>
              <w:pStyle w:val="TableText"/>
            </w:pPr>
            <w:r>
              <w:t>Not Mandatory</w:t>
            </w:r>
          </w:p>
        </w:tc>
        <w:tc>
          <w:tcPr>
            <w:tcW w:w="1843" w:type="dxa"/>
            <w:vAlign w:val="center"/>
          </w:tcPr>
          <w:p w14:paraId="4EF1E3B6" w14:textId="77777777" w:rsidR="00595A82" w:rsidRPr="00256362" w:rsidRDefault="00595A82" w:rsidP="00B467AE">
            <w:pPr>
              <w:pStyle w:val="TableText"/>
            </w:pPr>
            <w:r w:rsidRPr="00256362">
              <w:t>Number</w:t>
            </w:r>
          </w:p>
        </w:tc>
        <w:tc>
          <w:tcPr>
            <w:tcW w:w="6237" w:type="dxa"/>
          </w:tcPr>
          <w:p w14:paraId="30B99FB9" w14:textId="77777777" w:rsidR="00595A82" w:rsidRPr="00256362" w:rsidRDefault="00595A82" w:rsidP="00B467AE">
            <w:pPr>
              <w:pStyle w:val="TableText"/>
              <w:rPr>
                <w:rFonts w:cs="Calibri"/>
              </w:rPr>
            </w:pPr>
            <w:r w:rsidRPr="00256362">
              <w:rPr>
                <w:rFonts w:cs="Calibri"/>
              </w:rPr>
              <w:t>Long Position – Short Position</w:t>
            </w:r>
          </w:p>
          <w:p w14:paraId="5C31578B" w14:textId="4D556DB0" w:rsidR="00595A82" w:rsidRPr="00256362" w:rsidRDefault="00595A82" w:rsidP="00B467AE">
            <w:pPr>
              <w:pStyle w:val="TableText"/>
            </w:pPr>
            <w:r w:rsidRPr="00256362">
              <w:rPr>
                <w:rFonts w:cs="Calibri"/>
                <w:b/>
              </w:rPr>
              <w:t>For Example:</w:t>
            </w:r>
            <w:r w:rsidR="008A6AB1">
              <w:rPr>
                <w:rFonts w:cs="Calibri"/>
                <w:b/>
              </w:rPr>
              <w:t xml:space="preserve"> </w:t>
            </w:r>
            <w:r w:rsidRPr="00256362">
              <w:rPr>
                <w:rFonts w:cs="Calibri"/>
              </w:rPr>
              <w:t>- 60</w:t>
            </w:r>
          </w:p>
        </w:tc>
      </w:tr>
      <w:tr w:rsidR="00595A82" w:rsidRPr="00256362" w14:paraId="178038D6" w14:textId="77777777" w:rsidTr="00CC1063">
        <w:tc>
          <w:tcPr>
            <w:tcW w:w="910" w:type="dxa"/>
            <w:vAlign w:val="center"/>
          </w:tcPr>
          <w:p w14:paraId="318C3E1C" w14:textId="77777777" w:rsidR="00595A82" w:rsidRPr="00256362" w:rsidRDefault="00595A82" w:rsidP="00B467AE">
            <w:pPr>
              <w:pStyle w:val="TableText"/>
            </w:pPr>
            <w:r w:rsidRPr="00256362">
              <w:lastRenderedPageBreak/>
              <w:t>7</w:t>
            </w:r>
          </w:p>
        </w:tc>
        <w:tc>
          <w:tcPr>
            <w:tcW w:w="2351" w:type="dxa"/>
            <w:vAlign w:val="center"/>
          </w:tcPr>
          <w:p w14:paraId="6C378DF6" w14:textId="77777777" w:rsidR="00595A82" w:rsidRPr="00CF2058" w:rsidRDefault="00595A82" w:rsidP="00B467AE">
            <w:pPr>
              <w:pStyle w:val="TableText"/>
            </w:pPr>
            <w:r w:rsidRPr="00CF2058">
              <w:t>ApprovedAllocation</w:t>
            </w:r>
          </w:p>
        </w:tc>
        <w:tc>
          <w:tcPr>
            <w:tcW w:w="1559" w:type="dxa"/>
            <w:vAlign w:val="center"/>
          </w:tcPr>
          <w:p w14:paraId="2A4E15BF" w14:textId="05F43D49" w:rsidR="00595A82" w:rsidRPr="00256362" w:rsidRDefault="00C47D4D" w:rsidP="00B467AE">
            <w:pPr>
              <w:pStyle w:val="TableText"/>
            </w:pPr>
            <w:r>
              <w:t>Not Mandatory</w:t>
            </w:r>
          </w:p>
        </w:tc>
        <w:tc>
          <w:tcPr>
            <w:tcW w:w="1843" w:type="dxa"/>
            <w:vAlign w:val="center"/>
          </w:tcPr>
          <w:p w14:paraId="10A51223" w14:textId="77777777" w:rsidR="00595A82" w:rsidRPr="00256362" w:rsidRDefault="00595A82" w:rsidP="00B467AE">
            <w:pPr>
              <w:pStyle w:val="TableText"/>
            </w:pPr>
            <w:r w:rsidRPr="00256362">
              <w:t>Number</w:t>
            </w:r>
          </w:p>
        </w:tc>
        <w:tc>
          <w:tcPr>
            <w:tcW w:w="6237" w:type="dxa"/>
          </w:tcPr>
          <w:p w14:paraId="27B582B6" w14:textId="77777777" w:rsidR="00595A82" w:rsidRPr="00256362" w:rsidRDefault="00595A82" w:rsidP="00B467AE">
            <w:pPr>
              <w:pStyle w:val="TableText"/>
              <w:rPr>
                <w:rFonts w:cs="Calibri"/>
              </w:rPr>
            </w:pPr>
            <w:r>
              <w:rPr>
                <w:rFonts w:cs="Calibri"/>
              </w:rPr>
              <w:t xml:space="preserve">Allocations that have been approved for </w:t>
            </w:r>
            <w:r w:rsidRPr="00256362">
              <w:rPr>
                <w:rFonts w:cs="Calibri"/>
              </w:rPr>
              <w:t>the contract</w:t>
            </w:r>
          </w:p>
          <w:p w14:paraId="79644A38" w14:textId="77777777" w:rsidR="00595A82" w:rsidRPr="00256362" w:rsidRDefault="00595A82" w:rsidP="00B467AE">
            <w:pPr>
              <w:pStyle w:val="TableText"/>
            </w:pPr>
            <w:r w:rsidRPr="00256362">
              <w:rPr>
                <w:rFonts w:cs="Calibri"/>
                <w:b/>
              </w:rPr>
              <w:t>For example:</w:t>
            </w:r>
            <w:r w:rsidRPr="00256362">
              <w:rPr>
                <w:rFonts w:cs="Calibri"/>
              </w:rPr>
              <w:t xml:space="preserve"> 100</w:t>
            </w:r>
          </w:p>
        </w:tc>
      </w:tr>
      <w:tr w:rsidR="00595A82" w:rsidRPr="00256362" w14:paraId="67068DF6" w14:textId="77777777" w:rsidTr="00CC1063">
        <w:tc>
          <w:tcPr>
            <w:tcW w:w="910" w:type="dxa"/>
            <w:vAlign w:val="center"/>
          </w:tcPr>
          <w:p w14:paraId="2D113233" w14:textId="77777777" w:rsidR="00595A82" w:rsidRPr="00256362" w:rsidRDefault="00595A82" w:rsidP="00B467AE">
            <w:pPr>
              <w:pStyle w:val="TableText"/>
              <w:rPr>
                <w:i/>
              </w:rPr>
            </w:pPr>
            <w:r w:rsidRPr="008E179E">
              <w:t>8</w:t>
            </w:r>
          </w:p>
        </w:tc>
        <w:tc>
          <w:tcPr>
            <w:tcW w:w="2351" w:type="dxa"/>
            <w:vAlign w:val="center"/>
          </w:tcPr>
          <w:p w14:paraId="07BF9ACF" w14:textId="77777777" w:rsidR="00595A82" w:rsidRPr="00CF2058" w:rsidRDefault="00595A82" w:rsidP="00B467AE">
            <w:pPr>
              <w:pStyle w:val="TableText"/>
            </w:pPr>
            <w:r w:rsidRPr="00CF2058">
              <w:t>AllocatedPositions</w:t>
            </w:r>
          </w:p>
        </w:tc>
        <w:tc>
          <w:tcPr>
            <w:tcW w:w="1559" w:type="dxa"/>
            <w:vAlign w:val="center"/>
          </w:tcPr>
          <w:p w14:paraId="5CA2A73A" w14:textId="77777777" w:rsidR="00595A82" w:rsidRPr="00256362" w:rsidRDefault="00595A82" w:rsidP="00B467AE">
            <w:pPr>
              <w:pStyle w:val="TableText"/>
            </w:pPr>
            <w:r w:rsidRPr="00FB1C73">
              <w:t>Mandatory</w:t>
            </w:r>
          </w:p>
        </w:tc>
        <w:tc>
          <w:tcPr>
            <w:tcW w:w="1843" w:type="dxa"/>
            <w:vAlign w:val="center"/>
          </w:tcPr>
          <w:p w14:paraId="66F64677" w14:textId="77777777" w:rsidR="00595A82" w:rsidRPr="00256362" w:rsidRDefault="00595A82" w:rsidP="00B467AE">
            <w:pPr>
              <w:pStyle w:val="TableText"/>
            </w:pPr>
            <w:r w:rsidRPr="00256362">
              <w:t>Number</w:t>
            </w:r>
          </w:p>
        </w:tc>
        <w:tc>
          <w:tcPr>
            <w:tcW w:w="6237" w:type="dxa"/>
          </w:tcPr>
          <w:p w14:paraId="10FA40BD" w14:textId="77777777" w:rsidR="00595A82" w:rsidRPr="00256362" w:rsidRDefault="00595A82" w:rsidP="00B467AE">
            <w:pPr>
              <w:pStyle w:val="TableText"/>
              <w:rPr>
                <w:rFonts w:cs="Calibri"/>
              </w:rPr>
            </w:pPr>
            <w:r>
              <w:rPr>
                <w:rFonts w:cs="Calibri"/>
              </w:rPr>
              <w:t xml:space="preserve">Allocations that have been not yet been approved for </w:t>
            </w:r>
            <w:r w:rsidRPr="00256362">
              <w:rPr>
                <w:rFonts w:cs="Calibri"/>
              </w:rPr>
              <w:t>the contract</w:t>
            </w:r>
            <w:r>
              <w:rPr>
                <w:rFonts w:cs="Calibri"/>
              </w:rPr>
              <w:t xml:space="preserve">. Field is editable </w:t>
            </w:r>
          </w:p>
          <w:p w14:paraId="6B924FA6" w14:textId="77777777" w:rsidR="00595A82" w:rsidRPr="00256362" w:rsidRDefault="00595A82" w:rsidP="00B467AE">
            <w:pPr>
              <w:pStyle w:val="TableText"/>
            </w:pPr>
            <w:r w:rsidRPr="00256362">
              <w:rPr>
                <w:rFonts w:cs="Calibri"/>
                <w:b/>
              </w:rPr>
              <w:t>For example:</w:t>
            </w:r>
            <w:r w:rsidRPr="00256362">
              <w:rPr>
                <w:rFonts w:cs="Calibri"/>
              </w:rPr>
              <w:t xml:space="preserve"> 100</w:t>
            </w:r>
          </w:p>
        </w:tc>
      </w:tr>
      <w:tr w:rsidR="00595A82" w:rsidRPr="00256362" w14:paraId="29281804" w14:textId="77777777" w:rsidTr="00CC1063">
        <w:tc>
          <w:tcPr>
            <w:tcW w:w="910" w:type="dxa"/>
            <w:vAlign w:val="center"/>
          </w:tcPr>
          <w:p w14:paraId="0180FD8C" w14:textId="77777777" w:rsidR="00595A82" w:rsidRPr="00256362" w:rsidRDefault="00595A82" w:rsidP="00B467AE">
            <w:pPr>
              <w:pStyle w:val="TableText"/>
            </w:pPr>
            <w:r w:rsidRPr="008E179E">
              <w:t>9</w:t>
            </w:r>
          </w:p>
        </w:tc>
        <w:tc>
          <w:tcPr>
            <w:tcW w:w="2351" w:type="dxa"/>
            <w:vAlign w:val="center"/>
          </w:tcPr>
          <w:p w14:paraId="4C8B9BE8" w14:textId="77777777" w:rsidR="00595A82" w:rsidRPr="00CF2058" w:rsidRDefault="00595A82" w:rsidP="00B467AE">
            <w:pPr>
              <w:pStyle w:val="TableText"/>
            </w:pPr>
            <w:r w:rsidRPr="00CF2058">
              <w:t>Status</w:t>
            </w:r>
          </w:p>
        </w:tc>
        <w:tc>
          <w:tcPr>
            <w:tcW w:w="1559" w:type="dxa"/>
            <w:vAlign w:val="center"/>
          </w:tcPr>
          <w:p w14:paraId="22E8E807" w14:textId="781B3509" w:rsidR="00595A82" w:rsidRPr="00256362" w:rsidRDefault="009F71A5" w:rsidP="00B467AE">
            <w:pPr>
              <w:pStyle w:val="TableText"/>
            </w:pPr>
            <w:r>
              <w:t>Not Mandatory</w:t>
            </w:r>
          </w:p>
        </w:tc>
        <w:tc>
          <w:tcPr>
            <w:tcW w:w="1843" w:type="dxa"/>
            <w:vAlign w:val="center"/>
          </w:tcPr>
          <w:p w14:paraId="5C1A2431" w14:textId="77777777" w:rsidR="00595A82" w:rsidRPr="00256362" w:rsidRDefault="00595A82" w:rsidP="00B467AE">
            <w:pPr>
              <w:pStyle w:val="TableText"/>
            </w:pPr>
            <w:r w:rsidRPr="00256362">
              <w:t>Character</w:t>
            </w:r>
          </w:p>
        </w:tc>
        <w:tc>
          <w:tcPr>
            <w:tcW w:w="6237" w:type="dxa"/>
          </w:tcPr>
          <w:p w14:paraId="71EB48DC" w14:textId="77777777" w:rsidR="00595A82" w:rsidRDefault="00595A82" w:rsidP="00B467AE">
            <w:pPr>
              <w:pStyle w:val="TableText"/>
            </w:pPr>
            <w:r>
              <w:t xml:space="preserve">Status of allocation instruction </w:t>
            </w:r>
          </w:p>
          <w:p w14:paraId="6A5710B0" w14:textId="77777777" w:rsidR="00595A82" w:rsidRPr="00256362" w:rsidRDefault="00595A82" w:rsidP="00B467AE">
            <w:pPr>
              <w:pStyle w:val="TableText"/>
            </w:pPr>
            <w:r w:rsidRPr="00CF2058">
              <w:rPr>
                <w:b/>
              </w:rPr>
              <w:t>For example:</w:t>
            </w:r>
            <w:r>
              <w:t xml:space="preserve"> SUBMITTED</w:t>
            </w:r>
          </w:p>
        </w:tc>
      </w:tr>
      <w:tr w:rsidR="009F71A5" w:rsidRPr="00256362" w14:paraId="01E3E960" w14:textId="77777777" w:rsidTr="00CC1063">
        <w:tc>
          <w:tcPr>
            <w:tcW w:w="910" w:type="dxa"/>
            <w:vAlign w:val="center"/>
          </w:tcPr>
          <w:p w14:paraId="022E1066" w14:textId="77777777" w:rsidR="009F71A5" w:rsidRPr="00256362" w:rsidRDefault="009F71A5" w:rsidP="00B467AE">
            <w:pPr>
              <w:pStyle w:val="TableText"/>
            </w:pPr>
            <w:r w:rsidRPr="008E179E">
              <w:t>10</w:t>
            </w:r>
          </w:p>
        </w:tc>
        <w:tc>
          <w:tcPr>
            <w:tcW w:w="2351" w:type="dxa"/>
            <w:vAlign w:val="center"/>
          </w:tcPr>
          <w:p w14:paraId="3C37BC59" w14:textId="77777777" w:rsidR="009F71A5" w:rsidRPr="00CF2058" w:rsidRDefault="009F71A5" w:rsidP="00B467AE">
            <w:pPr>
              <w:pStyle w:val="TableText"/>
            </w:pPr>
            <w:r w:rsidRPr="00CF2058">
              <w:t>LastUpdatedOn</w:t>
            </w:r>
          </w:p>
        </w:tc>
        <w:tc>
          <w:tcPr>
            <w:tcW w:w="1559" w:type="dxa"/>
            <w:vAlign w:val="center"/>
          </w:tcPr>
          <w:p w14:paraId="41416B04" w14:textId="46CE9F9B" w:rsidR="009F71A5" w:rsidRPr="00256362" w:rsidRDefault="009F71A5" w:rsidP="00B467AE">
            <w:pPr>
              <w:pStyle w:val="TableText"/>
            </w:pPr>
            <w:r>
              <w:t>Not Mandatory</w:t>
            </w:r>
          </w:p>
        </w:tc>
        <w:tc>
          <w:tcPr>
            <w:tcW w:w="1843" w:type="dxa"/>
            <w:vAlign w:val="center"/>
          </w:tcPr>
          <w:p w14:paraId="05B34A47" w14:textId="77777777" w:rsidR="009F71A5" w:rsidRPr="00256362" w:rsidRDefault="009F71A5" w:rsidP="00B467AE">
            <w:pPr>
              <w:pStyle w:val="TableText"/>
            </w:pPr>
            <w:r>
              <w:t>Date Time</w:t>
            </w:r>
          </w:p>
        </w:tc>
        <w:tc>
          <w:tcPr>
            <w:tcW w:w="6237" w:type="dxa"/>
          </w:tcPr>
          <w:p w14:paraId="4A3546C1" w14:textId="6ACD2709" w:rsidR="009F71A5" w:rsidRPr="00256362" w:rsidRDefault="009F71A5" w:rsidP="00B467AE">
            <w:pPr>
              <w:pStyle w:val="TableText"/>
              <w:rPr>
                <w:rFonts w:cs="Calibri"/>
              </w:rPr>
            </w:pPr>
            <w:r>
              <w:rPr>
                <w:rFonts w:cs="Calibri"/>
              </w:rPr>
              <w:t>Date time the allocation instruction was last</w:t>
            </w:r>
            <w:r w:rsidR="008A6AB1">
              <w:rPr>
                <w:rFonts w:cs="Calibri"/>
              </w:rPr>
              <w:t xml:space="preserve"> </w:t>
            </w:r>
            <w:r>
              <w:rPr>
                <w:rFonts w:cs="Calibri"/>
              </w:rPr>
              <w:t xml:space="preserve">updated </w:t>
            </w:r>
          </w:p>
          <w:p w14:paraId="78E84675" w14:textId="77777777" w:rsidR="009F71A5" w:rsidRPr="00256362" w:rsidRDefault="009F71A5" w:rsidP="00B467AE">
            <w:pPr>
              <w:pStyle w:val="TableText"/>
            </w:pPr>
            <w:r w:rsidRPr="00256362">
              <w:rPr>
                <w:rFonts w:cs="Calibri"/>
                <w:b/>
              </w:rPr>
              <w:t>For example:</w:t>
            </w:r>
            <w:r w:rsidRPr="00256362">
              <w:rPr>
                <w:rFonts w:cs="Calibri"/>
              </w:rPr>
              <w:t xml:space="preserve"> </w:t>
            </w:r>
            <w:r>
              <w:rPr>
                <w:rFonts w:cs="Calibri"/>
              </w:rPr>
              <w:t>20</w:t>
            </w:r>
            <w:r w:rsidRPr="00256362">
              <w:rPr>
                <w:rFonts w:cs="Calibri"/>
              </w:rPr>
              <w:t>03/2013</w:t>
            </w:r>
            <w:r>
              <w:rPr>
                <w:rFonts w:cs="Calibri"/>
              </w:rPr>
              <w:t xml:space="preserve"> 15:21:30</w:t>
            </w:r>
          </w:p>
        </w:tc>
      </w:tr>
      <w:tr w:rsidR="009F71A5" w:rsidRPr="00256362" w14:paraId="5D9F5923" w14:textId="77777777" w:rsidTr="00CC1063">
        <w:tc>
          <w:tcPr>
            <w:tcW w:w="910" w:type="dxa"/>
            <w:vAlign w:val="center"/>
          </w:tcPr>
          <w:p w14:paraId="1F7CA686" w14:textId="77777777" w:rsidR="009F71A5" w:rsidRPr="00256362" w:rsidRDefault="009F71A5" w:rsidP="00B467AE">
            <w:pPr>
              <w:pStyle w:val="TableText"/>
            </w:pPr>
            <w:r w:rsidRPr="00256362">
              <w:t>11</w:t>
            </w:r>
          </w:p>
        </w:tc>
        <w:tc>
          <w:tcPr>
            <w:tcW w:w="2351" w:type="dxa"/>
            <w:vAlign w:val="center"/>
          </w:tcPr>
          <w:p w14:paraId="0C0D2153" w14:textId="77777777" w:rsidR="009F71A5" w:rsidRPr="00CF2058" w:rsidRDefault="009F71A5" w:rsidP="00B467AE">
            <w:pPr>
              <w:pStyle w:val="TableText"/>
            </w:pPr>
            <w:r w:rsidRPr="00CF2058">
              <w:t>LastUpdatedBy</w:t>
            </w:r>
          </w:p>
        </w:tc>
        <w:tc>
          <w:tcPr>
            <w:tcW w:w="1559" w:type="dxa"/>
            <w:vAlign w:val="center"/>
          </w:tcPr>
          <w:p w14:paraId="6EC431EF" w14:textId="7FCDCCCE" w:rsidR="009F71A5" w:rsidRPr="00256362" w:rsidRDefault="009F71A5" w:rsidP="00B467AE">
            <w:pPr>
              <w:pStyle w:val="TableText"/>
            </w:pPr>
            <w:r>
              <w:t>Not Mandatory</w:t>
            </w:r>
          </w:p>
        </w:tc>
        <w:tc>
          <w:tcPr>
            <w:tcW w:w="1843" w:type="dxa"/>
            <w:vAlign w:val="center"/>
          </w:tcPr>
          <w:p w14:paraId="77BC9448" w14:textId="77777777" w:rsidR="009F71A5" w:rsidRPr="00256362" w:rsidRDefault="009F71A5" w:rsidP="00B467AE">
            <w:pPr>
              <w:pStyle w:val="TableText"/>
            </w:pPr>
            <w:r>
              <w:t>String(15)</w:t>
            </w:r>
          </w:p>
        </w:tc>
        <w:tc>
          <w:tcPr>
            <w:tcW w:w="6237" w:type="dxa"/>
          </w:tcPr>
          <w:p w14:paraId="1891951B" w14:textId="274A2354" w:rsidR="009F71A5" w:rsidRDefault="009F71A5" w:rsidP="00B467AE">
            <w:pPr>
              <w:pStyle w:val="TableText"/>
            </w:pPr>
            <w:r>
              <w:t>Username of the user who last updated the allocation instruction record</w:t>
            </w:r>
            <w:r w:rsidR="006340F9">
              <w:t>.</w:t>
            </w:r>
          </w:p>
          <w:p w14:paraId="021BA9BC" w14:textId="77777777" w:rsidR="009F71A5" w:rsidRDefault="009F71A5" w:rsidP="00B467AE">
            <w:pPr>
              <w:pStyle w:val="TableText"/>
            </w:pPr>
            <w:r w:rsidRPr="00CF2058">
              <w:rPr>
                <w:b/>
              </w:rPr>
              <w:t xml:space="preserve">For </w:t>
            </w:r>
            <w:r>
              <w:rPr>
                <w:b/>
              </w:rPr>
              <w:t>E</w:t>
            </w:r>
            <w:r w:rsidRPr="00CF2058">
              <w:rPr>
                <w:b/>
              </w:rPr>
              <w:t>xampl</w:t>
            </w:r>
            <w:r>
              <w:t>e: smith_j</w:t>
            </w:r>
          </w:p>
          <w:p w14:paraId="1F006648" w14:textId="77777777" w:rsidR="006340F9" w:rsidRDefault="006340F9" w:rsidP="006340F9">
            <w:pPr>
              <w:pStyle w:val="TableText"/>
            </w:pPr>
          </w:p>
          <w:p w14:paraId="2411E588" w14:textId="09EB3296" w:rsidR="006340F9" w:rsidRPr="00256362" w:rsidRDefault="006340F9" w:rsidP="006340F9">
            <w:pPr>
              <w:pStyle w:val="TableText"/>
            </w:pPr>
            <w:r>
              <w:t xml:space="preserve">Where the allocation instruction has been updated by the ASX Margin Optimisation Service the following will be displayed – </w:t>
            </w:r>
            <w:r w:rsidRPr="00E86E7D">
              <w:rPr>
                <w:b/>
              </w:rPr>
              <w:t>ASX.Optimiser</w:t>
            </w:r>
            <w:r>
              <w:t xml:space="preserve"> </w:t>
            </w:r>
          </w:p>
        </w:tc>
      </w:tr>
    </w:tbl>
    <w:p w14:paraId="2163948C" w14:textId="15DF9541" w:rsidR="00595A82" w:rsidRDefault="00595A82" w:rsidP="008E179E">
      <w:pPr>
        <w:pStyle w:val="Body"/>
        <w:ind w:left="0"/>
      </w:pPr>
    </w:p>
    <w:p w14:paraId="4A7B20C5" w14:textId="77777777" w:rsidR="00766AE2" w:rsidRDefault="00766AE2" w:rsidP="008E179E">
      <w:pPr>
        <w:pStyle w:val="Heading3"/>
      </w:pPr>
      <w:bookmarkStart w:id="126" w:name="_Toc437247543"/>
      <w:r>
        <w:t>Reload Allocations Screen</w:t>
      </w:r>
      <w:bookmarkEnd w:id="126"/>
    </w:p>
    <w:p w14:paraId="70A506E5" w14:textId="77777777" w:rsidR="00766AE2" w:rsidRDefault="00766AE2" w:rsidP="00766AE2">
      <w:pPr>
        <w:pStyle w:val="Body"/>
        <w:rPr>
          <w:lang w:eastAsia="en-US"/>
        </w:rPr>
      </w:pPr>
      <w:r>
        <w:rPr>
          <w:lang w:eastAsia="en-US"/>
        </w:rPr>
        <w:t xml:space="preserve">A user can refresh the data in the Allocations screen at any time by clicking </w:t>
      </w:r>
      <w:r w:rsidRPr="00ED125A">
        <w:rPr>
          <w:b/>
          <w:lang w:eastAsia="en-US"/>
        </w:rPr>
        <w:t>Reload</w:t>
      </w:r>
      <w:r>
        <w:rPr>
          <w:lang w:eastAsia="en-US"/>
        </w:rPr>
        <w:t>.</w:t>
      </w:r>
    </w:p>
    <w:p w14:paraId="06067D86" w14:textId="77777777" w:rsidR="00766AE2" w:rsidRDefault="00766AE2" w:rsidP="00766AE2">
      <w:r w:rsidRPr="00766AE2">
        <w:rPr>
          <w:noProof/>
        </w:rPr>
        <w:drawing>
          <wp:inline distT="0" distB="0" distL="0" distR="0" wp14:anchorId="420A3A99" wp14:editId="1D76CCE9">
            <wp:extent cx="600075" cy="361950"/>
            <wp:effectExtent l="0" t="0" r="9525"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a:stretch>
                      <a:fillRect/>
                    </a:stretch>
                  </pic:blipFill>
                  <pic:spPr>
                    <a:xfrm>
                      <a:off x="0" y="0"/>
                      <a:ext cx="600075" cy="361950"/>
                    </a:xfrm>
                    <a:prstGeom prst="rect">
                      <a:avLst/>
                    </a:prstGeom>
                  </pic:spPr>
                </pic:pic>
              </a:graphicData>
            </a:graphic>
          </wp:inline>
        </w:drawing>
      </w:r>
    </w:p>
    <w:p w14:paraId="08332557" w14:textId="77777777" w:rsidR="00766AE2" w:rsidRDefault="00766AE2" w:rsidP="008E179E">
      <w:pPr>
        <w:pStyle w:val="Body"/>
        <w:ind w:left="0"/>
      </w:pPr>
    </w:p>
    <w:p w14:paraId="2D968F7F" w14:textId="1B4D3584" w:rsidR="00912306" w:rsidRDefault="00784CF1" w:rsidP="004813B6">
      <w:pPr>
        <w:pStyle w:val="Body"/>
        <w:ind w:left="360"/>
      </w:pPr>
      <w:r w:rsidRPr="00784CF1">
        <w:t xml:space="preserve"> </w:t>
      </w:r>
      <w:bookmarkStart w:id="127" w:name="_Toc391362942"/>
      <w:bookmarkEnd w:id="127"/>
    </w:p>
    <w:p w14:paraId="4C403834" w14:textId="77777777" w:rsidR="00397FFB" w:rsidRDefault="00397FFB" w:rsidP="004813B6">
      <w:pPr>
        <w:pStyle w:val="Body"/>
        <w:ind w:left="360"/>
        <w:sectPr w:rsidR="00397FFB" w:rsidSect="003F4369">
          <w:headerReference w:type="default" r:id="rId45"/>
          <w:footerReference w:type="default" r:id="rId46"/>
          <w:pgSz w:w="16840" w:h="11901" w:orient="landscape" w:code="55"/>
          <w:pgMar w:top="1797" w:right="1440" w:bottom="1797" w:left="1440" w:header="720" w:footer="720" w:gutter="0"/>
          <w:cols w:space="720"/>
          <w:docGrid w:linePitch="299"/>
        </w:sectPr>
      </w:pPr>
    </w:p>
    <w:p w14:paraId="14B7C69D" w14:textId="53E80D52" w:rsidR="002355C7" w:rsidRDefault="002355C7">
      <w:pPr>
        <w:pStyle w:val="Heading2"/>
      </w:pPr>
      <w:bookmarkStart w:id="128" w:name="_Toc391642750"/>
      <w:bookmarkStart w:id="129" w:name="_Toc391642751"/>
      <w:bookmarkStart w:id="130" w:name="_Toc437247544"/>
      <w:bookmarkEnd w:id="128"/>
      <w:bookmarkEnd w:id="129"/>
      <w:r>
        <w:lastRenderedPageBreak/>
        <w:t>Allocation History Screen</w:t>
      </w:r>
      <w:bookmarkEnd w:id="130"/>
      <w:r>
        <w:t xml:space="preserve"> </w:t>
      </w:r>
    </w:p>
    <w:p w14:paraId="43873084" w14:textId="77777777" w:rsidR="00285243" w:rsidRPr="00256362" w:rsidRDefault="00285243" w:rsidP="00285243">
      <w:pPr>
        <w:pStyle w:val="Heading3"/>
      </w:pPr>
      <w:bookmarkStart w:id="131" w:name="_Toc437247545"/>
      <w:r>
        <w:t>Overall Summary</w:t>
      </w:r>
      <w:bookmarkEnd w:id="131"/>
    </w:p>
    <w:p w14:paraId="345D1025" w14:textId="6D745334" w:rsidR="00285243" w:rsidRDefault="00285243" w:rsidP="00285243">
      <w:pPr>
        <w:pStyle w:val="Body"/>
        <w:rPr>
          <w:lang w:eastAsia="en-US"/>
        </w:rPr>
      </w:pPr>
      <w:r>
        <w:rPr>
          <w:lang w:eastAsia="en-US"/>
        </w:rPr>
        <w:t xml:space="preserve">The Allocations History Screen allows </w:t>
      </w:r>
      <w:r w:rsidRPr="00256362">
        <w:rPr>
          <w:lang w:eastAsia="en-US"/>
        </w:rPr>
        <w:t xml:space="preserve">the end user to </w:t>
      </w:r>
      <w:r>
        <w:rPr>
          <w:lang w:eastAsia="en-US"/>
        </w:rPr>
        <w:t xml:space="preserve">retrieve all </w:t>
      </w:r>
      <w:r w:rsidR="00383868">
        <w:rPr>
          <w:lang w:eastAsia="en-US"/>
        </w:rPr>
        <w:t>applied per</w:t>
      </w:r>
      <w:r>
        <w:rPr>
          <w:lang w:eastAsia="en-US"/>
        </w:rPr>
        <w:t xml:space="preserve"> ETD Cleared Portfolio. </w:t>
      </w:r>
      <w:r w:rsidR="00383868">
        <w:rPr>
          <w:lang w:eastAsia="en-US"/>
        </w:rPr>
        <w:t xml:space="preserve">The Allocation History </w:t>
      </w:r>
      <w:r w:rsidR="00484C17">
        <w:rPr>
          <w:lang w:eastAsia="en-US"/>
        </w:rPr>
        <w:t>Screen will show the following</w:t>
      </w:r>
      <w:r w:rsidR="00EB531F">
        <w:rPr>
          <w:lang w:eastAsia="en-US"/>
        </w:rPr>
        <w:t>:</w:t>
      </w:r>
    </w:p>
    <w:p w14:paraId="4C313D87" w14:textId="139D3ED7" w:rsidR="00383868" w:rsidRDefault="00383868" w:rsidP="00484C17">
      <w:pPr>
        <w:pStyle w:val="ListBullet"/>
        <w:rPr>
          <w:lang w:eastAsia="en-US"/>
        </w:rPr>
      </w:pPr>
      <w:r>
        <w:rPr>
          <w:lang w:eastAsia="en-US"/>
        </w:rPr>
        <w:t>User Action (modifying / approving / rejecting an allocation</w:t>
      </w:r>
      <w:r w:rsidR="006C4708">
        <w:rPr>
          <w:lang w:eastAsia="en-US"/>
        </w:rPr>
        <w:t xml:space="preserve"> instruction</w:t>
      </w:r>
      <w:r>
        <w:rPr>
          <w:lang w:eastAsia="en-US"/>
        </w:rPr>
        <w:t>)</w:t>
      </w:r>
    </w:p>
    <w:p w14:paraId="24391104" w14:textId="159A6840" w:rsidR="00383868" w:rsidRDefault="00985847" w:rsidP="00484C17">
      <w:pPr>
        <w:pStyle w:val="ListBullet"/>
        <w:rPr>
          <w:lang w:eastAsia="en-US"/>
        </w:rPr>
      </w:pPr>
      <w:r>
        <w:rPr>
          <w:lang w:eastAsia="en-US"/>
        </w:rPr>
        <w:t>System Process</w:t>
      </w:r>
    </w:p>
    <w:p w14:paraId="724FB781" w14:textId="53884BC9" w:rsidR="00383868" w:rsidRDefault="00383868" w:rsidP="00484C17">
      <w:pPr>
        <w:pStyle w:val="ListBullet"/>
        <w:rPr>
          <w:lang w:eastAsia="en-US"/>
        </w:rPr>
      </w:pPr>
      <w:r>
        <w:rPr>
          <w:lang w:eastAsia="en-US"/>
        </w:rPr>
        <w:t xml:space="preserve">Margin </w:t>
      </w:r>
      <w:r w:rsidR="00985847">
        <w:rPr>
          <w:lang w:eastAsia="en-US"/>
        </w:rPr>
        <w:t>Run</w:t>
      </w:r>
      <w:r>
        <w:rPr>
          <w:lang w:eastAsia="en-US"/>
        </w:rPr>
        <w:t xml:space="preserve"> </w:t>
      </w:r>
      <w:r w:rsidR="00985847">
        <w:rPr>
          <w:lang w:eastAsia="en-US"/>
        </w:rPr>
        <w:t>P</w:t>
      </w:r>
      <w:r>
        <w:rPr>
          <w:lang w:eastAsia="en-US"/>
        </w:rPr>
        <w:t>rocess</w:t>
      </w:r>
      <w:r w:rsidR="00484C17">
        <w:rPr>
          <w:lang w:eastAsia="en-US"/>
        </w:rPr>
        <w:t>.</w:t>
      </w:r>
    </w:p>
    <w:tbl>
      <w:tblPr>
        <w:tblStyle w:val="TableGrid"/>
        <w:tblW w:w="7672" w:type="dxa"/>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6963"/>
      </w:tblGrid>
      <w:tr w:rsidR="003C13C2" w:rsidRPr="00256362" w14:paraId="008240C5" w14:textId="77777777" w:rsidTr="00F726B6">
        <w:tc>
          <w:tcPr>
            <w:tcW w:w="709" w:type="dxa"/>
          </w:tcPr>
          <w:p w14:paraId="067D3351" w14:textId="06503B3A" w:rsidR="003C13C2" w:rsidRPr="00256362" w:rsidRDefault="00D32152" w:rsidP="00F726B6">
            <w:pPr>
              <w:pStyle w:val="TableText"/>
            </w:pPr>
            <w:r>
              <w:rPr>
                <w:noProof/>
              </w:rPr>
              <w:drawing>
                <wp:inline distT="0" distB="0" distL="0" distR="0" wp14:anchorId="4EFCD80B" wp14:editId="54F8EBC5">
                  <wp:extent cx="263662" cy="263662"/>
                  <wp:effectExtent l="0" t="0" r="3175" b="317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_new.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62744" cy="262744"/>
                          </a:xfrm>
                          <a:prstGeom prst="rect">
                            <a:avLst/>
                          </a:prstGeom>
                        </pic:spPr>
                      </pic:pic>
                    </a:graphicData>
                  </a:graphic>
                </wp:inline>
              </w:drawing>
            </w:r>
          </w:p>
        </w:tc>
        <w:tc>
          <w:tcPr>
            <w:tcW w:w="6963" w:type="dxa"/>
          </w:tcPr>
          <w:p w14:paraId="0C2665C6" w14:textId="77777777" w:rsidR="003C13C2" w:rsidRPr="00256362" w:rsidRDefault="003C13C2" w:rsidP="00F726B6">
            <w:pPr>
              <w:pStyle w:val="TableText"/>
            </w:pPr>
            <w:r w:rsidRPr="00256362">
              <w:rPr>
                <w:b/>
              </w:rPr>
              <w:t>Note:</w:t>
            </w:r>
          </w:p>
          <w:p w14:paraId="381B0B03" w14:textId="20B97E41" w:rsidR="00285243" w:rsidRPr="00256362" w:rsidRDefault="003C13C2" w:rsidP="00D46393">
            <w:pPr>
              <w:pStyle w:val="ListBullet"/>
              <w:numPr>
                <w:ilvl w:val="0"/>
                <w:numId w:val="0"/>
              </w:numPr>
              <w:ind w:left="1134"/>
              <w:rPr>
                <w:lang w:eastAsia="en-US"/>
              </w:rPr>
            </w:pPr>
            <w:r>
              <w:t xml:space="preserve">When a user navigates away from the Allocation History screen and back </w:t>
            </w:r>
            <w:r w:rsidR="00D32152">
              <w:t>to</w:t>
            </w:r>
            <w:r>
              <w:t xml:space="preserve"> the Allocation History </w:t>
            </w:r>
            <w:r w:rsidR="00D32152">
              <w:t xml:space="preserve">screen </w:t>
            </w:r>
            <w:r>
              <w:t>the data will be automatically refreshed.</w:t>
            </w:r>
          </w:p>
        </w:tc>
      </w:tr>
    </w:tbl>
    <w:p w14:paraId="44DF4FB7" w14:textId="35DE7950" w:rsidR="00383868" w:rsidRDefault="00484C17" w:rsidP="008E179E">
      <w:pPr>
        <w:pStyle w:val="Body"/>
      </w:pPr>
      <w:r>
        <w:t>F</w:t>
      </w:r>
      <w:r w:rsidR="00383868">
        <w:t xml:space="preserve">ilter the Allocation History screen by the following attributes which will update dynamically (without </w:t>
      </w:r>
      <w:r w:rsidR="00383868">
        <w:rPr>
          <w:lang w:eastAsia="en-US"/>
        </w:rPr>
        <w:t>clicking</w:t>
      </w:r>
      <w:r w:rsidR="00383868">
        <w:t xml:space="preserve"> on </w:t>
      </w:r>
      <w:r w:rsidR="00383868" w:rsidRPr="008E179E">
        <w:rPr>
          <w:b/>
        </w:rPr>
        <w:t>Reload</w:t>
      </w:r>
      <w:r w:rsidR="00EB531F">
        <w:t>):</w:t>
      </w:r>
    </w:p>
    <w:p w14:paraId="5BEF279A" w14:textId="25D0F35B" w:rsidR="00383868" w:rsidRDefault="00383868" w:rsidP="00484C17">
      <w:pPr>
        <w:pStyle w:val="ListBullet"/>
        <w:rPr>
          <w:lang w:eastAsia="en-US"/>
        </w:rPr>
      </w:pPr>
      <w:r>
        <w:rPr>
          <w:lang w:eastAsia="en-US"/>
        </w:rPr>
        <w:t>Instrument</w:t>
      </w:r>
    </w:p>
    <w:p w14:paraId="00CF2527" w14:textId="1F707C7C" w:rsidR="00383868" w:rsidRDefault="00383868" w:rsidP="00484C17">
      <w:pPr>
        <w:pStyle w:val="ListBullet"/>
        <w:rPr>
          <w:lang w:eastAsia="en-US"/>
        </w:rPr>
      </w:pPr>
      <w:r>
        <w:rPr>
          <w:lang w:eastAsia="en-US"/>
        </w:rPr>
        <w:t>Updated By</w:t>
      </w:r>
    </w:p>
    <w:p w14:paraId="5C14A7A6" w14:textId="6FFC2E10" w:rsidR="00383868" w:rsidRDefault="00383868" w:rsidP="00484C17">
      <w:pPr>
        <w:pStyle w:val="ListBullet"/>
        <w:rPr>
          <w:lang w:eastAsia="en-US"/>
        </w:rPr>
      </w:pPr>
      <w:r>
        <w:rPr>
          <w:lang w:eastAsia="en-US"/>
        </w:rPr>
        <w:t xml:space="preserve">Change Code </w:t>
      </w:r>
    </w:p>
    <w:p w14:paraId="0026EA6E" w14:textId="0DB6D9F9" w:rsidR="00383868" w:rsidRDefault="00FF1AB6" w:rsidP="00484C17">
      <w:pPr>
        <w:pStyle w:val="ListBullet"/>
        <w:rPr>
          <w:lang w:eastAsia="en-US"/>
        </w:rPr>
      </w:pPr>
      <w:r>
        <w:rPr>
          <w:lang w:eastAsia="en-US"/>
        </w:rPr>
        <w:t>Change Source.</w:t>
      </w:r>
    </w:p>
    <w:p w14:paraId="5EA4BAE1" w14:textId="2EBE12B4" w:rsidR="00BF6295" w:rsidRDefault="00BF6295" w:rsidP="00BF6295">
      <w:pPr>
        <w:pStyle w:val="Body"/>
      </w:pPr>
      <w:r>
        <w:t xml:space="preserve">The user is able to filter the Allocation History screen by the following date attributes which will not update dynamically (user will need to click on </w:t>
      </w:r>
      <w:r w:rsidRPr="00CF2058">
        <w:rPr>
          <w:b/>
        </w:rPr>
        <w:t>Reload</w:t>
      </w:r>
      <w:r>
        <w:t xml:space="preserve">) – </w:t>
      </w:r>
    </w:p>
    <w:p w14:paraId="10C43470" w14:textId="030AC2B6" w:rsidR="00BF6295" w:rsidRDefault="00BF6295" w:rsidP="00484C17">
      <w:pPr>
        <w:pStyle w:val="ListBullet"/>
        <w:rPr>
          <w:lang w:eastAsia="en-US"/>
        </w:rPr>
      </w:pPr>
      <w:r>
        <w:rPr>
          <w:lang w:eastAsia="en-US"/>
        </w:rPr>
        <w:t>Updated From</w:t>
      </w:r>
    </w:p>
    <w:p w14:paraId="521C572C" w14:textId="29CC3C84" w:rsidR="00BF6295" w:rsidRDefault="00BF6295" w:rsidP="00484C17">
      <w:pPr>
        <w:pStyle w:val="ListBullet"/>
        <w:rPr>
          <w:lang w:eastAsia="en-US"/>
        </w:rPr>
      </w:pPr>
      <w:r>
        <w:rPr>
          <w:lang w:eastAsia="en-US"/>
        </w:rPr>
        <w:t>Updated To</w:t>
      </w:r>
    </w:p>
    <w:p w14:paraId="59F702AD" w14:textId="7FF67218" w:rsidR="006C4708" w:rsidRDefault="006C4708" w:rsidP="008E179E">
      <w:pPr>
        <w:pStyle w:val="Body"/>
      </w:pPr>
      <w:r w:rsidRPr="005F71D8">
        <w:rPr>
          <w:noProof/>
        </w:rPr>
        <w:drawing>
          <wp:inline distT="0" distB="0" distL="0" distR="0" wp14:anchorId="2C83F2D0" wp14:editId="607AD036">
            <wp:extent cx="4805916" cy="882625"/>
            <wp:effectExtent l="19050" t="19050" r="13970" b="13335"/>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stretch>
                      <a:fillRect/>
                    </a:stretch>
                  </pic:blipFill>
                  <pic:spPr>
                    <a:xfrm>
                      <a:off x="0" y="0"/>
                      <a:ext cx="4811881" cy="883721"/>
                    </a:xfrm>
                    <a:prstGeom prst="rect">
                      <a:avLst/>
                    </a:prstGeom>
                    <a:ln>
                      <a:solidFill>
                        <a:schemeClr val="accent1"/>
                      </a:solidFill>
                    </a:ln>
                  </pic:spPr>
                </pic:pic>
              </a:graphicData>
            </a:graphic>
          </wp:inline>
        </w:drawing>
      </w:r>
    </w:p>
    <w:tbl>
      <w:tblPr>
        <w:tblStyle w:val="TableGrid"/>
        <w:tblW w:w="7672" w:type="dxa"/>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6963"/>
      </w:tblGrid>
      <w:tr w:rsidR="006C4708" w:rsidRPr="00256362" w14:paraId="05C420CD" w14:textId="77777777" w:rsidTr="00CC1063">
        <w:tc>
          <w:tcPr>
            <w:tcW w:w="709" w:type="dxa"/>
          </w:tcPr>
          <w:p w14:paraId="4379F3F8" w14:textId="18A98981" w:rsidR="006C4708" w:rsidRPr="00256362" w:rsidRDefault="00D32152" w:rsidP="00CC1063">
            <w:pPr>
              <w:pStyle w:val="TableText"/>
            </w:pPr>
            <w:r>
              <w:rPr>
                <w:noProof/>
              </w:rPr>
              <w:drawing>
                <wp:inline distT="0" distB="0" distL="0" distR="0" wp14:anchorId="3B0CD223" wp14:editId="75E64BFF">
                  <wp:extent cx="263662" cy="263662"/>
                  <wp:effectExtent l="0" t="0" r="3175" b="317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_new.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62744" cy="262744"/>
                          </a:xfrm>
                          <a:prstGeom prst="rect">
                            <a:avLst/>
                          </a:prstGeom>
                        </pic:spPr>
                      </pic:pic>
                    </a:graphicData>
                  </a:graphic>
                </wp:inline>
              </w:drawing>
            </w:r>
          </w:p>
        </w:tc>
        <w:tc>
          <w:tcPr>
            <w:tcW w:w="6963" w:type="dxa"/>
          </w:tcPr>
          <w:p w14:paraId="38914D72" w14:textId="0672EA14" w:rsidR="006C4708" w:rsidRPr="00256362" w:rsidRDefault="008A6AB1" w:rsidP="00CC1063">
            <w:pPr>
              <w:pStyle w:val="TableText"/>
            </w:pPr>
            <w:r>
              <w:rPr>
                <w:b/>
              </w:rPr>
              <w:t>Note</w:t>
            </w:r>
            <w:r w:rsidR="006C4708" w:rsidRPr="00256362">
              <w:rPr>
                <w:b/>
              </w:rPr>
              <w:t>:</w:t>
            </w:r>
          </w:p>
          <w:p w14:paraId="097E66EB" w14:textId="50DA1B4C" w:rsidR="006C4708" w:rsidRDefault="006C4708" w:rsidP="00D46393">
            <w:pPr>
              <w:pStyle w:val="ListBullet"/>
              <w:numPr>
                <w:ilvl w:val="0"/>
                <w:numId w:val="0"/>
              </w:numPr>
              <w:ind w:left="1134"/>
              <w:rPr>
                <w:lang w:eastAsia="en-US"/>
              </w:rPr>
            </w:pPr>
            <w:r>
              <w:t xml:space="preserve">By default when a user logs into the Allocation History Screen Update From and Updated To will reflect the previous </w:t>
            </w:r>
            <w:r w:rsidR="00985847">
              <w:t>business</w:t>
            </w:r>
            <w:r>
              <w:t xml:space="preserve"> day until the end of the current </w:t>
            </w:r>
            <w:r w:rsidR="00985847">
              <w:t>business</w:t>
            </w:r>
            <w:r>
              <w:t xml:space="preserve"> day (i.e. 00.00 T-1 – 23.59 T)</w:t>
            </w:r>
          </w:p>
          <w:p w14:paraId="3954D034" w14:textId="24BE5CE0" w:rsidR="00842D2B" w:rsidRPr="00256362" w:rsidRDefault="00842D2B" w:rsidP="00D46393">
            <w:pPr>
              <w:pStyle w:val="ListBullet"/>
              <w:numPr>
                <w:ilvl w:val="0"/>
                <w:numId w:val="0"/>
              </w:numPr>
              <w:ind w:left="1134"/>
              <w:rPr>
                <w:lang w:eastAsia="en-US"/>
              </w:rPr>
            </w:pPr>
            <w:r>
              <w:t xml:space="preserve">Only fields that are relevant to the change code / change source will be displayed with values in the Allocation History screen </w:t>
            </w:r>
          </w:p>
        </w:tc>
      </w:tr>
    </w:tbl>
    <w:p w14:paraId="5C9C6D77" w14:textId="77777777" w:rsidR="006C4708" w:rsidRDefault="006C4708" w:rsidP="008E179E">
      <w:pPr>
        <w:pStyle w:val="Body"/>
      </w:pPr>
    </w:p>
    <w:p w14:paraId="29AA0E4A" w14:textId="77777777" w:rsidR="00347822" w:rsidRDefault="00347822" w:rsidP="008E179E">
      <w:pPr>
        <w:rPr>
          <w:rFonts w:ascii="Arial Narrow" w:hAnsi="Arial Narrow"/>
          <w:kern w:val="28"/>
          <w:sz w:val="24"/>
        </w:rPr>
      </w:pPr>
      <w:r>
        <w:br w:type="page"/>
      </w:r>
    </w:p>
    <w:p w14:paraId="3A4969BA" w14:textId="162878AC" w:rsidR="00BF6295" w:rsidRDefault="00BF6295" w:rsidP="008E179E">
      <w:pPr>
        <w:pStyle w:val="Heading3"/>
      </w:pPr>
      <w:bookmarkStart w:id="132" w:name="_Toc437247546"/>
      <w:r>
        <w:lastRenderedPageBreak/>
        <w:t>Change Code and Change Source Definitions</w:t>
      </w:r>
      <w:bookmarkEnd w:id="132"/>
      <w:r>
        <w:t xml:space="preserve"> </w:t>
      </w:r>
    </w:p>
    <w:p w14:paraId="4158CB7D" w14:textId="2F3A5657" w:rsidR="00383868" w:rsidRDefault="007823F5" w:rsidP="008E179E">
      <w:pPr>
        <w:pStyle w:val="Body"/>
      </w:pPr>
      <w:r>
        <w:rPr>
          <w:lang w:eastAsia="en-US"/>
        </w:rPr>
        <w:t>Below</w:t>
      </w:r>
      <w:r>
        <w:t xml:space="preserve"> table outlines description of all values in Change Code column – </w:t>
      </w:r>
    </w:p>
    <w:tbl>
      <w:tblPr>
        <w:tblStyle w:val="TableGrid"/>
        <w:tblW w:w="0" w:type="auto"/>
        <w:tblInd w:w="360" w:type="dxa"/>
        <w:tblLook w:val="04A0" w:firstRow="1" w:lastRow="0" w:firstColumn="1" w:lastColumn="0" w:noHBand="0" w:noVBand="1"/>
      </w:tblPr>
      <w:tblGrid>
        <w:gridCol w:w="2583"/>
        <w:gridCol w:w="5580"/>
      </w:tblGrid>
      <w:tr w:rsidR="00BF6295" w:rsidRPr="008145D1" w14:paraId="16253B79" w14:textId="77777777" w:rsidTr="00DD2234">
        <w:tc>
          <w:tcPr>
            <w:tcW w:w="2583" w:type="dxa"/>
            <w:shd w:val="clear" w:color="auto" w:fill="007AC9"/>
          </w:tcPr>
          <w:p w14:paraId="4469A399" w14:textId="570F9E14" w:rsidR="00383868" w:rsidRPr="008E179E" w:rsidRDefault="00383868" w:rsidP="00DD2234">
            <w:pPr>
              <w:pStyle w:val="TableHeader"/>
            </w:pPr>
            <w:r w:rsidRPr="008E179E">
              <w:t>Change Code</w:t>
            </w:r>
          </w:p>
        </w:tc>
        <w:tc>
          <w:tcPr>
            <w:tcW w:w="5580" w:type="dxa"/>
            <w:shd w:val="clear" w:color="auto" w:fill="007AC9"/>
          </w:tcPr>
          <w:p w14:paraId="23B5F282" w14:textId="425C581D" w:rsidR="00383868" w:rsidRPr="008E179E" w:rsidRDefault="00383868" w:rsidP="00DD2234">
            <w:pPr>
              <w:pStyle w:val="TableHeader"/>
            </w:pPr>
            <w:r w:rsidRPr="008E179E">
              <w:t xml:space="preserve">Description </w:t>
            </w:r>
          </w:p>
        </w:tc>
      </w:tr>
      <w:tr w:rsidR="008145D1" w14:paraId="06E0B534" w14:textId="77777777" w:rsidTr="008E179E">
        <w:tc>
          <w:tcPr>
            <w:tcW w:w="2583" w:type="dxa"/>
          </w:tcPr>
          <w:p w14:paraId="2D67470F" w14:textId="26429801" w:rsidR="008145D1" w:rsidRPr="008E179E" w:rsidRDefault="008145D1" w:rsidP="00DD2234">
            <w:pPr>
              <w:pStyle w:val="TableText"/>
              <w:rPr>
                <w:i/>
              </w:rPr>
            </w:pPr>
            <w:r w:rsidRPr="00347822">
              <w:t>MODIFIED</w:t>
            </w:r>
          </w:p>
        </w:tc>
        <w:tc>
          <w:tcPr>
            <w:tcW w:w="5580" w:type="dxa"/>
          </w:tcPr>
          <w:p w14:paraId="6E1DC378" w14:textId="30ECC98D" w:rsidR="008145D1" w:rsidRPr="00347822" w:rsidRDefault="008145D1" w:rsidP="00DD2234">
            <w:pPr>
              <w:pStyle w:val="TableText"/>
            </w:pPr>
            <w:r w:rsidRPr="00347822">
              <w:t xml:space="preserve">When an Allocation Instruction has been modified by a user </w:t>
            </w:r>
          </w:p>
        </w:tc>
      </w:tr>
      <w:tr w:rsidR="008145D1" w14:paraId="6F6E2C96" w14:textId="77777777" w:rsidTr="008E179E">
        <w:tc>
          <w:tcPr>
            <w:tcW w:w="2583" w:type="dxa"/>
          </w:tcPr>
          <w:p w14:paraId="1EC50B22" w14:textId="6287D18E" w:rsidR="008145D1" w:rsidRPr="00347822" w:rsidRDefault="008145D1" w:rsidP="00DD2234">
            <w:pPr>
              <w:pStyle w:val="TableText"/>
            </w:pPr>
            <w:r w:rsidRPr="00347822">
              <w:t>APPROVED</w:t>
            </w:r>
          </w:p>
        </w:tc>
        <w:tc>
          <w:tcPr>
            <w:tcW w:w="5580" w:type="dxa"/>
          </w:tcPr>
          <w:p w14:paraId="0848E462" w14:textId="21129FC3" w:rsidR="008145D1" w:rsidRPr="00347822" w:rsidRDefault="008145D1" w:rsidP="00DD2234">
            <w:pPr>
              <w:pStyle w:val="TableText"/>
            </w:pPr>
            <w:r w:rsidRPr="00347822">
              <w:t xml:space="preserve">When an Allocation Instruction has been approved by a user </w:t>
            </w:r>
          </w:p>
        </w:tc>
      </w:tr>
      <w:tr w:rsidR="008145D1" w14:paraId="288E8E1C" w14:textId="77777777" w:rsidTr="008E179E">
        <w:tc>
          <w:tcPr>
            <w:tcW w:w="2583" w:type="dxa"/>
          </w:tcPr>
          <w:p w14:paraId="14DE7F29" w14:textId="22A7F945" w:rsidR="008145D1" w:rsidRPr="00347822" w:rsidRDefault="008145D1" w:rsidP="00DD2234">
            <w:pPr>
              <w:pStyle w:val="TableText"/>
            </w:pPr>
            <w:r w:rsidRPr="00347822">
              <w:t>REJECTED</w:t>
            </w:r>
          </w:p>
        </w:tc>
        <w:tc>
          <w:tcPr>
            <w:tcW w:w="5580" w:type="dxa"/>
          </w:tcPr>
          <w:p w14:paraId="36C116A5" w14:textId="37C0B86D" w:rsidR="008145D1" w:rsidRPr="00347822" w:rsidRDefault="008145D1" w:rsidP="00DD2234">
            <w:pPr>
              <w:pStyle w:val="TableText"/>
            </w:pPr>
            <w:r w:rsidRPr="00347822">
              <w:t xml:space="preserve">When an Allocation Instruction has been rejected by a user </w:t>
            </w:r>
          </w:p>
        </w:tc>
      </w:tr>
      <w:tr w:rsidR="008145D1" w14:paraId="54A4F97E" w14:textId="77777777" w:rsidTr="008E179E">
        <w:tc>
          <w:tcPr>
            <w:tcW w:w="2583" w:type="dxa"/>
          </w:tcPr>
          <w:p w14:paraId="759440DD" w14:textId="19F4EDF8" w:rsidR="008145D1" w:rsidRPr="008E179E" w:rsidRDefault="008145D1" w:rsidP="00DD2234">
            <w:pPr>
              <w:pStyle w:val="TableText"/>
              <w:rPr>
                <w:i/>
              </w:rPr>
            </w:pPr>
            <w:r w:rsidRPr="00347822">
              <w:t>DELETE</w:t>
            </w:r>
          </w:p>
        </w:tc>
        <w:tc>
          <w:tcPr>
            <w:tcW w:w="5580" w:type="dxa"/>
          </w:tcPr>
          <w:p w14:paraId="5389483C" w14:textId="66B99D2C" w:rsidR="008145D1" w:rsidRPr="00347822" w:rsidRDefault="00347822" w:rsidP="00DD2234">
            <w:pPr>
              <w:pStyle w:val="TableText"/>
            </w:pPr>
            <w:r w:rsidRPr="00CF2058">
              <w:t xml:space="preserve">When an Allocation Instruction has been </w:t>
            </w:r>
            <w:r>
              <w:t xml:space="preserve">deleted </w:t>
            </w:r>
          </w:p>
        </w:tc>
      </w:tr>
      <w:tr w:rsidR="008145D1" w14:paraId="2E04E129" w14:textId="77777777" w:rsidTr="008E179E">
        <w:tc>
          <w:tcPr>
            <w:tcW w:w="2583" w:type="dxa"/>
          </w:tcPr>
          <w:p w14:paraId="58042C7E" w14:textId="7CD3BE0B" w:rsidR="008145D1" w:rsidRPr="008E179E" w:rsidRDefault="008145D1" w:rsidP="00DD2234">
            <w:pPr>
              <w:pStyle w:val="TableText"/>
              <w:rPr>
                <w:i/>
              </w:rPr>
            </w:pPr>
            <w:r w:rsidRPr="00347822">
              <w:t>MARGIN_RUN</w:t>
            </w:r>
          </w:p>
        </w:tc>
        <w:tc>
          <w:tcPr>
            <w:tcW w:w="5580" w:type="dxa"/>
          </w:tcPr>
          <w:p w14:paraId="332BAFD2" w14:textId="3C1E4E12" w:rsidR="008145D1" w:rsidRPr="00347822" w:rsidRDefault="00347822" w:rsidP="006340F9">
            <w:pPr>
              <w:pStyle w:val="TableText"/>
            </w:pPr>
            <w:r w:rsidRPr="00347822">
              <w:t>When the log entry is created as a result of the margin run process</w:t>
            </w:r>
            <w:r w:rsidR="006340F9">
              <w:t xml:space="preserve"> or as a result of the ASX Margin Optimisation Service process</w:t>
            </w:r>
            <w:r w:rsidRPr="00347822">
              <w:t>.</w:t>
            </w:r>
          </w:p>
        </w:tc>
      </w:tr>
    </w:tbl>
    <w:p w14:paraId="642D4AA9" w14:textId="77777777" w:rsidR="007823F5" w:rsidRDefault="007823F5" w:rsidP="007823F5">
      <w:pPr>
        <w:pStyle w:val="Body"/>
      </w:pPr>
      <w:r>
        <w:rPr>
          <w:lang w:eastAsia="en-US"/>
        </w:rPr>
        <w:t>Below</w:t>
      </w:r>
      <w:r>
        <w:t xml:space="preserve"> table outlines description of all values in Change Code column – </w:t>
      </w:r>
    </w:p>
    <w:tbl>
      <w:tblPr>
        <w:tblStyle w:val="TableGrid"/>
        <w:tblW w:w="0" w:type="auto"/>
        <w:tblInd w:w="360" w:type="dxa"/>
        <w:tblLayout w:type="fixed"/>
        <w:tblLook w:val="04A0" w:firstRow="1" w:lastRow="0" w:firstColumn="1" w:lastColumn="0" w:noHBand="0" w:noVBand="1"/>
      </w:tblPr>
      <w:tblGrid>
        <w:gridCol w:w="2583"/>
        <w:gridCol w:w="5580"/>
      </w:tblGrid>
      <w:tr w:rsidR="008145D1" w:rsidRPr="00336902" w14:paraId="12F340BD" w14:textId="77777777" w:rsidTr="00DD2234">
        <w:tc>
          <w:tcPr>
            <w:tcW w:w="2583" w:type="dxa"/>
            <w:shd w:val="clear" w:color="auto" w:fill="007AC9"/>
          </w:tcPr>
          <w:p w14:paraId="337E0B2F" w14:textId="604C5D03" w:rsidR="00383868" w:rsidRPr="008E179E" w:rsidRDefault="00383868" w:rsidP="00DD2234">
            <w:pPr>
              <w:pStyle w:val="TableHeader"/>
            </w:pPr>
            <w:r w:rsidRPr="008E179E">
              <w:t xml:space="preserve">Change Source </w:t>
            </w:r>
          </w:p>
        </w:tc>
        <w:tc>
          <w:tcPr>
            <w:tcW w:w="5580" w:type="dxa"/>
            <w:shd w:val="clear" w:color="auto" w:fill="007AC9"/>
          </w:tcPr>
          <w:p w14:paraId="057FCD4A" w14:textId="77777777" w:rsidR="00383868" w:rsidRPr="008E179E" w:rsidRDefault="00383868" w:rsidP="00DD2234">
            <w:pPr>
              <w:pStyle w:val="TableHeader"/>
            </w:pPr>
            <w:r w:rsidRPr="008E179E">
              <w:t xml:space="preserve">Description </w:t>
            </w:r>
          </w:p>
        </w:tc>
      </w:tr>
      <w:tr w:rsidR="006340F9" w:rsidRPr="00336902" w14:paraId="7F55BCCC" w14:textId="77777777" w:rsidTr="008E179E">
        <w:tc>
          <w:tcPr>
            <w:tcW w:w="2583" w:type="dxa"/>
          </w:tcPr>
          <w:p w14:paraId="2BFA5712" w14:textId="69929393" w:rsidR="006340F9" w:rsidRPr="008E179E" w:rsidRDefault="006340F9" w:rsidP="00DD2234">
            <w:pPr>
              <w:pStyle w:val="TableText"/>
            </w:pPr>
            <w:r>
              <w:t>ASX.OPTIMISER</w:t>
            </w:r>
          </w:p>
        </w:tc>
        <w:tc>
          <w:tcPr>
            <w:tcW w:w="5580" w:type="dxa"/>
          </w:tcPr>
          <w:p w14:paraId="3DEB1A1E" w14:textId="22E7AEE6" w:rsidR="006340F9" w:rsidRPr="00336902" w:rsidRDefault="006340F9" w:rsidP="006340F9">
            <w:pPr>
              <w:pStyle w:val="TableText"/>
            </w:pPr>
            <w:r>
              <w:t>When an allocation has been automatically updated by the ASX Margin Optimisation Service</w:t>
            </w:r>
          </w:p>
        </w:tc>
      </w:tr>
      <w:tr w:rsidR="008145D1" w:rsidRPr="00336902" w14:paraId="22F2754D" w14:textId="77777777" w:rsidTr="008E179E">
        <w:tc>
          <w:tcPr>
            <w:tcW w:w="2583" w:type="dxa"/>
          </w:tcPr>
          <w:p w14:paraId="1907569F" w14:textId="4682F6FF" w:rsidR="008145D1" w:rsidRPr="00336902" w:rsidRDefault="008145D1" w:rsidP="00DD2234">
            <w:pPr>
              <w:pStyle w:val="TableText"/>
            </w:pPr>
            <w:r w:rsidRPr="008E179E">
              <w:t>USER_UPDATE</w:t>
            </w:r>
          </w:p>
        </w:tc>
        <w:tc>
          <w:tcPr>
            <w:tcW w:w="5580" w:type="dxa"/>
          </w:tcPr>
          <w:p w14:paraId="4992E1EF" w14:textId="7BF69530" w:rsidR="008145D1" w:rsidRPr="00336902" w:rsidRDefault="008145D1" w:rsidP="00DD2234">
            <w:pPr>
              <w:pStyle w:val="TableText"/>
            </w:pPr>
            <w:r w:rsidRPr="00336902">
              <w:t xml:space="preserve">When the log entry is created as a result of a user action </w:t>
            </w:r>
          </w:p>
        </w:tc>
      </w:tr>
      <w:tr w:rsidR="00347822" w:rsidRPr="00336902" w14:paraId="3E417647" w14:textId="77777777" w:rsidTr="008E179E">
        <w:tc>
          <w:tcPr>
            <w:tcW w:w="2583" w:type="dxa"/>
            <w:vAlign w:val="bottom"/>
          </w:tcPr>
          <w:p w14:paraId="7C5401B2" w14:textId="193CC394" w:rsidR="00347822" w:rsidRPr="008E179E" w:rsidRDefault="00347822" w:rsidP="00DD2234">
            <w:pPr>
              <w:pStyle w:val="TableText"/>
              <w:rPr>
                <w:rFonts w:cs="Arial"/>
                <w:color w:val="000000"/>
              </w:rPr>
            </w:pPr>
            <w:r w:rsidRPr="008E179E">
              <w:rPr>
                <w:rFonts w:cs="Arial"/>
                <w:color w:val="000000"/>
              </w:rPr>
              <w:t>CPNOTELIGIBLE</w:t>
            </w:r>
          </w:p>
        </w:tc>
        <w:tc>
          <w:tcPr>
            <w:tcW w:w="5580" w:type="dxa"/>
          </w:tcPr>
          <w:p w14:paraId="3DD20CCA" w14:textId="79CF83F6" w:rsidR="00347822" w:rsidRPr="00336902" w:rsidRDefault="00347822" w:rsidP="00DD2234">
            <w:pPr>
              <w:pStyle w:val="TableText"/>
            </w:pPr>
            <w:r w:rsidRPr="00336902">
              <w:t>When an Allocation Instruction has been deleted because CP is no longer eligible.</w:t>
            </w:r>
          </w:p>
        </w:tc>
      </w:tr>
      <w:tr w:rsidR="00347822" w:rsidRPr="00336902" w14:paraId="22DF9717" w14:textId="77777777" w:rsidTr="008E179E">
        <w:tc>
          <w:tcPr>
            <w:tcW w:w="2583" w:type="dxa"/>
            <w:vAlign w:val="bottom"/>
          </w:tcPr>
          <w:p w14:paraId="35806960" w14:textId="67232563" w:rsidR="00347822" w:rsidRPr="008E179E" w:rsidRDefault="00347822" w:rsidP="00DD2234">
            <w:pPr>
              <w:pStyle w:val="TableText"/>
              <w:rPr>
                <w:rFonts w:cs="Arial"/>
                <w:color w:val="000000"/>
              </w:rPr>
            </w:pPr>
            <w:r w:rsidRPr="008E179E">
              <w:rPr>
                <w:rFonts w:cs="Arial"/>
                <w:color w:val="000000"/>
              </w:rPr>
              <w:t>CPNOTELIGIBLEFORXMARG</w:t>
            </w:r>
          </w:p>
        </w:tc>
        <w:tc>
          <w:tcPr>
            <w:tcW w:w="5580" w:type="dxa"/>
          </w:tcPr>
          <w:p w14:paraId="1A575188" w14:textId="65FE5D41" w:rsidR="00347822" w:rsidRPr="00336902" w:rsidRDefault="00347822" w:rsidP="00DD2234">
            <w:pPr>
              <w:pStyle w:val="TableText"/>
            </w:pPr>
            <w:r w:rsidRPr="00336902">
              <w:t>When an Allocation Instruction has been deleted because CP is no longer eligible for cross margining.</w:t>
            </w:r>
          </w:p>
        </w:tc>
      </w:tr>
      <w:tr w:rsidR="00347822" w:rsidRPr="00336902" w14:paraId="1E929B0F" w14:textId="77777777" w:rsidTr="008E179E">
        <w:tc>
          <w:tcPr>
            <w:tcW w:w="2583" w:type="dxa"/>
            <w:vAlign w:val="bottom"/>
          </w:tcPr>
          <w:p w14:paraId="383D6B2A" w14:textId="4036C2B1" w:rsidR="00347822" w:rsidRPr="008E179E" w:rsidRDefault="00347822" w:rsidP="00DD2234">
            <w:pPr>
              <w:pStyle w:val="TableText"/>
              <w:rPr>
                <w:rFonts w:cs="Arial"/>
                <w:color w:val="000000"/>
              </w:rPr>
            </w:pPr>
            <w:r w:rsidRPr="008E179E">
              <w:rPr>
                <w:rFonts w:cs="Arial"/>
                <w:color w:val="000000"/>
              </w:rPr>
              <w:t>CONTRACTINELIGIBILE</w:t>
            </w:r>
          </w:p>
        </w:tc>
        <w:tc>
          <w:tcPr>
            <w:tcW w:w="5580" w:type="dxa"/>
          </w:tcPr>
          <w:p w14:paraId="274509B8" w14:textId="6D42AFFC" w:rsidR="00347822" w:rsidRPr="00336902" w:rsidRDefault="00347822" w:rsidP="00DD2234">
            <w:pPr>
              <w:pStyle w:val="TableText"/>
            </w:pPr>
            <w:r w:rsidRPr="00336902">
              <w:t>When an Allocation Instruction has been deleted because Contract is no longer eligible for cross margining.</w:t>
            </w:r>
          </w:p>
        </w:tc>
      </w:tr>
      <w:tr w:rsidR="00347822" w:rsidRPr="00336902" w14:paraId="79709A5A" w14:textId="77777777" w:rsidTr="008E179E">
        <w:tc>
          <w:tcPr>
            <w:tcW w:w="2583" w:type="dxa"/>
            <w:vAlign w:val="bottom"/>
          </w:tcPr>
          <w:p w14:paraId="1F3C742A" w14:textId="664192EB" w:rsidR="00347822" w:rsidRPr="008E179E" w:rsidRDefault="00347822" w:rsidP="00DD2234">
            <w:pPr>
              <w:pStyle w:val="TableText"/>
              <w:rPr>
                <w:rFonts w:cs="Arial"/>
                <w:color w:val="000000"/>
              </w:rPr>
            </w:pPr>
            <w:r w:rsidRPr="008E179E">
              <w:rPr>
                <w:rFonts w:cs="Arial"/>
                <w:color w:val="000000"/>
              </w:rPr>
              <w:t>TRADEDATELIMIT</w:t>
            </w:r>
          </w:p>
        </w:tc>
        <w:tc>
          <w:tcPr>
            <w:tcW w:w="5580" w:type="dxa"/>
          </w:tcPr>
          <w:p w14:paraId="6D4133E4" w14:textId="00B71287" w:rsidR="00347822" w:rsidRPr="00336902" w:rsidRDefault="007063A3" w:rsidP="00DD2234">
            <w:pPr>
              <w:pStyle w:val="TableText"/>
            </w:pPr>
            <w:r w:rsidRPr="008E179E">
              <w:t xml:space="preserve">When an Allocation Instruction has been removed because the Instrument it refers to is nearing its expiry. </w:t>
            </w:r>
          </w:p>
        </w:tc>
      </w:tr>
      <w:tr w:rsidR="00347822" w:rsidRPr="00336902" w14:paraId="5DCBE3F5" w14:textId="77777777" w:rsidTr="008E179E">
        <w:tc>
          <w:tcPr>
            <w:tcW w:w="2583" w:type="dxa"/>
            <w:vAlign w:val="bottom"/>
          </w:tcPr>
          <w:p w14:paraId="208973A5" w14:textId="53CBDD65" w:rsidR="00347822" w:rsidRPr="00336902" w:rsidRDefault="00347822" w:rsidP="00DD2234">
            <w:pPr>
              <w:pStyle w:val="TableText"/>
            </w:pPr>
            <w:r w:rsidRPr="008E179E">
              <w:rPr>
                <w:rFonts w:cs="Arial"/>
                <w:color w:val="000000"/>
              </w:rPr>
              <w:t>ROLLBACK</w:t>
            </w:r>
          </w:p>
        </w:tc>
        <w:tc>
          <w:tcPr>
            <w:tcW w:w="5580" w:type="dxa"/>
          </w:tcPr>
          <w:p w14:paraId="5426565C" w14:textId="64208E96" w:rsidR="00347822" w:rsidRPr="00336902" w:rsidRDefault="00D739AC" w:rsidP="00DD2234">
            <w:pPr>
              <w:pStyle w:val="TableText"/>
            </w:pPr>
            <w:r w:rsidRPr="008E179E">
              <w:t xml:space="preserve">When a modified Allocation Instruction has been rolled back to its previous state – </w:t>
            </w:r>
            <w:r w:rsidR="00B01615" w:rsidRPr="00336902">
              <w:t>i.e.</w:t>
            </w:r>
            <w:r w:rsidRPr="008E179E">
              <w:t xml:space="preserve"> after a rejection or on T+1 if no approval received.</w:t>
            </w:r>
          </w:p>
        </w:tc>
      </w:tr>
      <w:tr w:rsidR="00347822" w:rsidRPr="00336902" w14:paraId="38194149" w14:textId="77777777" w:rsidTr="008E179E">
        <w:tc>
          <w:tcPr>
            <w:tcW w:w="2583" w:type="dxa"/>
            <w:vAlign w:val="bottom"/>
          </w:tcPr>
          <w:p w14:paraId="71F5145A" w14:textId="4EF95065" w:rsidR="00347822" w:rsidRPr="00336902" w:rsidRDefault="00347822" w:rsidP="00DD2234">
            <w:pPr>
              <w:pStyle w:val="TableText"/>
            </w:pPr>
            <w:r w:rsidRPr="008E179E">
              <w:rPr>
                <w:rFonts w:cs="Arial"/>
                <w:color w:val="000000"/>
              </w:rPr>
              <w:t>NO_ADJUST</w:t>
            </w:r>
          </w:p>
        </w:tc>
        <w:tc>
          <w:tcPr>
            <w:tcW w:w="5580" w:type="dxa"/>
          </w:tcPr>
          <w:p w14:paraId="621AC58B" w14:textId="583E39E7" w:rsidR="00347822" w:rsidRPr="00336902" w:rsidRDefault="007063A3" w:rsidP="00DD2234">
            <w:pPr>
              <w:pStyle w:val="TableText"/>
            </w:pPr>
            <w:r w:rsidRPr="00336902">
              <w:t>Triggered by Margin Run process. When a positional movement of the Net Position has occurred but no amendment of the Allocation Instruction is required.</w:t>
            </w:r>
          </w:p>
        </w:tc>
      </w:tr>
      <w:tr w:rsidR="00347822" w:rsidRPr="00336902" w14:paraId="273E0BCA" w14:textId="77777777" w:rsidTr="008E179E">
        <w:tc>
          <w:tcPr>
            <w:tcW w:w="2583" w:type="dxa"/>
            <w:vAlign w:val="bottom"/>
          </w:tcPr>
          <w:p w14:paraId="59BD9B79" w14:textId="7945FCFB" w:rsidR="00347822" w:rsidRPr="00336902" w:rsidRDefault="00347822" w:rsidP="00DD2234">
            <w:pPr>
              <w:pStyle w:val="TableText"/>
            </w:pPr>
            <w:r w:rsidRPr="008E179E">
              <w:rPr>
                <w:rFonts w:cs="Arial"/>
                <w:color w:val="000000"/>
              </w:rPr>
              <w:t>ADJUST_LONG</w:t>
            </w:r>
          </w:p>
        </w:tc>
        <w:tc>
          <w:tcPr>
            <w:tcW w:w="5580" w:type="dxa"/>
          </w:tcPr>
          <w:p w14:paraId="5A0259DB" w14:textId="68D43AB9" w:rsidR="00347822" w:rsidRPr="00336902" w:rsidRDefault="00B01615" w:rsidP="00DD2234">
            <w:pPr>
              <w:pStyle w:val="TableText"/>
            </w:pPr>
            <w:r w:rsidRPr="00336902">
              <w:t>Triggered by Margin Run process. When an Allocation Instruction, which is a long allocation, (</w:t>
            </w:r>
            <w:r w:rsidR="00155B12" w:rsidRPr="00336902">
              <w:t>i.e.</w:t>
            </w:r>
            <w:r w:rsidRPr="00336902">
              <w:t xml:space="preserve"> 5) is amended as a result of a positional movement of the Net Position.</w:t>
            </w:r>
          </w:p>
        </w:tc>
      </w:tr>
      <w:tr w:rsidR="00347822" w:rsidRPr="00336902" w14:paraId="1C148C6A" w14:textId="77777777" w:rsidTr="008E179E">
        <w:tc>
          <w:tcPr>
            <w:tcW w:w="2583" w:type="dxa"/>
            <w:vAlign w:val="bottom"/>
          </w:tcPr>
          <w:p w14:paraId="12570712" w14:textId="2C6BEDA7" w:rsidR="00347822" w:rsidRPr="00336902" w:rsidRDefault="00347822" w:rsidP="00DD2234">
            <w:pPr>
              <w:pStyle w:val="TableText"/>
            </w:pPr>
            <w:r w:rsidRPr="008E179E">
              <w:rPr>
                <w:rFonts w:cs="Arial"/>
                <w:color w:val="000000"/>
              </w:rPr>
              <w:t>ADJUST_LONG_ZERO</w:t>
            </w:r>
          </w:p>
        </w:tc>
        <w:tc>
          <w:tcPr>
            <w:tcW w:w="5580" w:type="dxa"/>
          </w:tcPr>
          <w:p w14:paraId="2FB70A58" w14:textId="16C560FE" w:rsidR="00347822" w:rsidRPr="00336902" w:rsidRDefault="00F51974" w:rsidP="00DD2234">
            <w:pPr>
              <w:pStyle w:val="TableText"/>
            </w:pPr>
            <w:r w:rsidRPr="00336902">
              <w:t>Triggered by Margin Run process. When an Allocation Instruction, which is a long allocation,</w:t>
            </w:r>
            <w:r w:rsidR="00B01615" w:rsidRPr="00336902">
              <w:t xml:space="preserve"> (</w:t>
            </w:r>
            <w:r w:rsidR="00155B12" w:rsidRPr="00336902">
              <w:t>i.e.</w:t>
            </w:r>
            <w:r w:rsidR="00B01615" w:rsidRPr="00336902">
              <w:t xml:space="preserve"> 5)</w:t>
            </w:r>
            <w:r w:rsidRPr="00336902">
              <w:t xml:space="preserve"> is amended to 0 as a result of a positional movement of the Net Position.</w:t>
            </w:r>
          </w:p>
        </w:tc>
      </w:tr>
      <w:tr w:rsidR="00347822" w:rsidRPr="00336902" w14:paraId="3312A28D" w14:textId="77777777" w:rsidTr="008E179E">
        <w:tc>
          <w:tcPr>
            <w:tcW w:w="2583" w:type="dxa"/>
            <w:vAlign w:val="bottom"/>
          </w:tcPr>
          <w:p w14:paraId="4156FC0E" w14:textId="6307D832" w:rsidR="00347822" w:rsidRPr="00336902" w:rsidRDefault="00347822" w:rsidP="00DD2234">
            <w:pPr>
              <w:pStyle w:val="TableText"/>
            </w:pPr>
            <w:r w:rsidRPr="008E179E">
              <w:rPr>
                <w:rFonts w:cs="Arial"/>
                <w:color w:val="000000"/>
              </w:rPr>
              <w:t>ADJUST_SHORT</w:t>
            </w:r>
          </w:p>
        </w:tc>
        <w:tc>
          <w:tcPr>
            <w:tcW w:w="5580" w:type="dxa"/>
          </w:tcPr>
          <w:p w14:paraId="41108D89" w14:textId="4B67E207" w:rsidR="00347822" w:rsidRPr="00336902" w:rsidRDefault="00B01615" w:rsidP="00DD2234">
            <w:pPr>
              <w:pStyle w:val="TableText"/>
            </w:pPr>
            <w:r w:rsidRPr="00336902">
              <w:t>Triggered by Margin Run process. When an Allocation Instruction, which is a short allocation (</w:t>
            </w:r>
            <w:r w:rsidR="00155B12" w:rsidRPr="00336902">
              <w:t>i.e.</w:t>
            </w:r>
            <w:r w:rsidRPr="00336902">
              <w:t xml:space="preserve"> -5), is amended as a result of a positional movement of the Net Position.</w:t>
            </w:r>
          </w:p>
        </w:tc>
      </w:tr>
      <w:tr w:rsidR="00347822" w14:paraId="5F87A64D" w14:textId="77777777" w:rsidTr="008E179E">
        <w:tc>
          <w:tcPr>
            <w:tcW w:w="2583" w:type="dxa"/>
            <w:vAlign w:val="bottom"/>
          </w:tcPr>
          <w:p w14:paraId="0452FBCE" w14:textId="7203C417" w:rsidR="00347822" w:rsidRPr="008E179E" w:rsidRDefault="00347822" w:rsidP="00DD2234">
            <w:pPr>
              <w:pStyle w:val="TableText"/>
              <w:rPr>
                <w:rFonts w:cs="Arial"/>
                <w:color w:val="000000"/>
              </w:rPr>
            </w:pPr>
            <w:r w:rsidRPr="008E179E">
              <w:rPr>
                <w:rFonts w:cs="Arial"/>
                <w:color w:val="000000"/>
              </w:rPr>
              <w:t>ADJUST_SHORT_ZERO</w:t>
            </w:r>
          </w:p>
        </w:tc>
        <w:tc>
          <w:tcPr>
            <w:tcW w:w="5580" w:type="dxa"/>
          </w:tcPr>
          <w:p w14:paraId="7E92C475" w14:textId="6BE4CFBA" w:rsidR="00347822" w:rsidRPr="00265D09" w:rsidRDefault="00F51974" w:rsidP="00DD2234">
            <w:pPr>
              <w:pStyle w:val="TableText"/>
            </w:pPr>
            <w:r w:rsidRPr="008E179E">
              <w:t>Triggered by Margin Run process. When an Allocation Instruction, which is a short allocation,</w:t>
            </w:r>
            <w:r w:rsidR="00B01615" w:rsidRPr="00336902">
              <w:t xml:space="preserve"> (</w:t>
            </w:r>
            <w:r w:rsidR="00155B12" w:rsidRPr="00336902">
              <w:t>i.e.</w:t>
            </w:r>
            <w:r w:rsidR="00B01615" w:rsidRPr="00336902">
              <w:t xml:space="preserve"> -5)</w:t>
            </w:r>
            <w:r w:rsidRPr="008E179E">
              <w:t xml:space="preserve"> is amended to 0 as a result in a positional movement of the Net Position.</w:t>
            </w:r>
          </w:p>
        </w:tc>
      </w:tr>
    </w:tbl>
    <w:p w14:paraId="20EE36E0" w14:textId="77777777" w:rsidR="00D46393" w:rsidRDefault="00D46393" w:rsidP="00D46393">
      <w:pPr>
        <w:pStyle w:val="Body"/>
      </w:pPr>
      <w:bookmarkStart w:id="133" w:name="_Toc391642755"/>
      <w:bookmarkEnd w:id="133"/>
    </w:p>
    <w:p w14:paraId="60F3FD93" w14:textId="77777777" w:rsidR="00D46393" w:rsidRDefault="00D46393">
      <w:pPr>
        <w:spacing w:before="0" w:after="0"/>
        <w:ind w:left="0"/>
        <w:jc w:val="left"/>
        <w:rPr>
          <w:rFonts w:ascii="Arial Narrow" w:hAnsi="Arial Narrow"/>
          <w:b/>
          <w:kern w:val="28"/>
          <w:sz w:val="24"/>
        </w:rPr>
      </w:pPr>
      <w:r>
        <w:br w:type="page"/>
      </w:r>
    </w:p>
    <w:p w14:paraId="5DDA54A1" w14:textId="6DBC040B" w:rsidR="00383868" w:rsidRDefault="00383868">
      <w:pPr>
        <w:pStyle w:val="Heading3"/>
      </w:pPr>
      <w:bookmarkStart w:id="134" w:name="_Toc437247547"/>
      <w:r w:rsidRPr="009A7B74">
        <w:lastRenderedPageBreak/>
        <w:t>Retrieve</w:t>
      </w:r>
      <w:r>
        <w:t xml:space="preserve"> Allocation History</w:t>
      </w:r>
      <w:bookmarkEnd w:id="134"/>
    </w:p>
    <w:p w14:paraId="1BED7ACF" w14:textId="0D4E36E6" w:rsidR="00383868" w:rsidRDefault="00383868" w:rsidP="00383868">
      <w:pPr>
        <w:pStyle w:val="Body"/>
      </w:pPr>
      <w:r w:rsidRPr="00256362">
        <w:rPr>
          <w:lang w:eastAsia="en-US"/>
        </w:rPr>
        <w:t xml:space="preserve">To </w:t>
      </w:r>
      <w:r w:rsidR="002913FC">
        <w:rPr>
          <w:lang w:eastAsia="en-US"/>
        </w:rPr>
        <w:t>access</w:t>
      </w:r>
      <w:r>
        <w:rPr>
          <w:lang w:eastAsia="en-US"/>
        </w:rPr>
        <w:t xml:space="preserve"> the Allocations History screen </w:t>
      </w:r>
      <w:r>
        <w:t>c</w:t>
      </w:r>
      <w:r w:rsidRPr="00256362">
        <w:t xml:space="preserve">lick </w:t>
      </w:r>
      <w:r w:rsidRPr="009A7B74">
        <w:rPr>
          <w:b/>
        </w:rPr>
        <w:t>Allocation</w:t>
      </w:r>
      <w:r>
        <w:rPr>
          <w:b/>
        </w:rPr>
        <w:t xml:space="preserve"> History</w:t>
      </w:r>
      <w:r w:rsidRPr="00256362">
        <w:t xml:space="preserve"> in the navigation panel</w:t>
      </w:r>
      <w:r>
        <w:t xml:space="preserve">, </w:t>
      </w:r>
      <w:r w:rsidR="006C5957">
        <w:t>and s</w:t>
      </w:r>
      <w:r>
        <w:t xml:space="preserve">elect the CP and Account and click </w:t>
      </w:r>
      <w:r w:rsidRPr="009A7B74">
        <w:rPr>
          <w:b/>
        </w:rPr>
        <w:t>Next</w:t>
      </w:r>
      <w:r>
        <w:t xml:space="preserve">. </w:t>
      </w:r>
    </w:p>
    <w:p w14:paraId="2FC3F538" w14:textId="78CC0F12" w:rsidR="00766AE2" w:rsidRDefault="00766AE2" w:rsidP="00383868">
      <w:pPr>
        <w:pStyle w:val="Body"/>
      </w:pPr>
      <w:r w:rsidRPr="008E179E">
        <w:rPr>
          <w:noProof/>
        </w:rPr>
        <w:drawing>
          <wp:inline distT="0" distB="0" distL="0" distR="0" wp14:anchorId="476B1F39" wp14:editId="2051D65D">
            <wp:extent cx="5252484" cy="898422"/>
            <wp:effectExtent l="19050" t="19050" r="24765" b="1651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5249648" cy="897937"/>
                    </a:xfrm>
                    <a:prstGeom prst="rect">
                      <a:avLst/>
                    </a:prstGeom>
                    <a:ln>
                      <a:solidFill>
                        <a:schemeClr val="accent1"/>
                      </a:solidFill>
                    </a:ln>
                  </pic:spPr>
                </pic:pic>
              </a:graphicData>
            </a:graphic>
          </wp:inline>
        </w:drawing>
      </w:r>
    </w:p>
    <w:p w14:paraId="008D1445" w14:textId="3AADE449" w:rsidR="00383868" w:rsidRDefault="0069463E">
      <w:pPr>
        <w:pStyle w:val="Body"/>
      </w:pPr>
      <w:r>
        <w:t>This displays</w:t>
      </w:r>
      <w:r w:rsidR="007823F5">
        <w:t xml:space="preserve"> the Allocation History screen and </w:t>
      </w:r>
      <w:r w:rsidR="00766AE2">
        <w:t xml:space="preserve">display </w:t>
      </w:r>
      <w:r w:rsidR="007823F5">
        <w:t>any Allocation History for that portfolio.</w:t>
      </w:r>
      <w:r w:rsidR="008A6AB1">
        <w:t xml:space="preserve"> </w:t>
      </w:r>
    </w:p>
    <w:tbl>
      <w:tblPr>
        <w:tblStyle w:val="TableGrid"/>
        <w:tblW w:w="7672" w:type="dxa"/>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6963"/>
      </w:tblGrid>
      <w:tr w:rsidR="00383868" w:rsidRPr="00256362" w14:paraId="3D92A076" w14:textId="77777777" w:rsidTr="00E439F6">
        <w:tc>
          <w:tcPr>
            <w:tcW w:w="709" w:type="dxa"/>
          </w:tcPr>
          <w:p w14:paraId="3F4F4FF7" w14:textId="23A2435A" w:rsidR="00383868" w:rsidRPr="00256362" w:rsidRDefault="00D32152" w:rsidP="00E439F6">
            <w:pPr>
              <w:pStyle w:val="TableText"/>
            </w:pPr>
            <w:r>
              <w:rPr>
                <w:noProof/>
              </w:rPr>
              <w:drawing>
                <wp:inline distT="0" distB="0" distL="0" distR="0" wp14:anchorId="22FEAB37" wp14:editId="1EFB1674">
                  <wp:extent cx="263662" cy="263662"/>
                  <wp:effectExtent l="0" t="0" r="3175" b="317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_new.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62744" cy="262744"/>
                          </a:xfrm>
                          <a:prstGeom prst="rect">
                            <a:avLst/>
                          </a:prstGeom>
                        </pic:spPr>
                      </pic:pic>
                    </a:graphicData>
                  </a:graphic>
                </wp:inline>
              </w:drawing>
            </w:r>
          </w:p>
        </w:tc>
        <w:tc>
          <w:tcPr>
            <w:tcW w:w="6963" w:type="dxa"/>
          </w:tcPr>
          <w:p w14:paraId="60BB99B6" w14:textId="77777777" w:rsidR="00383868" w:rsidRPr="00256362" w:rsidRDefault="00383868" w:rsidP="00E439F6">
            <w:pPr>
              <w:pStyle w:val="TableText"/>
            </w:pPr>
            <w:r w:rsidRPr="00256362">
              <w:rPr>
                <w:b/>
              </w:rPr>
              <w:t>Note:</w:t>
            </w:r>
          </w:p>
          <w:p w14:paraId="1804BE66" w14:textId="77777777" w:rsidR="00383868" w:rsidRDefault="00383868" w:rsidP="00D46393">
            <w:pPr>
              <w:pStyle w:val="ListBullet"/>
              <w:numPr>
                <w:ilvl w:val="0"/>
                <w:numId w:val="0"/>
              </w:numPr>
              <w:ind w:left="1134"/>
              <w:rPr>
                <w:lang w:eastAsia="en-US"/>
              </w:rPr>
            </w:pPr>
            <w:r>
              <w:t>If the Allocator / Administrator user belongs to ASX, they should be able to select from a dropdown list of active and enabled CPs and a drop down list of House and Client ICA accounts enabled for cross margining.</w:t>
            </w:r>
          </w:p>
          <w:p w14:paraId="09091C62" w14:textId="77777777" w:rsidR="00383868" w:rsidRPr="00256362" w:rsidRDefault="00383868" w:rsidP="00D46393">
            <w:pPr>
              <w:pStyle w:val="ListBullet"/>
              <w:numPr>
                <w:ilvl w:val="0"/>
                <w:numId w:val="0"/>
              </w:numPr>
              <w:ind w:left="1134"/>
            </w:pPr>
            <w:r>
              <w:t xml:space="preserve">If the Allocator / Administrator user belongs to CP, drop down list for CP codes should contain only the CP corresponding to the user. On selection of a CP a second dropdown list should be populated by selected CPs House and Client ICA accounts that are enabled for cross-margining. </w:t>
            </w:r>
          </w:p>
        </w:tc>
      </w:tr>
    </w:tbl>
    <w:p w14:paraId="034E8068" w14:textId="72AB7FF8" w:rsidR="004E4B43" w:rsidRDefault="004E4B43" w:rsidP="004E4B43">
      <w:pPr>
        <w:pStyle w:val="Heading3"/>
      </w:pPr>
      <w:bookmarkStart w:id="135" w:name="_Toc391642757"/>
      <w:bookmarkStart w:id="136" w:name="_Toc437247548"/>
      <w:bookmarkEnd w:id="135"/>
      <w:r>
        <w:t>Download Allocation History</w:t>
      </w:r>
      <w:bookmarkEnd w:id="136"/>
    </w:p>
    <w:p w14:paraId="611074AE" w14:textId="2E116A65" w:rsidR="004E4B43" w:rsidRDefault="004E4B43" w:rsidP="004E4B43">
      <w:pPr>
        <w:pStyle w:val="Body"/>
        <w:rPr>
          <w:lang w:eastAsia="en-US"/>
        </w:rPr>
      </w:pPr>
      <w:r w:rsidRPr="00256362">
        <w:rPr>
          <w:lang w:eastAsia="en-US"/>
        </w:rPr>
        <w:t xml:space="preserve">If the user wishes to </w:t>
      </w:r>
      <w:r>
        <w:rPr>
          <w:lang w:eastAsia="en-US"/>
        </w:rPr>
        <w:t xml:space="preserve">download the Allocation History as displayed in the screen into a “.csv” file this can be downloaded by clicking on </w:t>
      </w:r>
      <w:r>
        <w:rPr>
          <w:b/>
          <w:lang w:eastAsia="en-US"/>
        </w:rPr>
        <w:t>Download</w:t>
      </w:r>
      <w:r>
        <w:rPr>
          <w:lang w:eastAsia="en-US"/>
        </w:rPr>
        <w:t>.</w:t>
      </w:r>
    </w:p>
    <w:p w14:paraId="4F5920B6" w14:textId="43323FEE" w:rsidR="004E4B43" w:rsidRDefault="004E4B43" w:rsidP="004E4B43">
      <w:pPr>
        <w:pStyle w:val="Body"/>
        <w:rPr>
          <w:lang w:eastAsia="en-US"/>
        </w:rPr>
      </w:pPr>
      <w:r w:rsidRPr="008E179E">
        <w:rPr>
          <w:noProof/>
        </w:rPr>
        <w:drawing>
          <wp:inline distT="0" distB="0" distL="0" distR="0" wp14:anchorId="79CB57DD" wp14:editId="58A6518C">
            <wp:extent cx="1354347" cy="524264"/>
            <wp:effectExtent l="0" t="0" r="0"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stretch>
                      <a:fillRect/>
                    </a:stretch>
                  </pic:blipFill>
                  <pic:spPr>
                    <a:xfrm>
                      <a:off x="0" y="0"/>
                      <a:ext cx="1356825" cy="525223"/>
                    </a:xfrm>
                    <a:prstGeom prst="rect">
                      <a:avLst/>
                    </a:prstGeom>
                  </pic:spPr>
                </pic:pic>
              </a:graphicData>
            </a:graphic>
          </wp:inline>
        </w:drawing>
      </w:r>
    </w:p>
    <w:p w14:paraId="54304D60" w14:textId="7739F3D2" w:rsidR="0069463E" w:rsidRDefault="004E4B43" w:rsidP="0069463E">
      <w:pPr>
        <w:pStyle w:val="Body"/>
      </w:pPr>
      <w:r w:rsidRPr="00256362">
        <w:t xml:space="preserve">On exporting the </w:t>
      </w:r>
      <w:r>
        <w:t xml:space="preserve">Allocation Instructions </w:t>
      </w:r>
      <w:r w:rsidRPr="00256362">
        <w:t xml:space="preserve">the user is presented with an option to save the </w:t>
      </w:r>
      <w:r>
        <w:t xml:space="preserve">Allocation Instructions </w:t>
      </w:r>
      <w:r w:rsidRPr="00256362">
        <w:t>“.csv” file to the desired location.</w:t>
      </w:r>
      <w:r>
        <w:t xml:space="preserve"> </w:t>
      </w:r>
      <w:r w:rsidRPr="00256362">
        <w:t xml:space="preserve">The file format of the exported </w:t>
      </w:r>
      <w:r>
        <w:t>allocations CSV file i</w:t>
      </w:r>
      <w:r w:rsidRPr="00256362">
        <w:t xml:space="preserve">s explained </w:t>
      </w:r>
      <w:r>
        <w:t>below</w:t>
      </w:r>
      <w:r w:rsidRPr="00256362">
        <w:t>.</w:t>
      </w:r>
      <w:r w:rsidR="0069463E">
        <w:t xml:space="preserve"> </w:t>
      </w:r>
    </w:p>
    <w:p w14:paraId="0190B8EA" w14:textId="054BC2CB" w:rsidR="007423F5" w:rsidRDefault="0069463E" w:rsidP="0069463E">
      <w:pPr>
        <w:pStyle w:val="Heading2"/>
      </w:pPr>
      <w:bookmarkStart w:id="137" w:name="_Toc437247549"/>
      <w:r>
        <w:t>Re</w:t>
      </w:r>
      <w:r w:rsidR="007423F5">
        <w:t>load Allocations History Screen</w:t>
      </w:r>
      <w:bookmarkEnd w:id="137"/>
    </w:p>
    <w:p w14:paraId="281290F2" w14:textId="6E3328DF" w:rsidR="007423F5" w:rsidRDefault="0069463E" w:rsidP="007423F5">
      <w:pPr>
        <w:pStyle w:val="Body"/>
        <w:rPr>
          <w:lang w:eastAsia="en-US"/>
        </w:rPr>
      </w:pPr>
      <w:r>
        <w:rPr>
          <w:lang w:eastAsia="en-US"/>
        </w:rPr>
        <w:t>To refresh the Allocations</w:t>
      </w:r>
      <w:r w:rsidR="007423F5">
        <w:rPr>
          <w:lang w:eastAsia="en-US"/>
        </w:rPr>
        <w:t xml:space="preserve"> screen at any time </w:t>
      </w:r>
      <w:r>
        <w:rPr>
          <w:lang w:eastAsia="en-US"/>
        </w:rPr>
        <w:t>click</w:t>
      </w:r>
      <w:r w:rsidR="007423F5">
        <w:rPr>
          <w:lang w:eastAsia="en-US"/>
        </w:rPr>
        <w:t xml:space="preserve"> </w:t>
      </w:r>
      <w:r w:rsidR="007423F5" w:rsidRPr="00CF2058">
        <w:rPr>
          <w:b/>
          <w:lang w:eastAsia="en-US"/>
        </w:rPr>
        <w:t>Reload</w:t>
      </w:r>
      <w:r w:rsidR="007423F5">
        <w:rPr>
          <w:lang w:eastAsia="en-US"/>
        </w:rPr>
        <w:t>.</w:t>
      </w:r>
    </w:p>
    <w:p w14:paraId="5372C4A9" w14:textId="2CBEE2F2" w:rsidR="00FB1C73" w:rsidRDefault="00FB1C73" w:rsidP="007423F5">
      <w:r w:rsidRPr="008E179E">
        <w:rPr>
          <w:noProof/>
        </w:rPr>
        <w:drawing>
          <wp:anchor distT="0" distB="0" distL="114300" distR="114300" simplePos="0" relativeHeight="251657216" behindDoc="0" locked="0" layoutInCell="1" allowOverlap="1" wp14:anchorId="56EC9EE4" wp14:editId="4B79EEAD">
            <wp:simplePos x="0" y="0"/>
            <wp:positionH relativeFrom="column">
              <wp:posOffset>719455</wp:posOffset>
            </wp:positionH>
            <wp:positionV relativeFrom="paragraph">
              <wp:posOffset>10160</wp:posOffset>
            </wp:positionV>
            <wp:extent cx="1353820" cy="474980"/>
            <wp:effectExtent l="0" t="0" r="0" b="1270"/>
            <wp:wrapSquare wrapText="bothSides"/>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extLst>
                        <a:ext uri="{28A0092B-C50C-407E-A947-70E740481C1C}">
                          <a14:useLocalDpi xmlns:a14="http://schemas.microsoft.com/office/drawing/2010/main" val="0"/>
                        </a:ext>
                      </a:extLst>
                    </a:blip>
                    <a:stretch>
                      <a:fillRect/>
                    </a:stretch>
                  </pic:blipFill>
                  <pic:spPr>
                    <a:xfrm>
                      <a:off x="0" y="0"/>
                      <a:ext cx="1353820" cy="474980"/>
                    </a:xfrm>
                    <a:prstGeom prst="rect">
                      <a:avLst/>
                    </a:prstGeom>
                  </pic:spPr>
                </pic:pic>
              </a:graphicData>
            </a:graphic>
            <wp14:sizeRelH relativeFrom="page">
              <wp14:pctWidth>0</wp14:pctWidth>
            </wp14:sizeRelH>
            <wp14:sizeRelV relativeFrom="page">
              <wp14:pctHeight>0</wp14:pctHeight>
            </wp14:sizeRelV>
          </wp:anchor>
        </w:drawing>
      </w:r>
    </w:p>
    <w:p w14:paraId="00C7D194" w14:textId="77777777" w:rsidR="00FB1C73" w:rsidRDefault="00FB1C73" w:rsidP="007423F5"/>
    <w:p w14:paraId="7AEFA357" w14:textId="277883E5" w:rsidR="00CC1063" w:rsidRPr="008E179E" w:rsidRDefault="00CC1063" w:rsidP="00CC1063">
      <w:pPr>
        <w:pStyle w:val="Heading2"/>
      </w:pPr>
      <w:bookmarkStart w:id="138" w:name="_Toc437247550"/>
      <w:r w:rsidRPr="008E179E">
        <w:t>Margin Run Process</w:t>
      </w:r>
      <w:bookmarkEnd w:id="138"/>
    </w:p>
    <w:p w14:paraId="339FA29D" w14:textId="32153941" w:rsidR="00CC1063" w:rsidRPr="0069463E" w:rsidRDefault="00291F47" w:rsidP="006B6E7E">
      <w:pPr>
        <w:pStyle w:val="ListNumber"/>
        <w:numPr>
          <w:ilvl w:val="0"/>
          <w:numId w:val="34"/>
        </w:numPr>
        <w:rPr>
          <w:rFonts w:ascii="Arial Narrow" w:hAnsi="Arial Narrow"/>
          <w:sz w:val="20"/>
          <w:lang w:eastAsia="en-US"/>
        </w:rPr>
      </w:pPr>
      <w:r w:rsidRPr="0069463E">
        <w:rPr>
          <w:rFonts w:ascii="Arial Narrow" w:hAnsi="Arial Narrow"/>
          <w:sz w:val="20"/>
          <w:lang w:eastAsia="en-US"/>
        </w:rPr>
        <w:t>The</w:t>
      </w:r>
      <w:r w:rsidR="00CC1063" w:rsidRPr="0069463E">
        <w:rPr>
          <w:rFonts w:ascii="Arial Narrow" w:hAnsi="Arial Narrow"/>
          <w:sz w:val="20"/>
          <w:lang w:eastAsia="en-US"/>
        </w:rPr>
        <w:t xml:space="preserve"> Margin Simulator will consider </w:t>
      </w:r>
      <w:r w:rsidRPr="0069463E">
        <w:rPr>
          <w:rFonts w:ascii="Arial Narrow" w:hAnsi="Arial Narrow"/>
          <w:sz w:val="20"/>
          <w:lang w:eastAsia="en-US"/>
        </w:rPr>
        <w:t xml:space="preserve">the impact of </w:t>
      </w:r>
      <w:r w:rsidR="00CC1063" w:rsidRPr="0069463E">
        <w:rPr>
          <w:rFonts w:ascii="Arial Narrow" w:hAnsi="Arial Narrow"/>
          <w:sz w:val="20"/>
          <w:lang w:eastAsia="en-US"/>
        </w:rPr>
        <w:t xml:space="preserve">any positional changes that have occurred to cross margin eligible ETD positions as a result of Intraday 1, Intraday 2, EOD or Adhoc Margin Runs. </w:t>
      </w:r>
    </w:p>
    <w:p w14:paraId="4BD76725" w14:textId="73423632" w:rsidR="00CC1063" w:rsidRPr="0069463E" w:rsidRDefault="00CC1063" w:rsidP="0069463E">
      <w:pPr>
        <w:pStyle w:val="ListNumber"/>
        <w:rPr>
          <w:rFonts w:ascii="Arial Narrow" w:hAnsi="Arial Narrow"/>
          <w:sz w:val="20"/>
          <w:lang w:eastAsia="en-US"/>
        </w:rPr>
      </w:pPr>
      <w:r w:rsidRPr="0069463E">
        <w:rPr>
          <w:rFonts w:ascii="Arial Narrow" w:hAnsi="Arial Narrow"/>
          <w:sz w:val="20"/>
          <w:lang w:eastAsia="en-US"/>
        </w:rPr>
        <w:t xml:space="preserve">A position allocation instructed for cross-margining may become ineligible as a result of a margin run since the position in the clearing system (Genium) may have changed or been closed out and thus the recorded cross-margin allocation instruction may sit outside </w:t>
      </w:r>
      <w:r w:rsidR="00F51974" w:rsidRPr="0069463E">
        <w:rPr>
          <w:rFonts w:ascii="Arial Narrow" w:hAnsi="Arial Narrow"/>
          <w:sz w:val="20"/>
          <w:lang w:eastAsia="en-US"/>
        </w:rPr>
        <w:t xml:space="preserve">of the </w:t>
      </w:r>
      <w:r w:rsidR="00291F47" w:rsidRPr="0069463E">
        <w:rPr>
          <w:rFonts w:ascii="Arial Narrow" w:hAnsi="Arial Narrow"/>
          <w:sz w:val="20"/>
          <w:lang w:eastAsia="en-US"/>
        </w:rPr>
        <w:t xml:space="preserve">acceptable </w:t>
      </w:r>
      <w:r w:rsidR="00F51974" w:rsidRPr="0069463E">
        <w:rPr>
          <w:rFonts w:ascii="Arial Narrow" w:hAnsi="Arial Narrow"/>
          <w:sz w:val="20"/>
          <w:lang w:eastAsia="en-US"/>
        </w:rPr>
        <w:t>range of 0-&lt;Net Position&gt;</w:t>
      </w:r>
      <w:r w:rsidRPr="0069463E">
        <w:rPr>
          <w:rFonts w:ascii="Arial Narrow" w:hAnsi="Arial Narrow"/>
          <w:sz w:val="20"/>
          <w:lang w:eastAsia="en-US"/>
        </w:rPr>
        <w:t>.</w:t>
      </w:r>
    </w:p>
    <w:p w14:paraId="71867508" w14:textId="77658E81" w:rsidR="00CC1063" w:rsidRPr="0069463E" w:rsidRDefault="00CC1063" w:rsidP="0069463E">
      <w:pPr>
        <w:pStyle w:val="ListNumber"/>
        <w:rPr>
          <w:rFonts w:ascii="Arial Narrow" w:hAnsi="Arial Narrow"/>
          <w:sz w:val="20"/>
          <w:lang w:eastAsia="en-US"/>
        </w:rPr>
      </w:pPr>
      <w:r w:rsidRPr="0069463E">
        <w:rPr>
          <w:rFonts w:ascii="Arial Narrow" w:hAnsi="Arial Narrow"/>
          <w:sz w:val="20"/>
          <w:lang w:eastAsia="en-US"/>
        </w:rPr>
        <w:t>To manage this</w:t>
      </w:r>
      <w:r w:rsidR="00DB4ED9" w:rsidRPr="0069463E">
        <w:rPr>
          <w:rFonts w:ascii="Arial Narrow" w:hAnsi="Arial Narrow"/>
          <w:sz w:val="20"/>
          <w:lang w:eastAsia="en-US"/>
        </w:rPr>
        <w:t>,</w:t>
      </w:r>
      <w:r w:rsidRPr="0069463E">
        <w:rPr>
          <w:rFonts w:ascii="Arial Narrow" w:hAnsi="Arial Narrow"/>
          <w:sz w:val="20"/>
          <w:lang w:eastAsia="en-US"/>
        </w:rPr>
        <w:t xml:space="preserve"> Margin </w:t>
      </w:r>
      <w:r w:rsidR="00291F47" w:rsidRPr="0069463E">
        <w:rPr>
          <w:rFonts w:ascii="Arial Narrow" w:hAnsi="Arial Narrow"/>
          <w:sz w:val="20"/>
          <w:lang w:eastAsia="en-US"/>
        </w:rPr>
        <w:t>S</w:t>
      </w:r>
      <w:r w:rsidRPr="0069463E">
        <w:rPr>
          <w:rFonts w:ascii="Arial Narrow" w:hAnsi="Arial Narrow"/>
          <w:sz w:val="20"/>
          <w:lang w:eastAsia="en-US"/>
        </w:rPr>
        <w:t>imulator will perform a series of validation checks triggered by the aforementioned margin</w:t>
      </w:r>
      <w:r w:rsidR="00F51974" w:rsidRPr="0069463E">
        <w:rPr>
          <w:rFonts w:ascii="Arial Narrow" w:hAnsi="Arial Narrow"/>
          <w:sz w:val="20"/>
          <w:lang w:eastAsia="en-US"/>
        </w:rPr>
        <w:t xml:space="preserve"> runs and make cross margin allocation adjustments as and when the allocation falls outside </w:t>
      </w:r>
      <w:r w:rsidR="00BB1542" w:rsidRPr="0069463E">
        <w:rPr>
          <w:rFonts w:ascii="Arial Narrow" w:hAnsi="Arial Narrow"/>
          <w:sz w:val="20"/>
          <w:lang w:eastAsia="en-US"/>
        </w:rPr>
        <w:t>of</w:t>
      </w:r>
      <w:r w:rsidR="00F51974" w:rsidRPr="0069463E">
        <w:rPr>
          <w:rFonts w:ascii="Arial Narrow" w:hAnsi="Arial Narrow"/>
          <w:sz w:val="20"/>
          <w:lang w:eastAsia="en-US"/>
        </w:rPr>
        <w:t xml:space="preserve"> </w:t>
      </w:r>
      <w:r w:rsidR="00291F47" w:rsidRPr="0069463E">
        <w:rPr>
          <w:rFonts w:ascii="Arial Narrow" w:hAnsi="Arial Narrow"/>
          <w:sz w:val="20"/>
          <w:lang w:eastAsia="en-US"/>
        </w:rPr>
        <w:t xml:space="preserve">the acceptable </w:t>
      </w:r>
      <w:r w:rsidR="00985847" w:rsidRPr="0069463E">
        <w:rPr>
          <w:rFonts w:ascii="Arial Narrow" w:hAnsi="Arial Narrow"/>
          <w:sz w:val="20"/>
          <w:lang w:eastAsia="en-US"/>
        </w:rPr>
        <w:t>range</w:t>
      </w:r>
      <w:r w:rsidR="00F51974" w:rsidRPr="0069463E">
        <w:rPr>
          <w:rFonts w:ascii="Arial Narrow" w:hAnsi="Arial Narrow"/>
          <w:sz w:val="20"/>
          <w:lang w:eastAsia="en-US"/>
        </w:rPr>
        <w:t xml:space="preserve">. </w:t>
      </w:r>
      <w:r w:rsidR="00FB1C73" w:rsidRPr="0069463E">
        <w:rPr>
          <w:rFonts w:ascii="Arial Narrow" w:hAnsi="Arial Narrow"/>
          <w:sz w:val="20"/>
          <w:lang w:eastAsia="en-US"/>
        </w:rPr>
        <w:t>A full history of any amendments made by the Margin Run process can be found in the Allocation History screen.</w:t>
      </w:r>
    </w:p>
    <w:p w14:paraId="2E536B93" w14:textId="58E18F21" w:rsidR="00FB1C73" w:rsidRPr="00D46393" w:rsidRDefault="00FB1C73" w:rsidP="00D46393">
      <w:pPr>
        <w:pStyle w:val="ListNumber"/>
        <w:rPr>
          <w:rFonts w:ascii="Arial Narrow" w:hAnsi="Arial Narrow"/>
          <w:sz w:val="20"/>
          <w:lang w:eastAsia="en-US"/>
        </w:rPr>
      </w:pPr>
      <w:r w:rsidRPr="0069463E">
        <w:rPr>
          <w:rFonts w:ascii="Arial Narrow" w:hAnsi="Arial Narrow"/>
          <w:sz w:val="20"/>
          <w:lang w:eastAsia="en-US"/>
        </w:rPr>
        <w:t>ASX Reporting will give a full breakdown of the allocation of futures used for cross margining purposes.</w:t>
      </w:r>
    </w:p>
    <w:p w14:paraId="45368051" w14:textId="31629D64" w:rsidR="007823F5" w:rsidRDefault="00F51974">
      <w:pPr>
        <w:pStyle w:val="Heading1"/>
      </w:pPr>
      <w:bookmarkStart w:id="139" w:name="_Toc391642762"/>
      <w:bookmarkStart w:id="140" w:name="_Toc437247551"/>
      <w:bookmarkEnd w:id="139"/>
      <w:r>
        <w:lastRenderedPageBreak/>
        <w:t>P</w:t>
      </w:r>
      <w:r w:rsidR="007823F5">
        <w:t>erforming Simulation</w:t>
      </w:r>
      <w:bookmarkEnd w:id="140"/>
    </w:p>
    <w:p w14:paraId="4E1B581B" w14:textId="56E58F8C" w:rsidR="00A20008" w:rsidRPr="00256362" w:rsidRDefault="00A20008" w:rsidP="008E179E">
      <w:pPr>
        <w:pStyle w:val="Heading2"/>
      </w:pPr>
      <w:bookmarkStart w:id="141" w:name="_Toc437247552"/>
      <w:r w:rsidRPr="00256362">
        <w:t>Overall Simulation Workflow</w:t>
      </w:r>
      <w:bookmarkEnd w:id="141"/>
    </w:p>
    <w:p w14:paraId="41C9E27A" w14:textId="569C683F" w:rsidR="00A20008" w:rsidRPr="005032B6" w:rsidRDefault="00A20008" w:rsidP="00A20008">
      <w:pPr>
        <w:pStyle w:val="Body"/>
      </w:pPr>
      <w:r w:rsidRPr="00256362">
        <w:t>On successful login the welcome landing page</w:t>
      </w:r>
      <w:r w:rsidR="0069463E">
        <w:t xml:space="preserve"> is presented</w:t>
      </w:r>
      <w:r w:rsidRPr="00256362">
        <w:t xml:space="preserve">. The application is designed like a wizard where the user has to click on Next to progress through the process. Previous and Start Again </w:t>
      </w:r>
      <w:r w:rsidR="00D32152">
        <w:t>icons</w:t>
      </w:r>
      <w:r w:rsidRPr="00256362">
        <w:t xml:space="preserve"> are provided to go back to previous step(s) or restart the simulation </w:t>
      </w:r>
      <w:r w:rsidR="005032B6" w:rsidRPr="00256362">
        <w:t>process.</w:t>
      </w:r>
      <w:r w:rsidR="005032B6">
        <w:t xml:space="preserve"> This section of the guide provides an overall summary – further detail on each step can be found later in this guide.</w:t>
      </w:r>
    </w:p>
    <w:p w14:paraId="3E6591BF" w14:textId="2CB02FC5" w:rsidR="00A20008" w:rsidRPr="00256362" w:rsidRDefault="00D46393" w:rsidP="00A20008">
      <w:pPr>
        <w:pStyle w:val="Body"/>
      </w:pPr>
      <w:r>
        <w:t>In order to perform simulation:</w:t>
      </w:r>
    </w:p>
    <w:p w14:paraId="59951C8F" w14:textId="6A25B8A3" w:rsidR="00A20008" w:rsidRPr="00256362" w:rsidRDefault="00A20008" w:rsidP="006B6E7E">
      <w:pPr>
        <w:pStyle w:val="Body"/>
        <w:numPr>
          <w:ilvl w:val="0"/>
          <w:numId w:val="24"/>
        </w:numPr>
      </w:pPr>
      <w:r w:rsidRPr="00256362">
        <w:t>Start</w:t>
      </w:r>
      <w:r w:rsidR="00156354" w:rsidRPr="00256362">
        <w:t xml:space="preserve"> – Landing Page</w:t>
      </w:r>
      <w:r w:rsidR="00256362" w:rsidRPr="00256362">
        <w:t>.</w:t>
      </w:r>
      <w:r w:rsidR="00734636">
        <w:t xml:space="preserve"> The landing</w:t>
      </w:r>
      <w:r w:rsidR="005032B6">
        <w:t xml:space="preserve"> page</w:t>
      </w:r>
      <w:r w:rsidR="00734636">
        <w:t xml:space="preserve"> will be presented upon login.</w:t>
      </w:r>
    </w:p>
    <w:p w14:paraId="414484AA" w14:textId="5D20D92E" w:rsidR="00A20008" w:rsidRPr="00256362" w:rsidRDefault="00A20008" w:rsidP="00116F39">
      <w:pPr>
        <w:pStyle w:val="Body"/>
      </w:pPr>
      <w:r w:rsidRPr="00256362">
        <w:rPr>
          <w:noProof/>
        </w:rPr>
        <w:drawing>
          <wp:inline distT="0" distB="0" distL="0" distR="0" wp14:anchorId="50389041" wp14:editId="48B048F9">
            <wp:extent cx="4457700" cy="2197639"/>
            <wp:effectExtent l="19050" t="19050" r="19050" b="1270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stretch>
                      <a:fillRect/>
                    </a:stretch>
                  </pic:blipFill>
                  <pic:spPr>
                    <a:xfrm>
                      <a:off x="0" y="0"/>
                      <a:ext cx="4465416" cy="2201443"/>
                    </a:xfrm>
                    <a:prstGeom prst="rect">
                      <a:avLst/>
                    </a:prstGeom>
                    <a:ln>
                      <a:solidFill>
                        <a:schemeClr val="accent1"/>
                      </a:solidFill>
                    </a:ln>
                  </pic:spPr>
                </pic:pic>
              </a:graphicData>
            </a:graphic>
          </wp:inline>
        </w:drawing>
      </w:r>
    </w:p>
    <w:p w14:paraId="4875816D" w14:textId="110DCCC7" w:rsidR="00A20008" w:rsidRPr="00256362" w:rsidRDefault="00A20008" w:rsidP="006B6E7E">
      <w:pPr>
        <w:pStyle w:val="Body"/>
        <w:numPr>
          <w:ilvl w:val="0"/>
          <w:numId w:val="24"/>
        </w:numPr>
      </w:pPr>
      <w:r w:rsidRPr="00256362">
        <w:t xml:space="preserve">Select </w:t>
      </w:r>
      <w:r w:rsidR="00734636" w:rsidRPr="00256362">
        <w:t>the</w:t>
      </w:r>
      <w:r w:rsidR="00734636">
        <w:t xml:space="preserve"> </w:t>
      </w:r>
      <w:r w:rsidR="00E76F2B">
        <w:t>CP</w:t>
      </w:r>
      <w:r w:rsidR="00734636">
        <w:t xml:space="preserve"> and A</w:t>
      </w:r>
      <w:r w:rsidRPr="00256362">
        <w:t>ccount that contains the positions on which simulation will be performed</w:t>
      </w:r>
      <w:r w:rsidR="00256362" w:rsidRPr="00256362">
        <w:t>.</w:t>
      </w:r>
    </w:p>
    <w:p w14:paraId="1157D3C6" w14:textId="716408CD" w:rsidR="00A20008" w:rsidRPr="00256362" w:rsidRDefault="00A20008" w:rsidP="00116F39">
      <w:pPr>
        <w:pStyle w:val="Body"/>
      </w:pPr>
      <w:r w:rsidRPr="00256362">
        <w:rPr>
          <w:noProof/>
        </w:rPr>
        <w:drawing>
          <wp:inline distT="0" distB="0" distL="0" distR="0" wp14:anchorId="25B29151" wp14:editId="5BAEE282">
            <wp:extent cx="4457700" cy="887730"/>
            <wp:effectExtent l="19050" t="19050" r="19050" b="2667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stretch>
                      <a:fillRect/>
                    </a:stretch>
                  </pic:blipFill>
                  <pic:spPr>
                    <a:xfrm>
                      <a:off x="0" y="0"/>
                      <a:ext cx="4472857" cy="890748"/>
                    </a:xfrm>
                    <a:prstGeom prst="rect">
                      <a:avLst/>
                    </a:prstGeom>
                    <a:ln>
                      <a:solidFill>
                        <a:schemeClr val="accent1"/>
                      </a:solidFill>
                    </a:ln>
                  </pic:spPr>
                </pic:pic>
              </a:graphicData>
            </a:graphic>
          </wp:inline>
        </w:drawing>
      </w:r>
    </w:p>
    <w:p w14:paraId="5EF30684" w14:textId="67A9BF5A" w:rsidR="00A20008" w:rsidRPr="00256362" w:rsidRDefault="00A20008" w:rsidP="006B6E7E">
      <w:pPr>
        <w:pStyle w:val="Body"/>
        <w:numPr>
          <w:ilvl w:val="0"/>
          <w:numId w:val="24"/>
        </w:numPr>
      </w:pPr>
      <w:r w:rsidRPr="00256362">
        <w:t>Create OTC Simulation Portfolio</w:t>
      </w:r>
      <w:r w:rsidR="00256362" w:rsidRPr="00256362">
        <w:t>.</w:t>
      </w:r>
    </w:p>
    <w:p w14:paraId="4B5336E0" w14:textId="3814DE05" w:rsidR="00A20008" w:rsidRPr="00256362" w:rsidRDefault="00774370" w:rsidP="00116F39">
      <w:pPr>
        <w:pStyle w:val="Body"/>
      </w:pPr>
      <w:r>
        <w:rPr>
          <w:noProof/>
        </w:rPr>
        <w:drawing>
          <wp:inline distT="0" distB="0" distL="0" distR="0" wp14:anchorId="12E09E5E" wp14:editId="1C0953BC">
            <wp:extent cx="4476750" cy="1044305"/>
            <wp:effectExtent l="19050" t="19050" r="19050" b="2286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476750" cy="1044305"/>
                    </a:xfrm>
                    <a:prstGeom prst="rect">
                      <a:avLst/>
                    </a:prstGeom>
                    <a:ln>
                      <a:solidFill>
                        <a:schemeClr val="accent1"/>
                      </a:solidFill>
                    </a:ln>
                  </pic:spPr>
                </pic:pic>
              </a:graphicData>
            </a:graphic>
          </wp:inline>
        </w:drawing>
      </w:r>
    </w:p>
    <w:p w14:paraId="59D9BD3C" w14:textId="77777777" w:rsidR="0079637A" w:rsidRPr="00256362" w:rsidRDefault="0079637A">
      <w:pPr>
        <w:spacing w:before="0" w:after="0"/>
        <w:ind w:left="0"/>
        <w:jc w:val="left"/>
        <w:rPr>
          <w:rFonts w:ascii="Arial Narrow" w:hAnsi="Arial Narrow"/>
          <w:sz w:val="20"/>
        </w:rPr>
      </w:pPr>
      <w:r w:rsidRPr="00256362">
        <w:br w:type="page"/>
      </w:r>
    </w:p>
    <w:p w14:paraId="2C4DE094" w14:textId="58A551FA" w:rsidR="00A20008" w:rsidRPr="00256362" w:rsidRDefault="00A20008" w:rsidP="006B6E7E">
      <w:pPr>
        <w:pStyle w:val="Body"/>
        <w:numPr>
          <w:ilvl w:val="0"/>
          <w:numId w:val="24"/>
        </w:numPr>
      </w:pPr>
      <w:r w:rsidRPr="00256362">
        <w:lastRenderedPageBreak/>
        <w:t>Create Futures Simulation portfolio and mark positions for cross margining</w:t>
      </w:r>
      <w:r w:rsidR="005032B6">
        <w:t xml:space="preserve">, further information on this process can be found </w:t>
      </w:r>
    </w:p>
    <w:p w14:paraId="32A91C3B" w14:textId="590467D4" w:rsidR="00A20008" w:rsidRPr="00256362" w:rsidRDefault="00B1290E" w:rsidP="008B2648">
      <w:pPr>
        <w:pStyle w:val="Body"/>
      </w:pPr>
      <w:r>
        <w:rPr>
          <w:noProof/>
        </w:rPr>
        <w:drawing>
          <wp:inline distT="0" distB="0" distL="0" distR="0" wp14:anchorId="19100403" wp14:editId="1676B252">
            <wp:extent cx="5264150" cy="37211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264150" cy="3721100"/>
                    </a:xfrm>
                    <a:prstGeom prst="rect">
                      <a:avLst/>
                    </a:prstGeom>
                    <a:noFill/>
                    <a:ln>
                      <a:noFill/>
                    </a:ln>
                  </pic:spPr>
                </pic:pic>
              </a:graphicData>
            </a:graphic>
          </wp:inline>
        </w:drawing>
      </w:r>
    </w:p>
    <w:p w14:paraId="42AD5373" w14:textId="6427BE08" w:rsidR="00A20008" w:rsidRPr="00256362" w:rsidRDefault="005032B6" w:rsidP="006B6E7E">
      <w:pPr>
        <w:pStyle w:val="Body"/>
        <w:numPr>
          <w:ilvl w:val="0"/>
          <w:numId w:val="24"/>
        </w:numPr>
      </w:pPr>
      <w:r>
        <w:t xml:space="preserve">Start the Margin Simulation </w:t>
      </w:r>
    </w:p>
    <w:p w14:paraId="3C9EB428" w14:textId="2F7232C8" w:rsidR="00A20008" w:rsidRPr="00256362" w:rsidRDefault="00A20008" w:rsidP="008B2648">
      <w:pPr>
        <w:pStyle w:val="Body"/>
      </w:pPr>
      <w:r w:rsidRPr="00256362">
        <w:rPr>
          <w:noProof/>
        </w:rPr>
        <w:drawing>
          <wp:inline distT="0" distB="0" distL="0" distR="0" wp14:anchorId="4B12EABD" wp14:editId="2D210698">
            <wp:extent cx="4659464" cy="1502796"/>
            <wp:effectExtent l="19050" t="19050" r="27305" b="2159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4"/>
                    <a:stretch>
                      <a:fillRect/>
                    </a:stretch>
                  </pic:blipFill>
                  <pic:spPr>
                    <a:xfrm>
                      <a:off x="0" y="0"/>
                      <a:ext cx="4654919" cy="1501330"/>
                    </a:xfrm>
                    <a:prstGeom prst="rect">
                      <a:avLst/>
                    </a:prstGeom>
                    <a:ln>
                      <a:solidFill>
                        <a:schemeClr val="accent1"/>
                      </a:solidFill>
                    </a:ln>
                  </pic:spPr>
                </pic:pic>
              </a:graphicData>
            </a:graphic>
          </wp:inline>
        </w:drawing>
      </w:r>
    </w:p>
    <w:p w14:paraId="0E6739C6" w14:textId="77777777" w:rsidR="00A20008" w:rsidRPr="00256362" w:rsidRDefault="00A20008" w:rsidP="006B6E7E">
      <w:pPr>
        <w:pStyle w:val="Body"/>
        <w:numPr>
          <w:ilvl w:val="0"/>
          <w:numId w:val="24"/>
        </w:numPr>
      </w:pPr>
      <w:r w:rsidRPr="00256362">
        <w:t>View Simulation results.</w:t>
      </w:r>
    </w:p>
    <w:p w14:paraId="2672F2FC" w14:textId="7FFD1806" w:rsidR="00A20008" w:rsidRPr="00256362" w:rsidRDefault="00507BE8" w:rsidP="00A20008">
      <w:pPr>
        <w:pStyle w:val="Body"/>
      </w:pPr>
      <w:r>
        <w:rPr>
          <w:noProof/>
        </w:rPr>
        <w:lastRenderedPageBreak/>
        <w:drawing>
          <wp:inline distT="0" distB="0" distL="0" distR="0" wp14:anchorId="4C23E5BE" wp14:editId="65547FC1">
            <wp:extent cx="4678325" cy="2612651"/>
            <wp:effectExtent l="19050" t="19050" r="27305" b="1651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678259" cy="2612614"/>
                    </a:xfrm>
                    <a:prstGeom prst="rect">
                      <a:avLst/>
                    </a:prstGeom>
                    <a:ln>
                      <a:solidFill>
                        <a:schemeClr val="accent1"/>
                      </a:solidFill>
                    </a:ln>
                  </pic:spPr>
                </pic:pic>
              </a:graphicData>
            </a:graphic>
          </wp:inline>
        </w:drawing>
      </w:r>
    </w:p>
    <w:p w14:paraId="15A92CD6" w14:textId="0EAEA5F1" w:rsidR="00A20008" w:rsidRPr="00256362" w:rsidRDefault="00A20008" w:rsidP="00A20008">
      <w:pPr>
        <w:pStyle w:val="Body"/>
      </w:pPr>
    </w:p>
    <w:p w14:paraId="1629CDCF" w14:textId="77777777" w:rsidR="00A20008" w:rsidRPr="00256362" w:rsidRDefault="00A20008" w:rsidP="00A20008">
      <w:pPr>
        <w:pStyle w:val="Body"/>
      </w:pPr>
    </w:p>
    <w:p w14:paraId="5CC93D4A" w14:textId="21CB5A67" w:rsidR="00A20008" w:rsidRPr="00256362" w:rsidRDefault="00A20008" w:rsidP="00A20008">
      <w:pPr>
        <w:pStyle w:val="Body"/>
      </w:pPr>
    </w:p>
    <w:p w14:paraId="528D33F9" w14:textId="39B6BE23" w:rsidR="00A20008" w:rsidRPr="00256362" w:rsidRDefault="00A20008" w:rsidP="00A20008">
      <w:pPr>
        <w:pStyle w:val="Body"/>
      </w:pPr>
    </w:p>
    <w:p w14:paraId="064C765D" w14:textId="1C94D4F4" w:rsidR="00A20008" w:rsidRPr="00256362" w:rsidRDefault="00A20008" w:rsidP="00A20008">
      <w:pPr>
        <w:pStyle w:val="Body"/>
      </w:pPr>
      <w:r w:rsidRPr="00256362">
        <w:br w:type="page"/>
      </w:r>
    </w:p>
    <w:p w14:paraId="0ADDE8D6" w14:textId="7E39FE9A" w:rsidR="0085342B" w:rsidRPr="00256362" w:rsidRDefault="0085342B" w:rsidP="008E179E">
      <w:pPr>
        <w:pStyle w:val="Heading2"/>
      </w:pPr>
      <w:bookmarkStart w:id="142" w:name="_Toc437247553"/>
      <w:r w:rsidRPr="00256362">
        <w:lastRenderedPageBreak/>
        <w:t>Account Selection</w:t>
      </w:r>
      <w:bookmarkEnd w:id="142"/>
    </w:p>
    <w:p w14:paraId="198093EE" w14:textId="13CB51B6" w:rsidR="0085342B" w:rsidRPr="00256362" w:rsidRDefault="0085342B" w:rsidP="0085342B">
      <w:pPr>
        <w:pStyle w:val="Body"/>
        <w:rPr>
          <w:lang w:eastAsia="en-US"/>
        </w:rPr>
      </w:pPr>
      <w:r w:rsidRPr="00256362">
        <w:rPr>
          <w:lang w:eastAsia="en-US"/>
        </w:rPr>
        <w:t xml:space="preserve">Account selection provides the </w:t>
      </w:r>
      <w:r w:rsidR="00E76F2B">
        <w:rPr>
          <w:lang w:eastAsia="en-US"/>
        </w:rPr>
        <w:t>CP</w:t>
      </w:r>
      <w:r w:rsidR="00A21F32">
        <w:rPr>
          <w:lang w:eastAsia="en-US"/>
        </w:rPr>
        <w:t>s</w:t>
      </w:r>
      <w:r w:rsidRPr="00256362">
        <w:rPr>
          <w:lang w:eastAsia="en-US"/>
        </w:rPr>
        <w:t xml:space="preserve"> the functionality to select the </w:t>
      </w:r>
      <w:r w:rsidR="00A21F32">
        <w:rPr>
          <w:lang w:eastAsia="en-US"/>
        </w:rPr>
        <w:t>a</w:t>
      </w:r>
      <w:r w:rsidRPr="00256362">
        <w:rPr>
          <w:lang w:eastAsia="en-US"/>
        </w:rPr>
        <w:t>ccount that will be used to retrieve cleared positions to perform simulation on.</w:t>
      </w:r>
    </w:p>
    <w:p w14:paraId="74B7CCA7" w14:textId="77777777" w:rsidR="0085342B" w:rsidRPr="00256362" w:rsidRDefault="0085342B" w:rsidP="0085342B">
      <w:pPr>
        <w:pStyle w:val="Body"/>
        <w:rPr>
          <w:lang w:eastAsia="en-US"/>
        </w:rPr>
      </w:pPr>
      <w:r w:rsidRPr="00256362">
        <w:rPr>
          <w:noProof/>
        </w:rPr>
        <w:drawing>
          <wp:inline distT="0" distB="0" distL="0" distR="0" wp14:anchorId="1B96EFC2" wp14:editId="7B0402A1">
            <wp:extent cx="4627659" cy="976998"/>
            <wp:effectExtent l="19050" t="19050" r="20955" b="1397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stretch>
                      <a:fillRect/>
                    </a:stretch>
                  </pic:blipFill>
                  <pic:spPr>
                    <a:xfrm>
                      <a:off x="0" y="0"/>
                      <a:ext cx="4632394" cy="977998"/>
                    </a:xfrm>
                    <a:prstGeom prst="rect">
                      <a:avLst/>
                    </a:prstGeom>
                    <a:ln>
                      <a:solidFill>
                        <a:schemeClr val="accent1"/>
                      </a:solidFill>
                    </a:ln>
                  </pic:spPr>
                </pic:pic>
              </a:graphicData>
            </a:graphic>
          </wp:inline>
        </w:drawing>
      </w:r>
    </w:p>
    <w:tbl>
      <w:tblPr>
        <w:tblStyle w:val="TableGrid"/>
        <w:tblW w:w="7672" w:type="dxa"/>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6963"/>
      </w:tblGrid>
      <w:tr w:rsidR="0085342B" w:rsidRPr="00256362" w14:paraId="0BE41525" w14:textId="77777777" w:rsidTr="00C53454">
        <w:tc>
          <w:tcPr>
            <w:tcW w:w="709" w:type="dxa"/>
          </w:tcPr>
          <w:p w14:paraId="6658735D" w14:textId="0A66F0FE" w:rsidR="0085342B" w:rsidRPr="00256362" w:rsidRDefault="00D32152" w:rsidP="00C53454">
            <w:pPr>
              <w:pStyle w:val="TableText"/>
            </w:pPr>
            <w:r>
              <w:rPr>
                <w:noProof/>
              </w:rPr>
              <w:drawing>
                <wp:inline distT="0" distB="0" distL="0" distR="0" wp14:anchorId="2A38061C" wp14:editId="424F1EBD">
                  <wp:extent cx="263662" cy="263662"/>
                  <wp:effectExtent l="0" t="0" r="3175" b="317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_new.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62744" cy="262744"/>
                          </a:xfrm>
                          <a:prstGeom prst="rect">
                            <a:avLst/>
                          </a:prstGeom>
                        </pic:spPr>
                      </pic:pic>
                    </a:graphicData>
                  </a:graphic>
                </wp:inline>
              </w:drawing>
            </w:r>
          </w:p>
        </w:tc>
        <w:tc>
          <w:tcPr>
            <w:tcW w:w="6963" w:type="dxa"/>
          </w:tcPr>
          <w:p w14:paraId="7CE84D65" w14:textId="426421C3" w:rsidR="0085342B" w:rsidRPr="00256362" w:rsidRDefault="008A6AB1" w:rsidP="00C53454">
            <w:pPr>
              <w:pStyle w:val="TableText"/>
            </w:pPr>
            <w:r>
              <w:rPr>
                <w:b/>
              </w:rPr>
              <w:t>Note</w:t>
            </w:r>
            <w:r w:rsidR="0085342B" w:rsidRPr="00256362">
              <w:rPr>
                <w:b/>
              </w:rPr>
              <w:t>:</w:t>
            </w:r>
          </w:p>
          <w:p w14:paraId="34542342" w14:textId="77777777" w:rsidR="00F10295" w:rsidRPr="00256362" w:rsidRDefault="00F10295" w:rsidP="00D46393">
            <w:pPr>
              <w:pStyle w:val="ListBullet"/>
              <w:numPr>
                <w:ilvl w:val="0"/>
                <w:numId w:val="0"/>
              </w:numPr>
              <w:ind w:left="1134"/>
              <w:rPr>
                <w:lang w:eastAsia="en-US"/>
              </w:rPr>
            </w:pPr>
            <w:r w:rsidRPr="00256362">
              <w:rPr>
                <w:lang w:eastAsia="en-US"/>
              </w:rPr>
              <w:t>Based on the account selected the ASX Clear (Futures) Margin Simulator will allow the user to perform following types of simulations:</w:t>
            </w:r>
          </w:p>
          <w:p w14:paraId="1AD966BB" w14:textId="2F3CC013" w:rsidR="00F10295" w:rsidRPr="00256362" w:rsidRDefault="00F10295" w:rsidP="006C1CFB">
            <w:pPr>
              <w:pStyle w:val="ListBullet2"/>
              <w:rPr>
                <w:lang w:eastAsia="en-US"/>
              </w:rPr>
            </w:pPr>
            <w:r w:rsidRPr="00256362">
              <w:rPr>
                <w:lang w:eastAsia="en-US"/>
              </w:rPr>
              <w:t xml:space="preserve">Cross </w:t>
            </w:r>
            <w:r w:rsidR="006A57FA">
              <w:rPr>
                <w:lang w:eastAsia="en-US"/>
              </w:rPr>
              <w:t>M</w:t>
            </w:r>
            <w:r w:rsidRPr="00256362">
              <w:rPr>
                <w:lang w:eastAsia="en-US"/>
              </w:rPr>
              <w:t>argin Simulation (for cross margin enabled accounts)</w:t>
            </w:r>
          </w:p>
          <w:p w14:paraId="2146DFEA" w14:textId="77777777" w:rsidR="00F10295" w:rsidRPr="00256362" w:rsidRDefault="00F10295" w:rsidP="006C1CFB">
            <w:pPr>
              <w:pStyle w:val="ListBullet2"/>
              <w:rPr>
                <w:lang w:eastAsia="en-US"/>
              </w:rPr>
            </w:pPr>
            <w:r w:rsidRPr="00256362">
              <w:rPr>
                <w:lang w:eastAsia="en-US"/>
              </w:rPr>
              <w:t>OTC Only Simulation (for OTC Only accounts)</w:t>
            </w:r>
          </w:p>
          <w:p w14:paraId="3708CE87" w14:textId="77777777" w:rsidR="00F10295" w:rsidRPr="00256362" w:rsidRDefault="00F10295" w:rsidP="006C1CFB">
            <w:pPr>
              <w:pStyle w:val="ListBullet2"/>
              <w:rPr>
                <w:lang w:eastAsia="en-US"/>
              </w:rPr>
            </w:pPr>
            <w:r w:rsidRPr="00256362">
              <w:rPr>
                <w:lang w:eastAsia="en-US"/>
              </w:rPr>
              <w:t>Futures Only Simulation (for ETD Only accounts).</w:t>
            </w:r>
          </w:p>
          <w:p w14:paraId="67E7E58F" w14:textId="65431493" w:rsidR="00F10295" w:rsidRPr="00256362" w:rsidRDefault="00F10295" w:rsidP="00D46393">
            <w:pPr>
              <w:pStyle w:val="ListBullet"/>
              <w:numPr>
                <w:ilvl w:val="0"/>
                <w:numId w:val="0"/>
              </w:numPr>
              <w:ind w:left="1134"/>
              <w:rPr>
                <w:lang w:eastAsia="en-US"/>
              </w:rPr>
            </w:pPr>
            <w:r w:rsidRPr="00256362">
              <w:rPr>
                <w:lang w:eastAsia="en-US"/>
              </w:rPr>
              <w:t xml:space="preserve">If the user wishes to perform cross-margin simulation, but the users firm does not have a cross margin enabled account, contact </w:t>
            </w:r>
            <w:r w:rsidR="0026717B">
              <w:rPr>
                <w:lang w:eastAsia="en-US"/>
              </w:rPr>
              <w:t xml:space="preserve">the relevant </w:t>
            </w:r>
            <w:r w:rsidRPr="00256362">
              <w:rPr>
                <w:lang w:eastAsia="en-US"/>
              </w:rPr>
              <w:t>relationship manager at ASX.</w:t>
            </w:r>
          </w:p>
          <w:p w14:paraId="6889DCAF" w14:textId="77777777" w:rsidR="0085342B" w:rsidRPr="00256362" w:rsidRDefault="0085342B" w:rsidP="00C53454">
            <w:pPr>
              <w:pStyle w:val="Heading1"/>
              <w:numPr>
                <w:ilvl w:val="0"/>
                <w:numId w:val="0"/>
              </w:numPr>
            </w:pPr>
          </w:p>
        </w:tc>
      </w:tr>
    </w:tbl>
    <w:p w14:paraId="3A779AF6" w14:textId="77777777" w:rsidR="0085342B" w:rsidRPr="00256362" w:rsidRDefault="0085342B" w:rsidP="0085342B">
      <w:pPr>
        <w:pStyle w:val="Body"/>
      </w:pPr>
    </w:p>
    <w:p w14:paraId="373EF2DC" w14:textId="77777777" w:rsidR="007823F5" w:rsidRDefault="007823F5">
      <w:pPr>
        <w:spacing w:before="0" w:after="0"/>
        <w:ind w:left="0"/>
        <w:jc w:val="left"/>
        <w:rPr>
          <w:rFonts w:ascii="Arial Narrow" w:hAnsi="Arial Narrow"/>
          <w:b/>
          <w:kern w:val="28"/>
          <w:sz w:val="24"/>
        </w:rPr>
      </w:pPr>
      <w:r>
        <w:br w:type="page"/>
      </w:r>
    </w:p>
    <w:p w14:paraId="47D11F59" w14:textId="3CAC622A" w:rsidR="008D2512" w:rsidRPr="00256362" w:rsidRDefault="008D2512">
      <w:pPr>
        <w:pStyle w:val="Heading2"/>
      </w:pPr>
      <w:bookmarkStart w:id="143" w:name="_Toc391642766"/>
      <w:bookmarkStart w:id="144" w:name="_Toc437247554"/>
      <w:bookmarkEnd w:id="143"/>
      <w:r w:rsidRPr="00256362">
        <w:lastRenderedPageBreak/>
        <w:t>OTC Portfolio Screen</w:t>
      </w:r>
      <w:bookmarkEnd w:id="144"/>
    </w:p>
    <w:p w14:paraId="204941D6" w14:textId="77777777" w:rsidR="00CC659C" w:rsidRPr="00256362" w:rsidRDefault="00CC659C" w:rsidP="00CC659C">
      <w:pPr>
        <w:pStyle w:val="Heading3"/>
      </w:pPr>
      <w:bookmarkStart w:id="145" w:name="_Toc379288304"/>
      <w:bookmarkStart w:id="146" w:name="_Toc437247555"/>
      <w:r w:rsidRPr="00256362">
        <w:t>Overall Summary</w:t>
      </w:r>
      <w:bookmarkEnd w:id="145"/>
      <w:bookmarkEnd w:id="146"/>
    </w:p>
    <w:p w14:paraId="356F6404" w14:textId="77777777" w:rsidR="00CC659C" w:rsidRPr="00256362" w:rsidRDefault="00CC659C" w:rsidP="00CC659C">
      <w:pPr>
        <w:pStyle w:val="Body"/>
        <w:rPr>
          <w:lang w:eastAsia="en-US"/>
        </w:rPr>
      </w:pPr>
      <w:r w:rsidRPr="00256362">
        <w:rPr>
          <w:lang w:eastAsia="en-US"/>
        </w:rPr>
        <w:t xml:space="preserve">OTC Portfolio Screen provides a provision for the end user to create an OTC simulation portfolio. </w:t>
      </w:r>
    </w:p>
    <w:p w14:paraId="0D5CCCEA" w14:textId="77777777" w:rsidR="00CC659C" w:rsidRPr="00256362" w:rsidRDefault="00CC659C" w:rsidP="00CC659C">
      <w:pPr>
        <w:pStyle w:val="Body"/>
        <w:rPr>
          <w:lang w:eastAsia="en-US"/>
        </w:rPr>
      </w:pPr>
      <w:r w:rsidRPr="00256362">
        <w:rPr>
          <w:lang w:eastAsia="en-US"/>
        </w:rPr>
        <w:t>The simulation portfolio can be made up on either or both of the following components:</w:t>
      </w:r>
    </w:p>
    <w:p w14:paraId="3C2DF038" w14:textId="77777777" w:rsidR="00CC659C" w:rsidRPr="00256362" w:rsidRDefault="00CC659C" w:rsidP="006B6E7E">
      <w:pPr>
        <w:pStyle w:val="Body"/>
        <w:numPr>
          <w:ilvl w:val="0"/>
          <w:numId w:val="28"/>
        </w:numPr>
        <w:rPr>
          <w:lang w:eastAsia="en-US"/>
        </w:rPr>
      </w:pPr>
      <w:r w:rsidRPr="00256362">
        <w:rPr>
          <w:lang w:eastAsia="en-US"/>
        </w:rPr>
        <w:t xml:space="preserve">Existing OTC cleared portfolio </w:t>
      </w:r>
    </w:p>
    <w:p w14:paraId="49656B8F" w14:textId="4E935990" w:rsidR="00CC659C" w:rsidRPr="00256362" w:rsidRDefault="00CC659C" w:rsidP="006B6E7E">
      <w:pPr>
        <w:pStyle w:val="Body"/>
        <w:numPr>
          <w:ilvl w:val="0"/>
          <w:numId w:val="28"/>
        </w:numPr>
        <w:rPr>
          <w:lang w:eastAsia="en-US"/>
        </w:rPr>
      </w:pPr>
      <w:r w:rsidRPr="00256362">
        <w:rPr>
          <w:lang w:eastAsia="en-US"/>
        </w:rPr>
        <w:t>Custom OTC trade portfolio</w:t>
      </w:r>
      <w:r w:rsidR="00144B7C" w:rsidRPr="00256362">
        <w:rPr>
          <w:lang w:eastAsia="en-US"/>
        </w:rPr>
        <w:t>.</w:t>
      </w:r>
    </w:p>
    <w:p w14:paraId="52DC3746" w14:textId="6BEA702C" w:rsidR="00CC659C" w:rsidRPr="00256362" w:rsidRDefault="00CC659C" w:rsidP="00CC659C">
      <w:pPr>
        <w:pStyle w:val="Heading3"/>
      </w:pPr>
      <w:bookmarkStart w:id="147" w:name="_Toc379288305"/>
      <w:bookmarkStart w:id="148" w:name="_Toc437247556"/>
      <w:r w:rsidRPr="00256362">
        <w:t xml:space="preserve">Retrieve Cleared </w:t>
      </w:r>
      <w:r w:rsidR="005032B6">
        <w:t>P</w:t>
      </w:r>
      <w:r w:rsidRPr="00256362">
        <w:t>ortfolio</w:t>
      </w:r>
      <w:bookmarkEnd w:id="147"/>
      <w:bookmarkEnd w:id="148"/>
    </w:p>
    <w:p w14:paraId="1F01DE0D" w14:textId="77777777" w:rsidR="00D46393" w:rsidRPr="00D46393" w:rsidRDefault="00D46393" w:rsidP="00CC659C">
      <w:pPr>
        <w:pStyle w:val="Body"/>
        <w:rPr>
          <w:lang w:eastAsia="en-US"/>
        </w:rPr>
      </w:pPr>
      <w:r w:rsidRPr="00D46393">
        <w:rPr>
          <w:lang w:eastAsia="en-US"/>
        </w:rPr>
        <w:t>In order to retrieve a cleared portfolio:</w:t>
      </w:r>
    </w:p>
    <w:p w14:paraId="5B89AEA6" w14:textId="4ACD4BA7" w:rsidR="002A3AB0" w:rsidRPr="002A3AB0" w:rsidRDefault="00D46393" w:rsidP="00D46393">
      <w:pPr>
        <w:pStyle w:val="ListNumber"/>
        <w:numPr>
          <w:ilvl w:val="0"/>
          <w:numId w:val="0"/>
        </w:numPr>
        <w:ind w:left="1134"/>
        <w:rPr>
          <w:rFonts w:ascii="Arial Narrow" w:hAnsi="Arial Narrow"/>
          <w:sz w:val="20"/>
          <w:lang w:eastAsia="en-US"/>
        </w:rPr>
      </w:pPr>
      <w:r w:rsidRPr="002A3AB0">
        <w:rPr>
          <w:rFonts w:ascii="Arial Narrow" w:hAnsi="Arial Narrow"/>
          <w:sz w:val="20"/>
          <w:lang w:eastAsia="en-US"/>
        </w:rPr>
        <w:t>I</w:t>
      </w:r>
      <w:r w:rsidR="00CC659C" w:rsidRPr="002A3AB0">
        <w:rPr>
          <w:rFonts w:ascii="Arial Narrow" w:hAnsi="Arial Narrow"/>
          <w:sz w:val="20"/>
          <w:lang w:eastAsia="en-US"/>
        </w:rPr>
        <w:t xml:space="preserve">mport the cleared OTC portfolio into the </w:t>
      </w:r>
      <w:r w:rsidR="00124789" w:rsidRPr="002A3AB0">
        <w:rPr>
          <w:rFonts w:ascii="Arial Narrow" w:hAnsi="Arial Narrow"/>
          <w:sz w:val="20"/>
          <w:lang w:eastAsia="en-US"/>
        </w:rPr>
        <w:t xml:space="preserve">ASX Clear (Futures) </w:t>
      </w:r>
      <w:r w:rsidR="00CC659C" w:rsidRPr="002A3AB0">
        <w:rPr>
          <w:rFonts w:ascii="Arial Narrow" w:hAnsi="Arial Narrow"/>
          <w:sz w:val="20"/>
          <w:lang w:eastAsia="en-US"/>
        </w:rPr>
        <w:t>Margin Simulator</w:t>
      </w:r>
      <w:r w:rsidR="002A3AB0" w:rsidRPr="002A3AB0">
        <w:rPr>
          <w:rFonts w:ascii="Arial Narrow" w:hAnsi="Arial Narrow"/>
          <w:sz w:val="20"/>
          <w:lang w:eastAsia="en-US"/>
        </w:rPr>
        <w:t xml:space="preserve"> by c</w:t>
      </w:r>
      <w:r w:rsidR="00CC659C" w:rsidRPr="002A3AB0">
        <w:rPr>
          <w:rFonts w:ascii="Arial Narrow" w:hAnsi="Arial Narrow"/>
          <w:sz w:val="20"/>
          <w:lang w:eastAsia="en-US"/>
        </w:rPr>
        <w:t>lick</w:t>
      </w:r>
      <w:r w:rsidR="002A3AB0">
        <w:rPr>
          <w:rFonts w:ascii="Arial Narrow" w:hAnsi="Arial Narrow"/>
          <w:sz w:val="20"/>
          <w:lang w:eastAsia="en-US"/>
        </w:rPr>
        <w:t>ing</w:t>
      </w:r>
      <w:r w:rsidR="00CC659C" w:rsidRPr="002A3AB0">
        <w:rPr>
          <w:rFonts w:ascii="Arial Narrow" w:hAnsi="Arial Narrow"/>
          <w:sz w:val="20"/>
          <w:lang w:eastAsia="en-US"/>
        </w:rPr>
        <w:t xml:space="preserve"> Import on the top- left hand side of the screen.</w:t>
      </w:r>
      <w:r w:rsidRPr="002A3AB0">
        <w:rPr>
          <w:rFonts w:ascii="Arial Narrow" w:hAnsi="Arial Narrow"/>
          <w:sz w:val="20"/>
          <w:lang w:eastAsia="en-US"/>
        </w:rPr>
        <w:t xml:space="preserve"> </w:t>
      </w:r>
    </w:p>
    <w:p w14:paraId="079E13F5" w14:textId="4BFDEBA6" w:rsidR="00CC659C" w:rsidRPr="00D46393" w:rsidRDefault="00047461" w:rsidP="00D46393">
      <w:pPr>
        <w:pStyle w:val="ListNumber"/>
        <w:numPr>
          <w:ilvl w:val="0"/>
          <w:numId w:val="0"/>
        </w:numPr>
        <w:ind w:left="1134"/>
        <w:rPr>
          <w:rFonts w:ascii="Arial Narrow" w:hAnsi="Arial Narrow"/>
          <w:sz w:val="20"/>
          <w:lang w:eastAsia="en-US"/>
        </w:rPr>
      </w:pPr>
      <w:r w:rsidRPr="00D46393">
        <w:rPr>
          <w:rFonts w:ascii="Arial Narrow" w:hAnsi="Arial Narrow"/>
          <w:sz w:val="20"/>
          <w:lang w:eastAsia="en-US"/>
        </w:rPr>
        <w:t>C</w:t>
      </w:r>
      <w:r w:rsidR="00CC659C" w:rsidRPr="00D46393">
        <w:rPr>
          <w:rFonts w:ascii="Arial Narrow" w:hAnsi="Arial Narrow"/>
          <w:sz w:val="20"/>
          <w:lang w:eastAsia="en-US"/>
        </w:rPr>
        <w:t>licking the “Import Cleared portfolio</w:t>
      </w:r>
      <w:r w:rsidRPr="00D46393">
        <w:rPr>
          <w:rFonts w:ascii="Arial Narrow" w:hAnsi="Arial Narrow"/>
          <w:sz w:val="20"/>
          <w:lang w:eastAsia="en-US"/>
        </w:rPr>
        <w:t xml:space="preserve">” will display the </w:t>
      </w:r>
      <w:r w:rsidR="00CC659C" w:rsidRPr="00D46393">
        <w:rPr>
          <w:rFonts w:ascii="Arial Narrow" w:hAnsi="Arial Narrow"/>
          <w:sz w:val="20"/>
          <w:lang w:eastAsia="en-US"/>
        </w:rPr>
        <w:t>PV01 representation of the cleared OTC portfolio as shown in Figure below:</w:t>
      </w:r>
    </w:p>
    <w:p w14:paraId="2D4914FD" w14:textId="77F48669" w:rsidR="00CC659C" w:rsidRPr="00256362" w:rsidRDefault="006C2286" w:rsidP="00CC659C">
      <w:pPr>
        <w:keepNext/>
      </w:pPr>
      <w:r>
        <w:rPr>
          <w:noProof/>
        </w:rPr>
        <w:drawing>
          <wp:inline distT="0" distB="0" distL="0" distR="0" wp14:anchorId="40D0A665" wp14:editId="6E83493C">
            <wp:extent cx="4563836" cy="857250"/>
            <wp:effectExtent l="19050" t="19050" r="27305"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563836" cy="857250"/>
                    </a:xfrm>
                    <a:prstGeom prst="rect">
                      <a:avLst/>
                    </a:prstGeom>
                    <a:ln>
                      <a:solidFill>
                        <a:schemeClr val="accent1"/>
                      </a:solidFill>
                    </a:ln>
                  </pic:spPr>
                </pic:pic>
              </a:graphicData>
            </a:graphic>
          </wp:inline>
        </w:drawing>
      </w:r>
    </w:p>
    <w:tbl>
      <w:tblPr>
        <w:tblStyle w:val="TableGrid"/>
        <w:tblW w:w="7672" w:type="dxa"/>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6963"/>
      </w:tblGrid>
      <w:tr w:rsidR="00047461" w:rsidRPr="00256362" w14:paraId="7F2C76FE" w14:textId="77777777" w:rsidTr="007152FE">
        <w:tc>
          <w:tcPr>
            <w:tcW w:w="709" w:type="dxa"/>
          </w:tcPr>
          <w:p w14:paraId="593A67E0" w14:textId="6EFBC006" w:rsidR="00047461" w:rsidRPr="00256362" w:rsidRDefault="00D32152" w:rsidP="007152FE">
            <w:pPr>
              <w:pStyle w:val="TableText"/>
            </w:pPr>
            <w:r>
              <w:rPr>
                <w:noProof/>
              </w:rPr>
              <w:drawing>
                <wp:inline distT="0" distB="0" distL="0" distR="0" wp14:anchorId="4B02ABED" wp14:editId="408A85C7">
                  <wp:extent cx="263662" cy="263662"/>
                  <wp:effectExtent l="0" t="0" r="3175" b="317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_new.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62744" cy="262744"/>
                          </a:xfrm>
                          <a:prstGeom prst="rect">
                            <a:avLst/>
                          </a:prstGeom>
                        </pic:spPr>
                      </pic:pic>
                    </a:graphicData>
                  </a:graphic>
                </wp:inline>
              </w:drawing>
            </w:r>
          </w:p>
        </w:tc>
        <w:tc>
          <w:tcPr>
            <w:tcW w:w="6963" w:type="dxa"/>
          </w:tcPr>
          <w:p w14:paraId="30AFD2D8" w14:textId="77777777" w:rsidR="00047461" w:rsidRPr="00256362" w:rsidRDefault="00047461" w:rsidP="007152FE">
            <w:pPr>
              <w:pStyle w:val="TableText"/>
              <w:rPr>
                <w:b/>
              </w:rPr>
            </w:pPr>
            <w:r w:rsidRPr="00256362">
              <w:rPr>
                <w:b/>
              </w:rPr>
              <w:t>Note:</w:t>
            </w:r>
          </w:p>
          <w:p w14:paraId="6AD04401" w14:textId="77777777" w:rsidR="00F10295" w:rsidRPr="00256362" w:rsidRDefault="00F10295" w:rsidP="006C1CFB">
            <w:pPr>
              <w:pStyle w:val="ListBullet"/>
              <w:rPr>
                <w:lang w:eastAsia="en-US"/>
              </w:rPr>
            </w:pPr>
            <w:r w:rsidRPr="00256362">
              <w:rPr>
                <w:lang w:eastAsia="en-US"/>
              </w:rPr>
              <w:t>In case the user does not wish to include the cleared portfolio in the Margin Simulation, one of the solutions is to not import OTC cleared portfolio in the ASX Clear (Futures) Margin Simulator.</w:t>
            </w:r>
          </w:p>
          <w:p w14:paraId="6BDAB462" w14:textId="78C26E7A" w:rsidR="00047461" w:rsidRDefault="00F10295" w:rsidP="006C1CFB">
            <w:pPr>
              <w:pStyle w:val="ListBullet"/>
              <w:rPr>
                <w:lang w:eastAsia="en-US"/>
              </w:rPr>
            </w:pPr>
            <w:r w:rsidRPr="00256362">
              <w:rPr>
                <w:lang w:eastAsia="en-US"/>
              </w:rPr>
              <w:t xml:space="preserve">PV01 </w:t>
            </w:r>
            <w:r w:rsidR="00774370">
              <w:rPr>
                <w:lang w:eastAsia="en-US"/>
              </w:rPr>
              <w:t>values</w:t>
            </w:r>
            <w:r w:rsidRPr="00256362">
              <w:rPr>
                <w:lang w:eastAsia="en-US"/>
              </w:rPr>
              <w:t xml:space="preserve"> </w:t>
            </w:r>
            <w:r w:rsidR="00774370">
              <w:rPr>
                <w:lang w:eastAsia="en-US"/>
              </w:rPr>
              <w:t>do</w:t>
            </w:r>
            <w:r w:rsidRPr="00256362">
              <w:rPr>
                <w:lang w:eastAsia="en-US"/>
              </w:rPr>
              <w:t xml:space="preserve"> not include cross margined futures positions.</w:t>
            </w:r>
          </w:p>
          <w:p w14:paraId="0387C1E2" w14:textId="77777777" w:rsidR="005C53A5" w:rsidRDefault="005C53A5" w:rsidP="006C1CFB">
            <w:pPr>
              <w:pStyle w:val="ListBullet"/>
              <w:rPr>
                <w:lang w:eastAsia="en-US"/>
              </w:rPr>
            </w:pPr>
            <w:r w:rsidRPr="00256362">
              <w:rPr>
                <w:lang w:eastAsia="en-US"/>
              </w:rPr>
              <w:t xml:space="preserve">Cleared Future positions retrieved for simulation </w:t>
            </w:r>
            <w:r>
              <w:rPr>
                <w:lang w:eastAsia="en-US"/>
              </w:rPr>
              <w:t>after</w:t>
            </w:r>
            <w:r w:rsidRPr="00256362">
              <w:rPr>
                <w:lang w:eastAsia="en-US"/>
              </w:rPr>
              <w:t xml:space="preserve"> 7pm</w:t>
            </w:r>
            <w:r>
              <w:rPr>
                <w:lang w:eastAsia="en-US"/>
              </w:rPr>
              <w:t xml:space="preserve"> </w:t>
            </w:r>
            <w:r w:rsidRPr="00256362">
              <w:rPr>
                <w:lang w:eastAsia="en-US"/>
              </w:rPr>
              <w:t xml:space="preserve">AEST </w:t>
            </w:r>
            <w:r>
              <w:rPr>
                <w:lang w:eastAsia="en-US"/>
              </w:rPr>
              <w:t>will only be correct as at a 7pm snapshot. U</w:t>
            </w:r>
            <w:r w:rsidRPr="00256362">
              <w:rPr>
                <w:lang w:eastAsia="en-US"/>
              </w:rPr>
              <w:t xml:space="preserve">sers </w:t>
            </w:r>
            <w:r>
              <w:rPr>
                <w:lang w:eastAsia="en-US"/>
              </w:rPr>
              <w:t>have no restriction on</w:t>
            </w:r>
            <w:r w:rsidRPr="00256362">
              <w:rPr>
                <w:lang w:eastAsia="en-US"/>
              </w:rPr>
              <w:t xml:space="preserve"> perform</w:t>
            </w:r>
            <w:r>
              <w:rPr>
                <w:lang w:eastAsia="en-US"/>
              </w:rPr>
              <w:t>ing</w:t>
            </w:r>
            <w:r w:rsidRPr="00256362">
              <w:rPr>
                <w:lang w:eastAsia="en-US"/>
              </w:rPr>
              <w:t xml:space="preserve"> Margin Simulation by uploading custom futures portfolio</w:t>
            </w:r>
            <w:r>
              <w:rPr>
                <w:lang w:eastAsia="en-US"/>
              </w:rPr>
              <w:t>s out of hours.</w:t>
            </w:r>
          </w:p>
          <w:p w14:paraId="37E2498D" w14:textId="663509A8" w:rsidR="00D4738F" w:rsidRPr="00256362" w:rsidRDefault="00D4738F" w:rsidP="008E179E">
            <w:pPr>
              <w:pStyle w:val="Body"/>
              <w:ind w:left="360"/>
              <w:rPr>
                <w:lang w:eastAsia="en-US"/>
              </w:rPr>
            </w:pPr>
          </w:p>
        </w:tc>
      </w:tr>
    </w:tbl>
    <w:p w14:paraId="2AC7D4B6" w14:textId="73E01264" w:rsidR="00CC659C" w:rsidRPr="00256362" w:rsidRDefault="00CC659C" w:rsidP="00CC659C">
      <w:pPr>
        <w:pStyle w:val="Heading3"/>
        <w:keepNext w:val="0"/>
        <w:keepLines w:val="0"/>
        <w:tabs>
          <w:tab w:val="clear" w:pos="1134"/>
          <w:tab w:val="num" w:pos="1288"/>
        </w:tabs>
        <w:spacing w:before="0" w:after="0" w:line="360" w:lineRule="auto"/>
        <w:ind w:left="1288" w:hanging="720"/>
        <w:jc w:val="both"/>
      </w:pPr>
      <w:bookmarkStart w:id="149" w:name="_Toc379288306"/>
      <w:bookmarkStart w:id="150" w:name="_Toc437247557"/>
      <w:r w:rsidRPr="00256362">
        <w:t>Export Cleared Portfolio</w:t>
      </w:r>
      <w:bookmarkEnd w:id="149"/>
      <w:bookmarkEnd w:id="150"/>
    </w:p>
    <w:p w14:paraId="5ED8F4F7" w14:textId="1F5CBD89" w:rsidR="00D46393" w:rsidRPr="00D46393" w:rsidRDefault="00D46393" w:rsidP="00D46393">
      <w:pPr>
        <w:pStyle w:val="Body"/>
        <w:rPr>
          <w:lang w:eastAsia="en-US"/>
        </w:rPr>
      </w:pPr>
      <w:r w:rsidRPr="00D46393">
        <w:rPr>
          <w:lang w:eastAsia="en-US"/>
        </w:rPr>
        <w:t xml:space="preserve">In order to </w:t>
      </w:r>
      <w:r>
        <w:rPr>
          <w:lang w:eastAsia="en-US"/>
        </w:rPr>
        <w:t>export</w:t>
      </w:r>
      <w:r w:rsidRPr="00D46393">
        <w:rPr>
          <w:lang w:eastAsia="en-US"/>
        </w:rPr>
        <w:t xml:space="preserve"> a cleared portfolio:</w:t>
      </w:r>
    </w:p>
    <w:p w14:paraId="015965DB" w14:textId="2A3644E0" w:rsidR="00D46393" w:rsidRPr="002A3AB0" w:rsidRDefault="00D46393" w:rsidP="006B6E7E">
      <w:pPr>
        <w:pStyle w:val="ListNumber"/>
        <w:numPr>
          <w:ilvl w:val="0"/>
          <w:numId w:val="38"/>
        </w:numPr>
        <w:rPr>
          <w:rFonts w:ascii="Arial Narrow" w:hAnsi="Arial Narrow"/>
          <w:sz w:val="20"/>
          <w:lang w:eastAsia="en-US"/>
        </w:rPr>
      </w:pPr>
      <w:r w:rsidRPr="002A3AB0">
        <w:rPr>
          <w:rFonts w:ascii="Arial Narrow" w:hAnsi="Arial Narrow"/>
          <w:sz w:val="20"/>
          <w:lang w:eastAsia="en-US"/>
        </w:rPr>
        <w:t xml:space="preserve">Export the cleared OTC trades into a “.csv” file format by clicking on </w:t>
      </w:r>
      <w:r w:rsidRPr="002A3AB0">
        <w:rPr>
          <w:rFonts w:ascii="Arial Narrow" w:hAnsi="Arial Narrow"/>
          <w:b/>
          <w:sz w:val="20"/>
          <w:lang w:eastAsia="en-US"/>
        </w:rPr>
        <w:t>Download</w:t>
      </w:r>
      <w:r w:rsidR="002A3AB0">
        <w:rPr>
          <w:rFonts w:ascii="Arial Narrow" w:hAnsi="Arial Narrow"/>
          <w:b/>
          <w:sz w:val="20"/>
          <w:lang w:eastAsia="en-US"/>
        </w:rPr>
        <w:t>.</w:t>
      </w:r>
    </w:p>
    <w:p w14:paraId="4F3805AF" w14:textId="10D0F54D" w:rsidR="00CC659C" w:rsidRPr="00256362" w:rsidRDefault="002A3AB0" w:rsidP="002A3AB0">
      <w:pPr>
        <w:pStyle w:val="Body"/>
        <w:ind w:left="1701"/>
        <w:rPr>
          <w:b/>
          <w:bdr w:val="single" w:sz="4" w:space="0" w:color="auto"/>
          <w:lang w:eastAsia="en-US"/>
        </w:rPr>
      </w:pPr>
      <w:r>
        <w:rPr>
          <w:lang w:eastAsia="en-US"/>
        </w:rPr>
        <w:t>This will display</w:t>
      </w:r>
      <w:r w:rsidR="00CC659C" w:rsidRPr="00256362">
        <w:rPr>
          <w:lang w:eastAsia="en-US"/>
        </w:rPr>
        <w:t xml:space="preserve"> the details of the trades underlying the PV01 representation of the cleared portfolio</w:t>
      </w:r>
      <w:r>
        <w:rPr>
          <w:lang w:eastAsia="en-US"/>
        </w:rPr>
        <w:t>.</w:t>
      </w:r>
    </w:p>
    <w:p w14:paraId="333EF3ED" w14:textId="77777777" w:rsidR="00CC659C" w:rsidRPr="00256362" w:rsidRDefault="00CC659C" w:rsidP="007A418B">
      <w:pPr>
        <w:pStyle w:val="Body"/>
      </w:pPr>
      <w:r w:rsidRPr="00256362">
        <w:rPr>
          <w:noProof/>
        </w:rPr>
        <w:drawing>
          <wp:inline distT="0" distB="0" distL="0" distR="0" wp14:anchorId="369C19A6" wp14:editId="565623AD">
            <wp:extent cx="975428" cy="500719"/>
            <wp:effectExtent l="19050" t="19050" r="15240" b="1397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7"/>
                    <a:stretch>
                      <a:fillRect/>
                    </a:stretch>
                  </pic:blipFill>
                  <pic:spPr>
                    <a:xfrm>
                      <a:off x="0" y="0"/>
                      <a:ext cx="970580" cy="498230"/>
                    </a:xfrm>
                    <a:prstGeom prst="rect">
                      <a:avLst/>
                    </a:prstGeom>
                    <a:ln>
                      <a:solidFill>
                        <a:schemeClr val="accent1"/>
                      </a:solidFill>
                    </a:ln>
                  </pic:spPr>
                </pic:pic>
              </a:graphicData>
            </a:graphic>
          </wp:inline>
        </w:drawing>
      </w:r>
    </w:p>
    <w:p w14:paraId="11208D6A" w14:textId="77777777" w:rsidR="00CC659C" w:rsidRPr="002A3AB0" w:rsidRDefault="00CC659C" w:rsidP="006B6E7E">
      <w:pPr>
        <w:pStyle w:val="ListNumber"/>
        <w:numPr>
          <w:ilvl w:val="0"/>
          <w:numId w:val="38"/>
        </w:numPr>
        <w:rPr>
          <w:rFonts w:ascii="Arial Narrow" w:hAnsi="Arial Narrow"/>
          <w:sz w:val="20"/>
        </w:rPr>
      </w:pPr>
      <w:r w:rsidRPr="002A3AB0">
        <w:rPr>
          <w:rFonts w:ascii="Arial Narrow" w:hAnsi="Arial Narrow"/>
          <w:sz w:val="20"/>
        </w:rPr>
        <w:t xml:space="preserve">On </w:t>
      </w:r>
      <w:r w:rsidRPr="002A3AB0">
        <w:rPr>
          <w:rFonts w:ascii="Arial Narrow" w:hAnsi="Arial Narrow"/>
          <w:sz w:val="20"/>
          <w:lang w:eastAsia="en-US"/>
        </w:rPr>
        <w:t>exporting</w:t>
      </w:r>
      <w:r w:rsidRPr="002A3AB0">
        <w:rPr>
          <w:rFonts w:ascii="Arial Narrow" w:hAnsi="Arial Narrow"/>
          <w:sz w:val="20"/>
        </w:rPr>
        <w:t xml:space="preserve"> the cleared portfolio the user is presented with an option to save the trade “.csv” file to the desired location.</w:t>
      </w:r>
    </w:p>
    <w:p w14:paraId="5EED5BA4" w14:textId="77777777" w:rsidR="00CC659C" w:rsidRPr="00256362" w:rsidRDefault="00CC659C" w:rsidP="007A418B">
      <w:pPr>
        <w:pStyle w:val="Body"/>
      </w:pPr>
      <w:r w:rsidRPr="00256362">
        <w:t xml:space="preserve">The file format of the exported cleared portfolio is explained in </w:t>
      </w:r>
      <w:hyperlink w:anchor="_CSV_File_Format" w:history="1">
        <w:r w:rsidRPr="00256362">
          <w:rPr>
            <w:rStyle w:val="Hyperlink"/>
            <w:u w:val="none"/>
          </w:rPr>
          <w:t>Upload Custom Portfolio- CSV File Format</w:t>
        </w:r>
      </w:hyperlink>
      <w:r w:rsidRPr="00256362">
        <w:t xml:space="preserve"> section.</w:t>
      </w:r>
    </w:p>
    <w:tbl>
      <w:tblPr>
        <w:tblStyle w:val="TableGrid"/>
        <w:tblW w:w="7558" w:type="dxa"/>
        <w:tblInd w:w="9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12"/>
        <w:gridCol w:w="6446"/>
      </w:tblGrid>
      <w:tr w:rsidR="007A418B" w:rsidRPr="00256362" w14:paraId="4732EE70" w14:textId="77777777" w:rsidTr="00F10295">
        <w:tc>
          <w:tcPr>
            <w:tcW w:w="1112" w:type="dxa"/>
          </w:tcPr>
          <w:p w14:paraId="066C1703" w14:textId="7C52A468" w:rsidR="007A418B" w:rsidRPr="00256362" w:rsidRDefault="00D32152" w:rsidP="007152FE">
            <w:pPr>
              <w:pStyle w:val="TableText"/>
            </w:pPr>
            <w:r>
              <w:rPr>
                <w:noProof/>
              </w:rPr>
              <w:drawing>
                <wp:inline distT="0" distB="0" distL="0" distR="0" wp14:anchorId="097A2438" wp14:editId="2DCC242E">
                  <wp:extent cx="263662" cy="263662"/>
                  <wp:effectExtent l="0" t="0" r="3175" b="317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_new.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62744" cy="262744"/>
                          </a:xfrm>
                          <a:prstGeom prst="rect">
                            <a:avLst/>
                          </a:prstGeom>
                        </pic:spPr>
                      </pic:pic>
                    </a:graphicData>
                  </a:graphic>
                </wp:inline>
              </w:drawing>
            </w:r>
          </w:p>
        </w:tc>
        <w:tc>
          <w:tcPr>
            <w:tcW w:w="6446" w:type="dxa"/>
          </w:tcPr>
          <w:p w14:paraId="7BBB8B74" w14:textId="6580930D" w:rsidR="007A418B" w:rsidRPr="00256362" w:rsidRDefault="008A6AB1" w:rsidP="007152FE">
            <w:pPr>
              <w:pStyle w:val="TableText"/>
              <w:rPr>
                <w:b/>
              </w:rPr>
            </w:pPr>
            <w:r>
              <w:rPr>
                <w:b/>
              </w:rPr>
              <w:t>Note</w:t>
            </w:r>
            <w:r w:rsidR="007A418B" w:rsidRPr="00256362">
              <w:rPr>
                <w:b/>
              </w:rPr>
              <w:t>:</w:t>
            </w:r>
          </w:p>
          <w:p w14:paraId="11083952" w14:textId="77777777" w:rsidR="00F10295" w:rsidRPr="00256362" w:rsidRDefault="00F10295" w:rsidP="006C1CFB">
            <w:pPr>
              <w:pStyle w:val="ListBullet"/>
            </w:pPr>
            <w:r w:rsidRPr="00256362">
              <w:t xml:space="preserve">The exported trade file is the same format to upload custom portfolio for simulation. If users wish to do so, they can </w:t>
            </w:r>
            <w:r w:rsidRPr="00256362">
              <w:lastRenderedPageBreak/>
              <w:t>manipulate the contents of the file and upload the trades as custom portfolio for simulation.</w:t>
            </w:r>
          </w:p>
          <w:p w14:paraId="64E1D846" w14:textId="09623B94" w:rsidR="007A418B" w:rsidRPr="00256362" w:rsidRDefault="00113423" w:rsidP="006C1CFB">
            <w:pPr>
              <w:pStyle w:val="ListBullet"/>
            </w:pPr>
            <w:r>
              <w:t>E</w:t>
            </w:r>
            <w:r w:rsidR="00F10295" w:rsidRPr="00256362">
              <w:t xml:space="preserve">nsure </w:t>
            </w:r>
            <w:hyperlink w:anchor="_Include_In_simulation_1" w:history="1">
              <w:r w:rsidR="00F10295" w:rsidRPr="00256362">
                <w:rPr>
                  <w:rStyle w:val="Hyperlink"/>
                  <w:u w:val="none"/>
                </w:rPr>
                <w:t>Include in Simulation</w:t>
              </w:r>
            </w:hyperlink>
            <w:r w:rsidR="00F10295" w:rsidRPr="00256362">
              <w:t xml:space="preserve"> checkbox is selected for Cleared portfolio to download the Cleared portfolio in a csv file.</w:t>
            </w:r>
          </w:p>
        </w:tc>
      </w:tr>
    </w:tbl>
    <w:p w14:paraId="443E02B7" w14:textId="77777777" w:rsidR="00CC659C" w:rsidRPr="00256362" w:rsidRDefault="00CC659C" w:rsidP="007A418B">
      <w:pPr>
        <w:pStyle w:val="Heading3"/>
      </w:pPr>
      <w:bookmarkStart w:id="151" w:name="_Toc379288307"/>
      <w:bookmarkStart w:id="152" w:name="_Toc437247558"/>
      <w:r w:rsidRPr="00256362">
        <w:lastRenderedPageBreak/>
        <w:t>Upload Custom Portfolio</w:t>
      </w:r>
      <w:bookmarkEnd w:id="151"/>
      <w:bookmarkEnd w:id="152"/>
    </w:p>
    <w:p w14:paraId="01BE500E" w14:textId="218C7F27" w:rsidR="002A3AB0" w:rsidRPr="00D46393" w:rsidRDefault="002A3AB0" w:rsidP="002A3AB0">
      <w:pPr>
        <w:pStyle w:val="Body"/>
        <w:rPr>
          <w:lang w:eastAsia="en-US"/>
        </w:rPr>
      </w:pPr>
      <w:r w:rsidRPr="00D46393">
        <w:rPr>
          <w:lang w:eastAsia="en-US"/>
        </w:rPr>
        <w:t xml:space="preserve">In order to </w:t>
      </w:r>
      <w:r>
        <w:rPr>
          <w:lang w:eastAsia="en-US"/>
        </w:rPr>
        <w:t>upload</w:t>
      </w:r>
      <w:r w:rsidRPr="00D46393">
        <w:rPr>
          <w:lang w:eastAsia="en-US"/>
        </w:rPr>
        <w:t xml:space="preserve"> a </w:t>
      </w:r>
      <w:r>
        <w:rPr>
          <w:lang w:eastAsia="en-US"/>
        </w:rPr>
        <w:t>custom</w:t>
      </w:r>
      <w:r w:rsidRPr="00D46393">
        <w:rPr>
          <w:lang w:eastAsia="en-US"/>
        </w:rPr>
        <w:t xml:space="preserve"> portfolio:</w:t>
      </w:r>
    </w:p>
    <w:p w14:paraId="5F34F8C4" w14:textId="58FF53B6" w:rsidR="002A3AB0" w:rsidRPr="002A3AB0" w:rsidRDefault="002A3AB0" w:rsidP="006B6E7E">
      <w:pPr>
        <w:pStyle w:val="ListNumber"/>
        <w:numPr>
          <w:ilvl w:val="0"/>
          <w:numId w:val="40"/>
        </w:numPr>
        <w:rPr>
          <w:rFonts w:ascii="Arial Narrow" w:hAnsi="Arial Narrow"/>
          <w:sz w:val="20"/>
          <w:lang w:eastAsia="en-US"/>
        </w:rPr>
      </w:pPr>
      <w:r w:rsidRPr="002A3AB0">
        <w:rPr>
          <w:rFonts w:ascii="Arial Narrow" w:hAnsi="Arial Narrow"/>
          <w:sz w:val="20"/>
          <w:lang w:eastAsia="en-US"/>
        </w:rPr>
        <w:t xml:space="preserve">Upload the cleared OTC trades into a “.csv” file format by clicking on </w:t>
      </w:r>
      <w:r w:rsidRPr="002A3AB0">
        <w:rPr>
          <w:rFonts w:ascii="Arial Narrow" w:hAnsi="Arial Narrow"/>
          <w:b/>
          <w:sz w:val="20"/>
          <w:lang w:eastAsia="en-US"/>
        </w:rPr>
        <w:t>Upload.</w:t>
      </w:r>
    </w:p>
    <w:p w14:paraId="0E386E0B" w14:textId="77777777" w:rsidR="002A3AB0" w:rsidRPr="002A3AB0" w:rsidRDefault="002A3AB0" w:rsidP="002A3AB0">
      <w:pPr>
        <w:pStyle w:val="ListNumber"/>
        <w:rPr>
          <w:rFonts w:ascii="Arial Narrow" w:hAnsi="Arial Narrow"/>
          <w:sz w:val="20"/>
          <w:lang w:eastAsia="en-US"/>
        </w:rPr>
      </w:pPr>
      <w:r w:rsidRPr="002A3AB0">
        <w:rPr>
          <w:rFonts w:ascii="Arial Narrow" w:hAnsi="Arial Narrow"/>
          <w:sz w:val="20"/>
          <w:lang w:eastAsia="en-US"/>
        </w:rPr>
        <w:t>This will display the details of the trades underlying the PV01 representation of the cleared portfolio.</w:t>
      </w:r>
    </w:p>
    <w:p w14:paraId="19FAFA7A" w14:textId="77777777" w:rsidR="00CC659C" w:rsidRPr="00256362" w:rsidRDefault="00CC659C" w:rsidP="002A3AB0">
      <w:pPr>
        <w:pStyle w:val="Body"/>
        <w:ind w:left="1701" w:firstLine="45"/>
        <w:rPr>
          <w:lang w:eastAsia="en-US"/>
        </w:rPr>
      </w:pPr>
      <w:r w:rsidRPr="00256362">
        <w:rPr>
          <w:lang w:eastAsia="en-US"/>
        </w:rPr>
        <w:t>Upload custom portfolio feature enables the user to include custom OTC portfolio positions in the margin simulation run.</w:t>
      </w:r>
    </w:p>
    <w:p w14:paraId="4C67E58C" w14:textId="77777777" w:rsidR="00CC659C" w:rsidRPr="00256362" w:rsidRDefault="00CC659C" w:rsidP="002A3AB0">
      <w:pPr>
        <w:pStyle w:val="Body"/>
        <w:ind w:left="1701" w:firstLine="45"/>
        <w:rPr>
          <w:lang w:eastAsia="en-US"/>
        </w:rPr>
      </w:pPr>
      <w:r w:rsidRPr="00256362">
        <w:rPr>
          <w:lang w:eastAsia="en-US"/>
        </w:rPr>
        <w:t>The user may choose to run the simulation on a portfolio made up on of custom portfolio only or custom portfolio in combination with the cleared portfolio.</w:t>
      </w:r>
    </w:p>
    <w:p w14:paraId="0AA9DD64" w14:textId="763AE075" w:rsidR="00CC659C" w:rsidRPr="00256362" w:rsidRDefault="00CC659C" w:rsidP="002A3AB0">
      <w:pPr>
        <w:pStyle w:val="Body"/>
        <w:ind w:left="1701" w:firstLine="45"/>
        <w:rPr>
          <w:lang w:eastAsia="en-US"/>
        </w:rPr>
      </w:pPr>
      <w:r w:rsidRPr="00256362">
        <w:rPr>
          <w:lang w:eastAsia="en-US"/>
        </w:rPr>
        <w:t>The custom portfolio must only include OTC positions that are eligible to be cleared by ASX. The custom portfolio uploaded is subjected to the trade eligibility checks similar to the production environment.</w:t>
      </w:r>
      <w:r w:rsidR="00781A89">
        <w:rPr>
          <w:lang w:eastAsia="en-US"/>
        </w:rPr>
        <w:t xml:space="preserve"> For full details of ASX OTC trade eligibility refer to the </w:t>
      </w:r>
      <w:hyperlink r:id="rId58" w:history="1">
        <w:r w:rsidR="00781A89" w:rsidRPr="008E3F26">
          <w:rPr>
            <w:rStyle w:val="Hyperlink"/>
            <w:u w:val="none"/>
            <w:lang w:eastAsia="en-US"/>
          </w:rPr>
          <w:t>ASX OTC Handbook</w:t>
        </w:r>
      </w:hyperlink>
      <w:r w:rsidR="00781A89">
        <w:rPr>
          <w:lang w:eastAsia="en-US"/>
        </w:rPr>
        <w:t>.</w:t>
      </w:r>
    </w:p>
    <w:tbl>
      <w:tblPr>
        <w:tblStyle w:val="TableGrid"/>
        <w:tblW w:w="7672" w:type="dxa"/>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6963"/>
      </w:tblGrid>
      <w:tr w:rsidR="007A418B" w:rsidRPr="00256362" w14:paraId="4154971B" w14:textId="77777777" w:rsidTr="007152FE">
        <w:tc>
          <w:tcPr>
            <w:tcW w:w="709" w:type="dxa"/>
          </w:tcPr>
          <w:p w14:paraId="596110FA" w14:textId="631CCDE8" w:rsidR="007A418B" w:rsidRPr="00256362" w:rsidRDefault="00D32152" w:rsidP="007152FE">
            <w:pPr>
              <w:pStyle w:val="TableText"/>
            </w:pPr>
            <w:r>
              <w:rPr>
                <w:noProof/>
              </w:rPr>
              <w:drawing>
                <wp:inline distT="0" distB="0" distL="0" distR="0" wp14:anchorId="63143205" wp14:editId="18CFC382">
                  <wp:extent cx="263662" cy="263662"/>
                  <wp:effectExtent l="0" t="0" r="3175" b="3175"/>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_new.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62744" cy="262744"/>
                          </a:xfrm>
                          <a:prstGeom prst="rect">
                            <a:avLst/>
                          </a:prstGeom>
                        </pic:spPr>
                      </pic:pic>
                    </a:graphicData>
                  </a:graphic>
                </wp:inline>
              </w:drawing>
            </w:r>
          </w:p>
        </w:tc>
        <w:tc>
          <w:tcPr>
            <w:tcW w:w="6963" w:type="dxa"/>
          </w:tcPr>
          <w:p w14:paraId="7BD52DFE" w14:textId="6EAC3CD1" w:rsidR="007A418B" w:rsidRPr="00256362" w:rsidRDefault="008A6AB1" w:rsidP="007152FE">
            <w:pPr>
              <w:pStyle w:val="TableText"/>
              <w:rPr>
                <w:b/>
              </w:rPr>
            </w:pPr>
            <w:r>
              <w:rPr>
                <w:b/>
              </w:rPr>
              <w:t>Note</w:t>
            </w:r>
            <w:r w:rsidR="007A418B" w:rsidRPr="00256362">
              <w:rPr>
                <w:b/>
              </w:rPr>
              <w:t>:</w:t>
            </w:r>
          </w:p>
          <w:p w14:paraId="650E382C" w14:textId="77777777" w:rsidR="007A418B" w:rsidRDefault="00F10295" w:rsidP="006C1CFB">
            <w:pPr>
              <w:pStyle w:val="ListBullet"/>
              <w:rPr>
                <w:lang w:eastAsia="en-US"/>
              </w:rPr>
            </w:pPr>
            <w:r w:rsidRPr="00256362">
              <w:rPr>
                <w:lang w:eastAsia="en-US"/>
              </w:rPr>
              <w:t>If the custom portfolio provided for simulation contains positions that do not pass ASX’s trade eligibility checks, the entire simulation portfolio batch is rejected</w:t>
            </w:r>
            <w:r w:rsidR="00E2306F">
              <w:rPr>
                <w:lang w:eastAsia="en-US"/>
              </w:rPr>
              <w:t>.</w:t>
            </w:r>
          </w:p>
          <w:p w14:paraId="6D8DCB05" w14:textId="77777777" w:rsidR="002913FC" w:rsidRDefault="002913FC" w:rsidP="006C1CFB">
            <w:pPr>
              <w:pStyle w:val="ListBullet"/>
              <w:rPr>
                <w:lang w:eastAsia="en-US"/>
              </w:rPr>
            </w:pPr>
            <w:r>
              <w:rPr>
                <w:lang w:eastAsia="en-US"/>
              </w:rPr>
              <w:t>The file must be in a CSV file format, else an error message will be displayed</w:t>
            </w:r>
          </w:p>
          <w:p w14:paraId="3C526E0C" w14:textId="52203FE3" w:rsidR="002913FC" w:rsidRPr="00256362" w:rsidRDefault="002913FC" w:rsidP="00F10295">
            <w:pPr>
              <w:pStyle w:val="TableText"/>
            </w:pPr>
          </w:p>
        </w:tc>
      </w:tr>
    </w:tbl>
    <w:p w14:paraId="2B5F23C4" w14:textId="77777777" w:rsidR="00CC659C" w:rsidRPr="00256362" w:rsidRDefault="00CC659C" w:rsidP="00156354">
      <w:pPr>
        <w:pStyle w:val="Heading4"/>
      </w:pPr>
      <w:bookmarkStart w:id="153" w:name="_CSV_File_Format"/>
      <w:bookmarkStart w:id="154" w:name="_Toc437247559"/>
      <w:bookmarkEnd w:id="153"/>
      <w:r w:rsidRPr="00256362">
        <w:t>Download OTC Template</w:t>
      </w:r>
      <w:bookmarkEnd w:id="154"/>
    </w:p>
    <w:p w14:paraId="7BEBDFA1" w14:textId="77777777" w:rsidR="00CC659C" w:rsidRPr="00256362" w:rsidRDefault="00CC659C" w:rsidP="007A418B">
      <w:pPr>
        <w:pStyle w:val="Body"/>
      </w:pPr>
      <w:r w:rsidRPr="00256362">
        <w:t>Custom Portfolio is uploaded using a pre-defined CSV file template. This template can be downloaded by clicking on the Download Template link on the bottom half of the screen.</w:t>
      </w:r>
    </w:p>
    <w:p w14:paraId="4B448E88" w14:textId="77777777" w:rsidR="00CC659C" w:rsidRPr="00256362" w:rsidRDefault="00CC659C" w:rsidP="006D2812">
      <w:pPr>
        <w:pStyle w:val="Body"/>
      </w:pPr>
      <w:r w:rsidRPr="00256362">
        <w:rPr>
          <w:noProof/>
        </w:rPr>
        <w:drawing>
          <wp:inline distT="0" distB="0" distL="0" distR="0" wp14:anchorId="57F749A5" wp14:editId="596DAA40">
            <wp:extent cx="4715123" cy="150622"/>
            <wp:effectExtent l="19050" t="19050" r="9525" b="2095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9"/>
                    <a:stretch>
                      <a:fillRect/>
                    </a:stretch>
                  </pic:blipFill>
                  <pic:spPr>
                    <a:xfrm>
                      <a:off x="0" y="0"/>
                      <a:ext cx="4733891" cy="151222"/>
                    </a:xfrm>
                    <a:prstGeom prst="rect">
                      <a:avLst/>
                    </a:prstGeom>
                    <a:ln>
                      <a:solidFill>
                        <a:schemeClr val="accent1"/>
                      </a:solidFill>
                    </a:ln>
                  </pic:spPr>
                </pic:pic>
              </a:graphicData>
            </a:graphic>
          </wp:inline>
        </w:drawing>
      </w:r>
    </w:p>
    <w:p w14:paraId="433266B2" w14:textId="77777777" w:rsidR="00144B7C" w:rsidRPr="00256362" w:rsidRDefault="00144B7C" w:rsidP="0005235A">
      <w:pPr>
        <w:pStyle w:val="Body"/>
      </w:pPr>
    </w:p>
    <w:p w14:paraId="00611DBC" w14:textId="77777777" w:rsidR="0005235A" w:rsidRPr="00256362" w:rsidRDefault="0005235A" w:rsidP="0005235A">
      <w:pPr>
        <w:pStyle w:val="Body"/>
        <w:sectPr w:rsidR="0005235A" w:rsidRPr="00256362" w:rsidSect="004757BF">
          <w:headerReference w:type="default" r:id="rId60"/>
          <w:footerReference w:type="default" r:id="rId61"/>
          <w:headerReference w:type="first" r:id="rId62"/>
          <w:pgSz w:w="11901" w:h="16840" w:code="55"/>
          <w:pgMar w:top="1440" w:right="1797" w:bottom="1440" w:left="1797" w:header="720" w:footer="720" w:gutter="0"/>
          <w:cols w:space="720"/>
          <w:titlePg/>
          <w:docGrid w:linePitch="299"/>
        </w:sectPr>
      </w:pPr>
    </w:p>
    <w:p w14:paraId="0B15E0C3" w14:textId="417BBDF0" w:rsidR="00CC659C" w:rsidRPr="00256362" w:rsidRDefault="00CC659C" w:rsidP="007A418B">
      <w:pPr>
        <w:pStyle w:val="Heading4"/>
      </w:pPr>
      <w:bookmarkStart w:id="155" w:name="_Toc437247560"/>
      <w:r w:rsidRPr="00256362">
        <w:lastRenderedPageBreak/>
        <w:t>CSV File Format</w:t>
      </w:r>
      <w:bookmarkEnd w:id="155"/>
    </w:p>
    <w:p w14:paraId="615C56E1" w14:textId="64FE8E97" w:rsidR="00CC659C" w:rsidRPr="00256362" w:rsidRDefault="00CC659C" w:rsidP="00FA18C6">
      <w:pPr>
        <w:pStyle w:val="Body"/>
        <w:rPr>
          <w:lang w:eastAsia="en-US"/>
        </w:rPr>
      </w:pPr>
      <w:r w:rsidRPr="00256362">
        <w:rPr>
          <w:lang w:eastAsia="en-US"/>
        </w:rPr>
        <w:t>The CSV file that is used to upload custom OTC portfolio for Simulation contains the following fields</w:t>
      </w:r>
      <w:r w:rsidR="007A418B" w:rsidRPr="00256362">
        <w:rPr>
          <w:lang w:eastAsia="en-US"/>
        </w:rPr>
        <w:t xml:space="preserve"> and properties</w:t>
      </w:r>
      <w:r w:rsidRPr="00256362">
        <w:rPr>
          <w:lang w:eastAsia="en-US"/>
        </w:rPr>
        <w:t>:</w:t>
      </w:r>
    </w:p>
    <w:tbl>
      <w:tblPr>
        <w:tblStyle w:val="TableGrid"/>
        <w:tblW w:w="13023" w:type="dxa"/>
        <w:tblInd w:w="108" w:type="dxa"/>
        <w:tblLook w:val="04A0" w:firstRow="1" w:lastRow="0" w:firstColumn="1" w:lastColumn="0" w:noHBand="0" w:noVBand="1"/>
      </w:tblPr>
      <w:tblGrid>
        <w:gridCol w:w="1134"/>
        <w:gridCol w:w="4297"/>
        <w:gridCol w:w="1409"/>
        <w:gridCol w:w="1122"/>
        <w:gridCol w:w="5061"/>
      </w:tblGrid>
      <w:tr w:rsidR="008741FB" w:rsidRPr="00256362" w14:paraId="46EF75EA" w14:textId="7A101609" w:rsidTr="008741FB">
        <w:trPr>
          <w:tblHeader/>
        </w:trPr>
        <w:tc>
          <w:tcPr>
            <w:tcW w:w="1134" w:type="dxa"/>
            <w:shd w:val="clear" w:color="auto" w:fill="007AC9"/>
          </w:tcPr>
          <w:p w14:paraId="3044BBDA" w14:textId="113C1EC6" w:rsidR="008741FB" w:rsidRPr="00DD2234" w:rsidRDefault="008741FB" w:rsidP="00DD2234">
            <w:pPr>
              <w:pStyle w:val="TableHeader"/>
            </w:pPr>
            <w:r>
              <w:t>Field No</w:t>
            </w:r>
          </w:p>
        </w:tc>
        <w:tc>
          <w:tcPr>
            <w:tcW w:w="4297" w:type="dxa"/>
            <w:shd w:val="clear" w:color="auto" w:fill="007AC9"/>
          </w:tcPr>
          <w:p w14:paraId="2510B2A5" w14:textId="3B39B796" w:rsidR="008741FB" w:rsidRPr="00DD2234" w:rsidRDefault="008741FB" w:rsidP="00DD2234">
            <w:pPr>
              <w:pStyle w:val="TableHeader"/>
            </w:pPr>
            <w:r w:rsidRPr="00DD2234">
              <w:t>Field Name</w:t>
            </w:r>
          </w:p>
        </w:tc>
        <w:tc>
          <w:tcPr>
            <w:tcW w:w="1409" w:type="dxa"/>
            <w:shd w:val="clear" w:color="auto" w:fill="007AC9"/>
          </w:tcPr>
          <w:p w14:paraId="0CA23C49" w14:textId="62470743" w:rsidR="008741FB" w:rsidRPr="00DD2234" w:rsidRDefault="008741FB" w:rsidP="00DD2234">
            <w:pPr>
              <w:pStyle w:val="TableHeader"/>
            </w:pPr>
            <w:r w:rsidRPr="00DD2234">
              <w:t>Required</w:t>
            </w:r>
          </w:p>
        </w:tc>
        <w:tc>
          <w:tcPr>
            <w:tcW w:w="1122" w:type="dxa"/>
            <w:shd w:val="clear" w:color="auto" w:fill="007AC9"/>
          </w:tcPr>
          <w:p w14:paraId="529B3151" w14:textId="2B2C0962" w:rsidR="008741FB" w:rsidRPr="00DD2234" w:rsidRDefault="008741FB" w:rsidP="00DD2234">
            <w:pPr>
              <w:pStyle w:val="TableHeader"/>
            </w:pPr>
            <w:r w:rsidRPr="00DD2234">
              <w:t>Data Type</w:t>
            </w:r>
          </w:p>
        </w:tc>
        <w:tc>
          <w:tcPr>
            <w:tcW w:w="5061" w:type="dxa"/>
            <w:shd w:val="clear" w:color="auto" w:fill="007AC9"/>
          </w:tcPr>
          <w:p w14:paraId="562A4796" w14:textId="6EC7ABC3" w:rsidR="008741FB" w:rsidRPr="00DD2234" w:rsidRDefault="008741FB" w:rsidP="00DD2234">
            <w:pPr>
              <w:pStyle w:val="TableHeader"/>
            </w:pPr>
            <w:r w:rsidRPr="00DD2234">
              <w:t>I</w:t>
            </w:r>
            <w:r>
              <w:t>nstruction to populate the CSV F</w:t>
            </w:r>
            <w:r w:rsidRPr="00DD2234">
              <w:t xml:space="preserve">ield </w:t>
            </w:r>
            <w:r>
              <w:t>V</w:t>
            </w:r>
            <w:r w:rsidRPr="00DD2234">
              <w:t>alues</w:t>
            </w:r>
          </w:p>
        </w:tc>
      </w:tr>
      <w:tr w:rsidR="008741FB" w:rsidRPr="00256362" w14:paraId="52E0CD08" w14:textId="2F092A1F" w:rsidTr="008741FB">
        <w:tc>
          <w:tcPr>
            <w:tcW w:w="1134" w:type="dxa"/>
          </w:tcPr>
          <w:p w14:paraId="62D48C0A" w14:textId="77777777" w:rsidR="008741FB" w:rsidRPr="00256362" w:rsidRDefault="008741FB" w:rsidP="008741FB">
            <w:pPr>
              <w:pStyle w:val="TableNumber"/>
            </w:pPr>
          </w:p>
        </w:tc>
        <w:tc>
          <w:tcPr>
            <w:tcW w:w="4297" w:type="dxa"/>
          </w:tcPr>
          <w:p w14:paraId="5F7E6C73" w14:textId="57E7632D" w:rsidR="008741FB" w:rsidRPr="00256362" w:rsidRDefault="008741FB" w:rsidP="00DD2234">
            <w:pPr>
              <w:pStyle w:val="TableText"/>
            </w:pPr>
            <w:r w:rsidRPr="00256362">
              <w:t>TradeType</w:t>
            </w:r>
          </w:p>
        </w:tc>
        <w:tc>
          <w:tcPr>
            <w:tcW w:w="1409" w:type="dxa"/>
          </w:tcPr>
          <w:p w14:paraId="1013639A" w14:textId="5284AF08" w:rsidR="008741FB" w:rsidRPr="00256362" w:rsidRDefault="008741FB" w:rsidP="00DD2234">
            <w:pPr>
              <w:pStyle w:val="TableText"/>
            </w:pPr>
            <w:r w:rsidRPr="00256362">
              <w:t>Mandatory</w:t>
            </w:r>
          </w:p>
        </w:tc>
        <w:tc>
          <w:tcPr>
            <w:tcW w:w="1122" w:type="dxa"/>
          </w:tcPr>
          <w:p w14:paraId="26E4C2B2" w14:textId="473B9DCC" w:rsidR="008741FB" w:rsidRPr="00256362" w:rsidRDefault="008741FB" w:rsidP="00DD2234">
            <w:pPr>
              <w:pStyle w:val="TableText"/>
            </w:pPr>
            <w:r w:rsidRPr="00256362">
              <w:t>String(10)</w:t>
            </w:r>
          </w:p>
        </w:tc>
        <w:tc>
          <w:tcPr>
            <w:tcW w:w="5061" w:type="dxa"/>
          </w:tcPr>
          <w:p w14:paraId="19EA6FFA" w14:textId="77777777" w:rsidR="008741FB" w:rsidRPr="00256362" w:rsidRDefault="008741FB" w:rsidP="00DD2234">
            <w:pPr>
              <w:pStyle w:val="TableText"/>
            </w:pPr>
            <w:r w:rsidRPr="00256362">
              <w:t>Acceptable Values include :</w:t>
            </w:r>
          </w:p>
          <w:p w14:paraId="51D68ADB" w14:textId="77777777" w:rsidR="008741FB" w:rsidRPr="00256362" w:rsidRDefault="008741FB" w:rsidP="00DD2234">
            <w:pPr>
              <w:pStyle w:val="TableText"/>
            </w:pPr>
          </w:p>
          <w:p w14:paraId="2E99E6E0" w14:textId="7DD1F295" w:rsidR="008741FB" w:rsidRPr="00256362" w:rsidRDefault="008741FB" w:rsidP="008741FB">
            <w:pPr>
              <w:pStyle w:val="TableBullet"/>
            </w:pPr>
            <w:r w:rsidRPr="00256362">
              <w:t xml:space="preserve">CPPAYSFIX- To be used when </w:t>
            </w:r>
            <w:r w:rsidR="00E76F2B">
              <w:t>CP</w:t>
            </w:r>
            <w:r w:rsidRPr="00256362">
              <w:t xml:space="preserve"> running the simulation is Paying Fixed Leg of the IRS</w:t>
            </w:r>
          </w:p>
          <w:p w14:paraId="2BD9C2C9" w14:textId="0DA00C5A" w:rsidR="008741FB" w:rsidRPr="00256362" w:rsidRDefault="008741FB" w:rsidP="008741FB">
            <w:pPr>
              <w:pStyle w:val="TableBullet"/>
            </w:pPr>
            <w:r w:rsidRPr="00256362">
              <w:t xml:space="preserve">CPPAYSFLOAT - To be used when </w:t>
            </w:r>
            <w:r w:rsidR="00E76F2B">
              <w:t>CP</w:t>
            </w:r>
            <w:r w:rsidRPr="00256362">
              <w:t xml:space="preserve"> running the simulation is Paying Floating leg of the IRS</w:t>
            </w:r>
          </w:p>
          <w:p w14:paraId="0DA1BEEE" w14:textId="51C4ADF6" w:rsidR="008741FB" w:rsidRPr="00256362" w:rsidRDefault="008741FB" w:rsidP="008741FB">
            <w:pPr>
              <w:pStyle w:val="TableBullet"/>
            </w:pPr>
            <w:r w:rsidRPr="00256362">
              <w:t>CPPAYSBASIS – To be used when the IRS trade being simulated is a basis SWAP.</w:t>
            </w:r>
          </w:p>
        </w:tc>
      </w:tr>
      <w:tr w:rsidR="008741FB" w:rsidRPr="00256362" w14:paraId="667145D3" w14:textId="112677DF" w:rsidTr="008741FB">
        <w:tc>
          <w:tcPr>
            <w:tcW w:w="1134" w:type="dxa"/>
          </w:tcPr>
          <w:p w14:paraId="09B20A28" w14:textId="77777777" w:rsidR="008741FB" w:rsidRPr="00256362" w:rsidRDefault="008741FB" w:rsidP="008741FB">
            <w:pPr>
              <w:pStyle w:val="TableNumber"/>
            </w:pPr>
          </w:p>
        </w:tc>
        <w:tc>
          <w:tcPr>
            <w:tcW w:w="4297" w:type="dxa"/>
          </w:tcPr>
          <w:p w14:paraId="0316745B" w14:textId="0F0D3B8B" w:rsidR="008741FB" w:rsidRPr="00256362" w:rsidRDefault="008741FB" w:rsidP="00DD2234">
            <w:pPr>
              <w:pStyle w:val="TableText"/>
            </w:pPr>
            <w:r w:rsidRPr="00256362">
              <w:t>Notional</w:t>
            </w:r>
          </w:p>
        </w:tc>
        <w:tc>
          <w:tcPr>
            <w:tcW w:w="1409" w:type="dxa"/>
          </w:tcPr>
          <w:p w14:paraId="0F7A6B41" w14:textId="17D16D10" w:rsidR="008741FB" w:rsidRPr="00256362" w:rsidRDefault="008741FB" w:rsidP="00DD2234">
            <w:pPr>
              <w:pStyle w:val="TableText"/>
            </w:pPr>
            <w:r w:rsidRPr="00256362">
              <w:t>Mandatory</w:t>
            </w:r>
          </w:p>
        </w:tc>
        <w:tc>
          <w:tcPr>
            <w:tcW w:w="1122" w:type="dxa"/>
          </w:tcPr>
          <w:p w14:paraId="7EDD6190" w14:textId="5851B330" w:rsidR="008741FB" w:rsidRPr="00256362" w:rsidRDefault="008741FB" w:rsidP="00DD2234">
            <w:pPr>
              <w:pStyle w:val="TableText"/>
            </w:pPr>
            <w:r w:rsidRPr="00256362">
              <w:t>Number</w:t>
            </w:r>
          </w:p>
        </w:tc>
        <w:tc>
          <w:tcPr>
            <w:tcW w:w="5061" w:type="dxa"/>
          </w:tcPr>
          <w:p w14:paraId="1DBAE0A0" w14:textId="77777777" w:rsidR="008741FB" w:rsidRPr="00256362" w:rsidRDefault="008741FB" w:rsidP="00DD2234">
            <w:pPr>
              <w:pStyle w:val="TableText"/>
            </w:pPr>
            <w:r w:rsidRPr="00256362">
              <w:t xml:space="preserve">Notional Amount of the trade </w:t>
            </w:r>
          </w:p>
          <w:p w14:paraId="0BD15D76" w14:textId="25482BB9" w:rsidR="008741FB" w:rsidRPr="00256362" w:rsidRDefault="008741FB" w:rsidP="00DD2234">
            <w:pPr>
              <w:pStyle w:val="TableText"/>
            </w:pPr>
            <w:r w:rsidRPr="00256362">
              <w:t>For e.g. : 1000000</w:t>
            </w:r>
          </w:p>
        </w:tc>
      </w:tr>
      <w:tr w:rsidR="008741FB" w:rsidRPr="00256362" w14:paraId="7E2A7C2C" w14:textId="79FB3B39" w:rsidTr="008741FB">
        <w:tc>
          <w:tcPr>
            <w:tcW w:w="1134" w:type="dxa"/>
          </w:tcPr>
          <w:p w14:paraId="3D162F63" w14:textId="77777777" w:rsidR="008741FB" w:rsidRPr="00256362" w:rsidRDefault="008741FB" w:rsidP="008741FB">
            <w:pPr>
              <w:pStyle w:val="TableNumber"/>
            </w:pPr>
          </w:p>
        </w:tc>
        <w:tc>
          <w:tcPr>
            <w:tcW w:w="4297" w:type="dxa"/>
          </w:tcPr>
          <w:p w14:paraId="43EDA7A8" w14:textId="0E3C5F06" w:rsidR="008741FB" w:rsidRPr="00256362" w:rsidRDefault="008741FB" w:rsidP="00DD2234">
            <w:pPr>
              <w:pStyle w:val="TableText"/>
            </w:pPr>
            <w:r w:rsidRPr="00256362">
              <w:t>Currency</w:t>
            </w:r>
          </w:p>
        </w:tc>
        <w:tc>
          <w:tcPr>
            <w:tcW w:w="1409" w:type="dxa"/>
          </w:tcPr>
          <w:p w14:paraId="0F45A729" w14:textId="75A1497A" w:rsidR="008741FB" w:rsidRPr="00256362" w:rsidRDefault="008741FB" w:rsidP="00DD2234">
            <w:pPr>
              <w:pStyle w:val="TableText"/>
            </w:pPr>
            <w:r w:rsidRPr="00256362">
              <w:t>Mandatory</w:t>
            </w:r>
          </w:p>
        </w:tc>
        <w:tc>
          <w:tcPr>
            <w:tcW w:w="1122" w:type="dxa"/>
          </w:tcPr>
          <w:p w14:paraId="00DD8BBF" w14:textId="478CBB8A" w:rsidR="008741FB" w:rsidRPr="00256362" w:rsidRDefault="008741FB" w:rsidP="00DD2234">
            <w:pPr>
              <w:pStyle w:val="TableText"/>
            </w:pPr>
            <w:r w:rsidRPr="00256362">
              <w:t>String(3)</w:t>
            </w:r>
          </w:p>
        </w:tc>
        <w:tc>
          <w:tcPr>
            <w:tcW w:w="5061" w:type="dxa"/>
          </w:tcPr>
          <w:p w14:paraId="5CC22AA0" w14:textId="76BAC595" w:rsidR="008741FB" w:rsidRPr="00256362" w:rsidRDefault="008741FB" w:rsidP="00DD2234">
            <w:pPr>
              <w:pStyle w:val="TableText"/>
            </w:pPr>
            <w:r w:rsidRPr="00256362">
              <w:t xml:space="preserve">Currency code of the SWAP. </w:t>
            </w:r>
            <w:r w:rsidR="00113423">
              <w:t>N</w:t>
            </w:r>
            <w:r w:rsidRPr="00256362">
              <w:t>ote currently only A$ trades are accepted.</w:t>
            </w:r>
          </w:p>
          <w:p w14:paraId="361C0539" w14:textId="1FEA34D6" w:rsidR="008741FB" w:rsidRPr="00256362" w:rsidRDefault="008741FB" w:rsidP="00DD2234">
            <w:pPr>
              <w:pStyle w:val="TableText"/>
            </w:pPr>
            <w:r w:rsidRPr="00256362">
              <w:t>For example: AUD</w:t>
            </w:r>
          </w:p>
        </w:tc>
      </w:tr>
      <w:tr w:rsidR="008741FB" w:rsidRPr="00256362" w14:paraId="1F80D89E" w14:textId="6C013DF0" w:rsidTr="008741FB">
        <w:tc>
          <w:tcPr>
            <w:tcW w:w="1134" w:type="dxa"/>
          </w:tcPr>
          <w:p w14:paraId="79747D71" w14:textId="77777777" w:rsidR="008741FB" w:rsidRPr="00256362" w:rsidRDefault="008741FB" w:rsidP="008741FB">
            <w:pPr>
              <w:pStyle w:val="TableNumber"/>
            </w:pPr>
          </w:p>
        </w:tc>
        <w:tc>
          <w:tcPr>
            <w:tcW w:w="4297" w:type="dxa"/>
          </w:tcPr>
          <w:p w14:paraId="4CAC201C" w14:textId="1724CA60" w:rsidR="008741FB" w:rsidRPr="00256362" w:rsidRDefault="008741FB" w:rsidP="00DD2234">
            <w:pPr>
              <w:pStyle w:val="TableText"/>
            </w:pPr>
            <w:r w:rsidRPr="00256362">
              <w:t>StartDate</w:t>
            </w:r>
          </w:p>
        </w:tc>
        <w:tc>
          <w:tcPr>
            <w:tcW w:w="1409" w:type="dxa"/>
          </w:tcPr>
          <w:p w14:paraId="0258B0BC" w14:textId="40AB2898" w:rsidR="008741FB" w:rsidRPr="00256362" w:rsidRDefault="008741FB" w:rsidP="00DD2234">
            <w:pPr>
              <w:pStyle w:val="TableText"/>
            </w:pPr>
            <w:r w:rsidRPr="00256362">
              <w:t>Mandatory</w:t>
            </w:r>
          </w:p>
        </w:tc>
        <w:tc>
          <w:tcPr>
            <w:tcW w:w="1122" w:type="dxa"/>
          </w:tcPr>
          <w:p w14:paraId="0CE288FD" w14:textId="01412A7C" w:rsidR="008741FB" w:rsidRPr="00256362" w:rsidRDefault="008741FB" w:rsidP="00DD2234">
            <w:pPr>
              <w:pStyle w:val="TableText"/>
            </w:pPr>
            <w:r w:rsidRPr="00256362">
              <w:t>Date dd/mm/yyyy</w:t>
            </w:r>
          </w:p>
        </w:tc>
        <w:tc>
          <w:tcPr>
            <w:tcW w:w="5061" w:type="dxa"/>
          </w:tcPr>
          <w:p w14:paraId="76F9C11E" w14:textId="77777777" w:rsidR="008741FB" w:rsidRPr="00256362" w:rsidRDefault="008741FB" w:rsidP="00DD2234">
            <w:pPr>
              <w:pStyle w:val="TableText"/>
            </w:pPr>
            <w:r w:rsidRPr="00256362">
              <w:t>Start date of the SWAP trade</w:t>
            </w:r>
          </w:p>
          <w:p w14:paraId="06B1FF0D" w14:textId="667291C2" w:rsidR="008741FB" w:rsidRPr="00256362" w:rsidRDefault="008741FB" w:rsidP="00DD2234">
            <w:pPr>
              <w:pStyle w:val="TableText"/>
            </w:pPr>
            <w:r w:rsidRPr="00256362">
              <w:t>For example: 16/03/2013</w:t>
            </w:r>
          </w:p>
        </w:tc>
      </w:tr>
      <w:tr w:rsidR="008741FB" w:rsidRPr="00256362" w14:paraId="646ADB52" w14:textId="759247B2" w:rsidTr="008741FB">
        <w:tc>
          <w:tcPr>
            <w:tcW w:w="1134" w:type="dxa"/>
          </w:tcPr>
          <w:p w14:paraId="06FB9E1B" w14:textId="77777777" w:rsidR="008741FB" w:rsidRPr="00256362" w:rsidRDefault="008741FB" w:rsidP="008741FB">
            <w:pPr>
              <w:pStyle w:val="TableNumber"/>
            </w:pPr>
          </w:p>
        </w:tc>
        <w:tc>
          <w:tcPr>
            <w:tcW w:w="4297" w:type="dxa"/>
          </w:tcPr>
          <w:p w14:paraId="628BC36F" w14:textId="04FD5D94" w:rsidR="008741FB" w:rsidRPr="00256362" w:rsidRDefault="008741FB" w:rsidP="00DD2234">
            <w:pPr>
              <w:pStyle w:val="TableText"/>
            </w:pPr>
            <w:r w:rsidRPr="00256362">
              <w:t>EndDate</w:t>
            </w:r>
          </w:p>
        </w:tc>
        <w:tc>
          <w:tcPr>
            <w:tcW w:w="1409" w:type="dxa"/>
          </w:tcPr>
          <w:p w14:paraId="26D56AB1" w14:textId="0E8DC037" w:rsidR="008741FB" w:rsidRPr="00256362" w:rsidRDefault="008741FB" w:rsidP="00DD2234">
            <w:pPr>
              <w:pStyle w:val="TableText"/>
            </w:pPr>
            <w:r w:rsidRPr="00256362">
              <w:t>Mandatory</w:t>
            </w:r>
          </w:p>
        </w:tc>
        <w:tc>
          <w:tcPr>
            <w:tcW w:w="1122" w:type="dxa"/>
          </w:tcPr>
          <w:p w14:paraId="55A9A645" w14:textId="6F13A52A" w:rsidR="008741FB" w:rsidRPr="00256362" w:rsidRDefault="008741FB" w:rsidP="00DD2234">
            <w:pPr>
              <w:pStyle w:val="TableText"/>
            </w:pPr>
            <w:r w:rsidRPr="00256362">
              <w:t>Date dd/mm/yyyy</w:t>
            </w:r>
          </w:p>
        </w:tc>
        <w:tc>
          <w:tcPr>
            <w:tcW w:w="5061" w:type="dxa"/>
          </w:tcPr>
          <w:p w14:paraId="544EB50A" w14:textId="77777777" w:rsidR="008741FB" w:rsidRPr="00256362" w:rsidRDefault="008741FB" w:rsidP="00DD2234">
            <w:pPr>
              <w:pStyle w:val="TableText"/>
            </w:pPr>
            <w:r w:rsidRPr="00256362">
              <w:t>End date of the SWAP trade</w:t>
            </w:r>
          </w:p>
          <w:p w14:paraId="07D57DCA" w14:textId="6A841A3F" w:rsidR="008741FB" w:rsidRPr="00256362" w:rsidRDefault="008741FB" w:rsidP="00DD2234">
            <w:pPr>
              <w:pStyle w:val="TableText"/>
            </w:pPr>
            <w:r w:rsidRPr="00256362">
              <w:t>For example: 16/03/2015</w:t>
            </w:r>
          </w:p>
        </w:tc>
      </w:tr>
      <w:tr w:rsidR="008741FB" w:rsidRPr="00256362" w14:paraId="77EC9B40" w14:textId="24476741" w:rsidTr="008741FB">
        <w:tc>
          <w:tcPr>
            <w:tcW w:w="1134" w:type="dxa"/>
          </w:tcPr>
          <w:p w14:paraId="0FCFFB45" w14:textId="77777777" w:rsidR="008741FB" w:rsidRPr="00256362" w:rsidRDefault="008741FB" w:rsidP="008741FB">
            <w:pPr>
              <w:pStyle w:val="TableNumber"/>
            </w:pPr>
          </w:p>
        </w:tc>
        <w:tc>
          <w:tcPr>
            <w:tcW w:w="4297" w:type="dxa"/>
          </w:tcPr>
          <w:p w14:paraId="50890B17" w14:textId="7DED3325" w:rsidR="008741FB" w:rsidRPr="00256362" w:rsidRDefault="008741FB" w:rsidP="00DD2234">
            <w:pPr>
              <w:pStyle w:val="TableText"/>
            </w:pPr>
            <w:r w:rsidRPr="00256362">
              <w:t>FixedRate</w:t>
            </w:r>
          </w:p>
        </w:tc>
        <w:tc>
          <w:tcPr>
            <w:tcW w:w="1409" w:type="dxa"/>
          </w:tcPr>
          <w:p w14:paraId="06C47960" w14:textId="77777777" w:rsidR="008741FB" w:rsidRPr="00256362" w:rsidRDefault="008741FB" w:rsidP="00DD2234">
            <w:pPr>
              <w:pStyle w:val="TableText"/>
            </w:pPr>
            <w:r w:rsidRPr="00256362">
              <w:t>Conditional</w:t>
            </w:r>
          </w:p>
          <w:p w14:paraId="347B4401" w14:textId="3A711D7C" w:rsidR="008741FB" w:rsidRPr="00256362" w:rsidRDefault="008741FB" w:rsidP="00DD2234">
            <w:pPr>
              <w:pStyle w:val="TableText"/>
            </w:pPr>
            <w:r w:rsidRPr="00256362">
              <w:t>Mandatory</w:t>
            </w:r>
          </w:p>
        </w:tc>
        <w:tc>
          <w:tcPr>
            <w:tcW w:w="1122" w:type="dxa"/>
          </w:tcPr>
          <w:p w14:paraId="43B62B54" w14:textId="2084EE13" w:rsidR="008741FB" w:rsidRPr="00256362" w:rsidRDefault="008741FB" w:rsidP="00DD2234">
            <w:pPr>
              <w:pStyle w:val="TableText"/>
            </w:pPr>
            <w:r w:rsidRPr="00256362">
              <w:t>Number</w:t>
            </w:r>
          </w:p>
        </w:tc>
        <w:tc>
          <w:tcPr>
            <w:tcW w:w="5061" w:type="dxa"/>
          </w:tcPr>
          <w:p w14:paraId="68EFC604" w14:textId="77777777" w:rsidR="008741FB" w:rsidRPr="00256362" w:rsidRDefault="008741FB" w:rsidP="00DD2234">
            <w:pPr>
              <w:pStyle w:val="TableText"/>
            </w:pPr>
            <w:r w:rsidRPr="00256362">
              <w:t>Interest rate for the fixed leg of the trade in percent (without the percentage % sign)</w:t>
            </w:r>
          </w:p>
          <w:p w14:paraId="518C6D34" w14:textId="77777777" w:rsidR="008741FB" w:rsidRPr="00256362" w:rsidRDefault="008741FB" w:rsidP="00DD2234">
            <w:pPr>
              <w:pStyle w:val="TableText"/>
            </w:pPr>
            <w:r w:rsidRPr="00256362">
              <w:t>Condition:</w:t>
            </w:r>
          </w:p>
          <w:p w14:paraId="4C0F668A" w14:textId="77777777" w:rsidR="008741FB" w:rsidRDefault="008741FB" w:rsidP="008741FB">
            <w:pPr>
              <w:pStyle w:val="TableText"/>
            </w:pPr>
            <w:r>
              <w:t>Only to be filled in for :</w:t>
            </w:r>
          </w:p>
          <w:p w14:paraId="3485B72A" w14:textId="05DDA0B1" w:rsidR="008741FB" w:rsidRDefault="008741FB" w:rsidP="008741FB">
            <w:pPr>
              <w:pStyle w:val="TableBullet"/>
            </w:pPr>
            <w:r w:rsidRPr="00256362">
              <w:t>CPPAYSFIX</w:t>
            </w:r>
          </w:p>
          <w:p w14:paraId="5F4553A6" w14:textId="77777777" w:rsidR="008741FB" w:rsidRDefault="008741FB" w:rsidP="008741FB">
            <w:pPr>
              <w:pStyle w:val="TableBullet"/>
            </w:pPr>
            <w:r>
              <w:t>CPPAYSFLOA</w:t>
            </w:r>
          </w:p>
          <w:p w14:paraId="1346575C" w14:textId="1F000826" w:rsidR="008741FB" w:rsidRPr="00256362" w:rsidRDefault="008741FB" w:rsidP="008741FB">
            <w:pPr>
              <w:pStyle w:val="TableBullet"/>
            </w:pPr>
            <w:r w:rsidRPr="00256362">
              <w:t>Leave Blank for CPPAYSBASIS</w:t>
            </w:r>
          </w:p>
          <w:p w14:paraId="0C921461" w14:textId="77777777" w:rsidR="008741FB" w:rsidRPr="00256362" w:rsidRDefault="008741FB" w:rsidP="00DD2234">
            <w:pPr>
              <w:pStyle w:val="TableText"/>
            </w:pPr>
          </w:p>
          <w:p w14:paraId="6250FD48" w14:textId="5B248A4E" w:rsidR="008741FB" w:rsidRPr="00256362" w:rsidRDefault="008741FB" w:rsidP="00DD2234">
            <w:pPr>
              <w:pStyle w:val="TableText"/>
            </w:pPr>
            <w:r w:rsidRPr="00256362">
              <w:lastRenderedPageBreak/>
              <w:t>For example: 2.5</w:t>
            </w:r>
          </w:p>
        </w:tc>
      </w:tr>
      <w:tr w:rsidR="008741FB" w:rsidRPr="00256362" w14:paraId="14A29D2B" w14:textId="581196BC" w:rsidTr="008741FB">
        <w:tc>
          <w:tcPr>
            <w:tcW w:w="1134" w:type="dxa"/>
          </w:tcPr>
          <w:p w14:paraId="1A43D369" w14:textId="01A6E9D7" w:rsidR="008741FB" w:rsidRPr="00256362" w:rsidRDefault="008741FB" w:rsidP="008741FB">
            <w:pPr>
              <w:pStyle w:val="TableNumber"/>
            </w:pPr>
          </w:p>
        </w:tc>
        <w:tc>
          <w:tcPr>
            <w:tcW w:w="4297" w:type="dxa"/>
          </w:tcPr>
          <w:p w14:paraId="44ECB030" w14:textId="38E73E0A" w:rsidR="008741FB" w:rsidRPr="00256362" w:rsidRDefault="008741FB" w:rsidP="00DD2234">
            <w:pPr>
              <w:pStyle w:val="TableText"/>
            </w:pPr>
            <w:r w:rsidRPr="00256362">
              <w:t>Spread</w:t>
            </w:r>
          </w:p>
        </w:tc>
        <w:tc>
          <w:tcPr>
            <w:tcW w:w="1409" w:type="dxa"/>
          </w:tcPr>
          <w:p w14:paraId="1E7B6079" w14:textId="77777777" w:rsidR="008741FB" w:rsidRPr="00256362" w:rsidRDefault="008741FB" w:rsidP="00DD2234">
            <w:pPr>
              <w:pStyle w:val="TableText"/>
            </w:pPr>
            <w:r w:rsidRPr="00256362">
              <w:t>Conditional</w:t>
            </w:r>
          </w:p>
          <w:p w14:paraId="472FECF7" w14:textId="7E30CEC1" w:rsidR="008741FB" w:rsidRPr="00256362" w:rsidRDefault="008741FB" w:rsidP="00DD2234">
            <w:pPr>
              <w:pStyle w:val="TableText"/>
            </w:pPr>
            <w:r w:rsidRPr="00256362">
              <w:t>Mandatory</w:t>
            </w:r>
          </w:p>
        </w:tc>
        <w:tc>
          <w:tcPr>
            <w:tcW w:w="1122" w:type="dxa"/>
          </w:tcPr>
          <w:p w14:paraId="746EC25E" w14:textId="3178C949" w:rsidR="008741FB" w:rsidRPr="00256362" w:rsidRDefault="008741FB" w:rsidP="00DD2234">
            <w:pPr>
              <w:pStyle w:val="TableText"/>
            </w:pPr>
            <w:r w:rsidRPr="00256362">
              <w:t>Number</w:t>
            </w:r>
          </w:p>
        </w:tc>
        <w:tc>
          <w:tcPr>
            <w:tcW w:w="5061" w:type="dxa"/>
          </w:tcPr>
          <w:p w14:paraId="23DAAD9A" w14:textId="77777777" w:rsidR="008741FB" w:rsidRPr="00256362" w:rsidRDefault="008741FB" w:rsidP="00DD2234">
            <w:pPr>
              <w:pStyle w:val="TableText"/>
            </w:pPr>
            <w:r w:rsidRPr="00256362">
              <w:t>Spread to be applied on the Index for the floating leg of the trade in percent (without the percentage % sign)</w:t>
            </w:r>
          </w:p>
          <w:p w14:paraId="1742A991" w14:textId="77777777" w:rsidR="008741FB" w:rsidRPr="00256362" w:rsidRDefault="008741FB" w:rsidP="00DD2234">
            <w:pPr>
              <w:pStyle w:val="TableText"/>
            </w:pPr>
            <w:r w:rsidRPr="00256362">
              <w:t>Condition:</w:t>
            </w:r>
          </w:p>
          <w:p w14:paraId="1F07F9C9" w14:textId="77777777" w:rsidR="008741FB" w:rsidRDefault="008741FB" w:rsidP="00DD2234">
            <w:pPr>
              <w:pStyle w:val="TableText"/>
              <w:rPr>
                <w:rFonts w:cs="Calibri"/>
                <w:szCs w:val="16"/>
              </w:rPr>
            </w:pPr>
            <w:r>
              <w:rPr>
                <w:rFonts w:cs="Calibri"/>
                <w:szCs w:val="16"/>
              </w:rPr>
              <w:t>Only to be filled in for :</w:t>
            </w:r>
          </w:p>
          <w:p w14:paraId="14C3362E" w14:textId="100655BC" w:rsidR="008741FB" w:rsidRDefault="008741FB" w:rsidP="008741FB">
            <w:pPr>
              <w:pStyle w:val="TableBullet"/>
            </w:pPr>
            <w:r>
              <w:t>CPPAYSFIX</w:t>
            </w:r>
          </w:p>
          <w:p w14:paraId="388F09D1" w14:textId="77777777" w:rsidR="008741FB" w:rsidRDefault="008741FB" w:rsidP="008741FB">
            <w:pPr>
              <w:pStyle w:val="TableBullet"/>
            </w:pPr>
            <w:r w:rsidRPr="00256362">
              <w:t>CPPAYSFLOAT</w:t>
            </w:r>
          </w:p>
          <w:p w14:paraId="736FD120" w14:textId="62785F9B" w:rsidR="008741FB" w:rsidRPr="00256362" w:rsidRDefault="008741FB" w:rsidP="008741FB">
            <w:pPr>
              <w:pStyle w:val="TableBullet"/>
            </w:pPr>
            <w:r w:rsidRPr="00256362">
              <w:t>Leave Blank for CPPAYSBASIS</w:t>
            </w:r>
          </w:p>
          <w:p w14:paraId="23B6B455" w14:textId="77777777" w:rsidR="008741FB" w:rsidRPr="00256362" w:rsidRDefault="008741FB" w:rsidP="00DD2234">
            <w:pPr>
              <w:pStyle w:val="TableText"/>
            </w:pPr>
          </w:p>
          <w:p w14:paraId="35D0937F" w14:textId="3D3FFF25" w:rsidR="008741FB" w:rsidRPr="00256362" w:rsidRDefault="008741FB" w:rsidP="00DD2234">
            <w:pPr>
              <w:pStyle w:val="TableText"/>
            </w:pPr>
            <w:r w:rsidRPr="00256362">
              <w:t>For example: 0.01</w:t>
            </w:r>
          </w:p>
        </w:tc>
      </w:tr>
      <w:tr w:rsidR="008741FB" w:rsidRPr="00256362" w14:paraId="4E45CE9B" w14:textId="1DB749E1" w:rsidTr="008741FB">
        <w:tc>
          <w:tcPr>
            <w:tcW w:w="1134" w:type="dxa"/>
          </w:tcPr>
          <w:p w14:paraId="4F19BF7B" w14:textId="77777777" w:rsidR="008741FB" w:rsidRPr="00256362" w:rsidRDefault="008741FB" w:rsidP="008741FB">
            <w:pPr>
              <w:pStyle w:val="TableNumber"/>
            </w:pPr>
          </w:p>
        </w:tc>
        <w:tc>
          <w:tcPr>
            <w:tcW w:w="4297" w:type="dxa"/>
          </w:tcPr>
          <w:p w14:paraId="3001C543" w14:textId="37122B74" w:rsidR="008741FB" w:rsidRPr="00256362" w:rsidRDefault="008741FB" w:rsidP="00DD2234">
            <w:pPr>
              <w:pStyle w:val="TableText"/>
            </w:pPr>
            <w:r w:rsidRPr="00256362">
              <w:t>RateIndex</w:t>
            </w:r>
          </w:p>
        </w:tc>
        <w:tc>
          <w:tcPr>
            <w:tcW w:w="1409" w:type="dxa"/>
          </w:tcPr>
          <w:p w14:paraId="4CD4720B" w14:textId="77777777" w:rsidR="008741FB" w:rsidRPr="00256362" w:rsidRDefault="008741FB" w:rsidP="00DD2234">
            <w:pPr>
              <w:pStyle w:val="TableText"/>
            </w:pPr>
            <w:r w:rsidRPr="00256362">
              <w:t>Conditional</w:t>
            </w:r>
          </w:p>
          <w:p w14:paraId="4EF9552F" w14:textId="0D27DE26" w:rsidR="008741FB" w:rsidRPr="00256362" w:rsidRDefault="008741FB" w:rsidP="00DD2234">
            <w:pPr>
              <w:pStyle w:val="TableText"/>
            </w:pPr>
            <w:r w:rsidRPr="00256362">
              <w:t xml:space="preserve">Mandatory </w:t>
            </w:r>
          </w:p>
        </w:tc>
        <w:tc>
          <w:tcPr>
            <w:tcW w:w="1122" w:type="dxa"/>
          </w:tcPr>
          <w:p w14:paraId="681216AE" w14:textId="4D821C97" w:rsidR="008741FB" w:rsidRPr="00256362" w:rsidRDefault="008741FB" w:rsidP="00DD2234">
            <w:pPr>
              <w:pStyle w:val="TableText"/>
            </w:pPr>
            <w:r w:rsidRPr="00256362">
              <w:t>String(13)</w:t>
            </w:r>
          </w:p>
        </w:tc>
        <w:tc>
          <w:tcPr>
            <w:tcW w:w="5061" w:type="dxa"/>
          </w:tcPr>
          <w:p w14:paraId="786E3DC1" w14:textId="77777777" w:rsidR="008741FB" w:rsidRPr="00256362" w:rsidRDefault="008741FB" w:rsidP="00DD2234">
            <w:pPr>
              <w:pStyle w:val="TableText"/>
              <w:rPr>
                <w:rFonts w:cs="Calibri"/>
                <w:szCs w:val="16"/>
              </w:rPr>
            </w:pPr>
            <w:r w:rsidRPr="00256362">
              <w:rPr>
                <w:rFonts w:cs="Calibri"/>
                <w:szCs w:val="16"/>
              </w:rPr>
              <w:t>Index for the floating leg of the trade</w:t>
            </w:r>
          </w:p>
          <w:p w14:paraId="38441577" w14:textId="4E9C3295" w:rsidR="008741FB" w:rsidRPr="00256362" w:rsidRDefault="008741FB" w:rsidP="00DD2234">
            <w:pPr>
              <w:pStyle w:val="TableText"/>
              <w:rPr>
                <w:rFonts w:cs="Calibri"/>
                <w:szCs w:val="16"/>
              </w:rPr>
            </w:pPr>
            <w:r w:rsidRPr="00256362">
              <w:rPr>
                <w:rFonts w:cs="Calibri"/>
                <w:szCs w:val="16"/>
              </w:rPr>
              <w:t>The field RateIndex is made up of</w:t>
            </w:r>
            <w:r>
              <w:rPr>
                <w:rFonts w:cs="Calibri"/>
                <w:szCs w:val="16"/>
              </w:rPr>
              <w:t xml:space="preserve"> </w:t>
            </w:r>
            <w:r w:rsidRPr="00256362">
              <w:rPr>
                <w:rFonts w:cs="Calibri"/>
                <w:szCs w:val="16"/>
              </w:rPr>
              <w:t xml:space="preserve">3 components separated by the # symbol: </w:t>
            </w:r>
          </w:p>
          <w:p w14:paraId="26F855EA" w14:textId="77777777" w:rsidR="008741FB" w:rsidRPr="00256362" w:rsidRDefault="008741FB" w:rsidP="008741FB">
            <w:pPr>
              <w:pStyle w:val="TableBullet"/>
            </w:pPr>
            <w:r w:rsidRPr="00256362">
              <w:t>Currency(3 Chars) : for example AUD</w:t>
            </w:r>
          </w:p>
          <w:p w14:paraId="2004CA20" w14:textId="77777777" w:rsidR="008741FB" w:rsidRPr="00256362" w:rsidRDefault="008741FB" w:rsidP="008741FB">
            <w:pPr>
              <w:pStyle w:val="TableBullet"/>
            </w:pPr>
            <w:r w:rsidRPr="00256362">
              <w:t>Index name : for example BBSW (Max 6 Char)</w:t>
            </w:r>
          </w:p>
          <w:p w14:paraId="72CAF87A" w14:textId="0A50D2F2" w:rsidR="008741FB" w:rsidRPr="00256362" w:rsidRDefault="008741FB" w:rsidP="008741FB">
            <w:pPr>
              <w:pStyle w:val="TableBullet"/>
            </w:pPr>
            <w:r w:rsidRPr="00256362">
              <w:t>Tenor for</w:t>
            </w:r>
            <w:r>
              <w:t xml:space="preserve"> </w:t>
            </w:r>
            <w:r w:rsidRPr="00256362">
              <w:t>the Index: For example: 3M (2 Char)</w:t>
            </w:r>
          </w:p>
          <w:p w14:paraId="6FAB4BC4" w14:textId="77777777" w:rsidR="008741FB" w:rsidRPr="00256362" w:rsidRDefault="008741FB" w:rsidP="00DD2234">
            <w:pPr>
              <w:pStyle w:val="TableText"/>
              <w:rPr>
                <w:rFonts w:ascii="Calibri" w:hAnsi="Calibri" w:cs="Calibri"/>
                <w:sz w:val="16"/>
                <w:szCs w:val="16"/>
              </w:rPr>
            </w:pPr>
          </w:p>
          <w:p w14:paraId="19868A54" w14:textId="77777777" w:rsidR="008741FB" w:rsidRPr="00256362" w:rsidRDefault="008741FB" w:rsidP="00DD2234">
            <w:pPr>
              <w:pStyle w:val="TableText"/>
            </w:pPr>
            <w:r w:rsidRPr="00256362">
              <w:t>Condition:</w:t>
            </w:r>
          </w:p>
          <w:p w14:paraId="06A6BDD5" w14:textId="77777777" w:rsidR="008741FB" w:rsidRDefault="008741FB" w:rsidP="00DD2234">
            <w:pPr>
              <w:pStyle w:val="TableText"/>
              <w:rPr>
                <w:rFonts w:cs="Calibri"/>
                <w:szCs w:val="16"/>
              </w:rPr>
            </w:pPr>
            <w:r>
              <w:rPr>
                <w:rFonts w:cs="Calibri"/>
                <w:szCs w:val="16"/>
              </w:rPr>
              <w:t>Only to be filled in for :</w:t>
            </w:r>
          </w:p>
          <w:p w14:paraId="697A311D" w14:textId="45CD4947" w:rsidR="008741FB" w:rsidRDefault="008741FB" w:rsidP="008741FB">
            <w:pPr>
              <w:pStyle w:val="TableBullet"/>
            </w:pPr>
            <w:r>
              <w:t>CPPAYSFIX</w:t>
            </w:r>
          </w:p>
          <w:p w14:paraId="4C6BBEEF" w14:textId="0FBB08AB" w:rsidR="008741FB" w:rsidRDefault="008741FB" w:rsidP="008741FB">
            <w:pPr>
              <w:pStyle w:val="TableBullet"/>
            </w:pPr>
            <w:r w:rsidRPr="00256362">
              <w:t>CPPAYFSLOAT</w:t>
            </w:r>
          </w:p>
          <w:p w14:paraId="59757030" w14:textId="5C88C019" w:rsidR="008741FB" w:rsidRPr="00256362" w:rsidRDefault="008741FB" w:rsidP="008741FB">
            <w:pPr>
              <w:pStyle w:val="TableBullet"/>
            </w:pPr>
            <w:r w:rsidRPr="00256362">
              <w:t>Leave Blank for CPPAYSBASIS</w:t>
            </w:r>
          </w:p>
          <w:p w14:paraId="095DB9B5" w14:textId="77777777" w:rsidR="008741FB" w:rsidRPr="00256362" w:rsidRDefault="008741FB" w:rsidP="00DD2234">
            <w:pPr>
              <w:pStyle w:val="TableText"/>
            </w:pPr>
          </w:p>
          <w:p w14:paraId="6BAA072E" w14:textId="77777777" w:rsidR="008741FB" w:rsidRPr="00256362" w:rsidRDefault="008741FB" w:rsidP="00DD2234">
            <w:pPr>
              <w:pStyle w:val="TableText"/>
            </w:pPr>
            <w:r w:rsidRPr="00256362">
              <w:t>For example:</w:t>
            </w:r>
          </w:p>
          <w:p w14:paraId="74E252EA" w14:textId="77777777" w:rsidR="008741FB" w:rsidRPr="00256362" w:rsidRDefault="008741FB" w:rsidP="008741FB">
            <w:pPr>
              <w:pStyle w:val="TableBullet"/>
            </w:pPr>
            <w:r w:rsidRPr="00256362">
              <w:t>AUD#BBSW#3M,</w:t>
            </w:r>
          </w:p>
          <w:p w14:paraId="2993C7BB" w14:textId="77777777" w:rsidR="008741FB" w:rsidRPr="00256362" w:rsidRDefault="008741FB" w:rsidP="008741FB">
            <w:pPr>
              <w:pStyle w:val="TableBullet"/>
            </w:pPr>
            <w:r w:rsidRPr="00256362">
              <w:t>AUD#BBSW#6M</w:t>
            </w:r>
          </w:p>
          <w:p w14:paraId="1B99EEF1" w14:textId="786B08DD" w:rsidR="008741FB" w:rsidRPr="00256362" w:rsidRDefault="008741FB" w:rsidP="008741FB">
            <w:pPr>
              <w:pStyle w:val="TableBullet"/>
            </w:pPr>
            <w:r w:rsidRPr="00256362">
              <w:t>AUD#AONIA#1D</w:t>
            </w:r>
          </w:p>
        </w:tc>
      </w:tr>
      <w:tr w:rsidR="008741FB" w:rsidRPr="00256362" w14:paraId="3D0D9F8B" w14:textId="7B7061D9" w:rsidTr="008741FB">
        <w:tc>
          <w:tcPr>
            <w:tcW w:w="1134" w:type="dxa"/>
          </w:tcPr>
          <w:p w14:paraId="391FFD13" w14:textId="77777777" w:rsidR="008741FB" w:rsidRPr="00256362" w:rsidRDefault="008741FB" w:rsidP="008741FB">
            <w:pPr>
              <w:pStyle w:val="TableNumber"/>
            </w:pPr>
          </w:p>
        </w:tc>
        <w:tc>
          <w:tcPr>
            <w:tcW w:w="4297" w:type="dxa"/>
          </w:tcPr>
          <w:p w14:paraId="07851D27" w14:textId="29D3B052" w:rsidR="008741FB" w:rsidRPr="00256362" w:rsidRDefault="008741FB" w:rsidP="00DD2234">
            <w:pPr>
              <w:pStyle w:val="TableText"/>
            </w:pPr>
            <w:r w:rsidRPr="00256362">
              <w:t>FixLegCoupon</w:t>
            </w:r>
          </w:p>
          <w:p w14:paraId="0138AEEC" w14:textId="18BC12D9" w:rsidR="008741FB" w:rsidRPr="00256362" w:rsidRDefault="008741FB" w:rsidP="00DD2234">
            <w:pPr>
              <w:pStyle w:val="TableText"/>
            </w:pPr>
            <w:r w:rsidRPr="00256362">
              <w:lastRenderedPageBreak/>
              <w:t>Frequency</w:t>
            </w:r>
          </w:p>
        </w:tc>
        <w:tc>
          <w:tcPr>
            <w:tcW w:w="1409" w:type="dxa"/>
          </w:tcPr>
          <w:p w14:paraId="769B40B0" w14:textId="022BD2B9" w:rsidR="008741FB" w:rsidRPr="00256362" w:rsidRDefault="008741FB" w:rsidP="00DD2234">
            <w:pPr>
              <w:pStyle w:val="TableText"/>
            </w:pPr>
            <w:r w:rsidRPr="00256362">
              <w:lastRenderedPageBreak/>
              <w:t xml:space="preserve">Conditional </w:t>
            </w:r>
            <w:r w:rsidRPr="00256362">
              <w:lastRenderedPageBreak/>
              <w:t>Mandatory</w:t>
            </w:r>
          </w:p>
        </w:tc>
        <w:tc>
          <w:tcPr>
            <w:tcW w:w="1122" w:type="dxa"/>
          </w:tcPr>
          <w:p w14:paraId="3DFC936A" w14:textId="663FA60C" w:rsidR="008741FB" w:rsidRPr="00256362" w:rsidRDefault="008741FB" w:rsidP="00DD2234">
            <w:pPr>
              <w:pStyle w:val="TableText"/>
            </w:pPr>
            <w:r w:rsidRPr="00256362">
              <w:lastRenderedPageBreak/>
              <w:t>String(4)</w:t>
            </w:r>
          </w:p>
        </w:tc>
        <w:tc>
          <w:tcPr>
            <w:tcW w:w="5061" w:type="dxa"/>
          </w:tcPr>
          <w:p w14:paraId="7399A8D3" w14:textId="77777777" w:rsidR="008741FB" w:rsidRPr="00256362" w:rsidRDefault="008741FB" w:rsidP="00DD2234">
            <w:pPr>
              <w:pStyle w:val="TableText"/>
              <w:rPr>
                <w:rFonts w:cs="Calibri"/>
              </w:rPr>
            </w:pPr>
            <w:r w:rsidRPr="00256362">
              <w:rPr>
                <w:rFonts w:cs="Calibri"/>
              </w:rPr>
              <w:t>Frequency when the fix leg of the trade is paid</w:t>
            </w:r>
          </w:p>
          <w:p w14:paraId="68EE940C" w14:textId="1D8BFF90" w:rsidR="008741FB" w:rsidRPr="00256362" w:rsidRDefault="008741FB" w:rsidP="00DD2234">
            <w:pPr>
              <w:pStyle w:val="TableText"/>
            </w:pPr>
            <w:r w:rsidRPr="00256362">
              <w:rPr>
                <w:rFonts w:cs="Calibri"/>
              </w:rPr>
              <w:lastRenderedPageBreak/>
              <w:t>a) Valid Values for IRS(BBSW)</w:t>
            </w:r>
            <w:r w:rsidRPr="00256362">
              <w:rPr>
                <w:rFonts w:cs="Calibri"/>
              </w:rPr>
              <w:br/>
            </w:r>
            <w:r>
              <w:rPr>
                <w:rFonts w:cs="Calibri"/>
              </w:rPr>
              <w:t xml:space="preserve">  </w:t>
            </w:r>
            <w:r w:rsidRPr="00256362">
              <w:rPr>
                <w:rFonts w:cs="Calibri"/>
              </w:rPr>
              <w:t>i)QTR,</w:t>
            </w:r>
            <w:r>
              <w:rPr>
                <w:rFonts w:cs="Calibri"/>
              </w:rPr>
              <w:t xml:space="preserve"> </w:t>
            </w:r>
            <w:r w:rsidRPr="00256362">
              <w:rPr>
                <w:rFonts w:cs="Calibri"/>
              </w:rPr>
              <w:t>ii)PA, iii)SA, d)ZC,</w:t>
            </w:r>
            <w:r>
              <w:rPr>
                <w:rFonts w:cs="Calibri"/>
              </w:rPr>
              <w:t xml:space="preserve"> </w:t>
            </w:r>
            <w:r w:rsidRPr="00256362">
              <w:rPr>
                <w:rFonts w:cs="Calibri"/>
              </w:rPr>
              <w:br/>
              <w:t>b) Valid Values for OIS(AONIA)</w:t>
            </w:r>
            <w:r w:rsidRPr="00256362">
              <w:rPr>
                <w:rFonts w:cs="Calibri"/>
              </w:rPr>
              <w:br/>
            </w:r>
            <w:r>
              <w:rPr>
                <w:rFonts w:cs="Calibri"/>
              </w:rPr>
              <w:t xml:space="preserve">  </w:t>
            </w:r>
            <w:r w:rsidRPr="00256362">
              <w:rPr>
                <w:rFonts w:cs="Calibri"/>
              </w:rPr>
              <w:t>ii)PA, b)ZC</w:t>
            </w:r>
          </w:p>
          <w:p w14:paraId="23B271B1" w14:textId="77777777" w:rsidR="008741FB" w:rsidRPr="00256362" w:rsidRDefault="008741FB" w:rsidP="00DD2234">
            <w:pPr>
              <w:pStyle w:val="TableText"/>
            </w:pPr>
          </w:p>
          <w:p w14:paraId="0FC06B45" w14:textId="77777777" w:rsidR="008741FB" w:rsidRPr="00256362" w:rsidRDefault="008741FB" w:rsidP="00DD2234">
            <w:pPr>
              <w:pStyle w:val="TableText"/>
            </w:pPr>
            <w:r w:rsidRPr="00256362">
              <w:t>Condition:</w:t>
            </w:r>
          </w:p>
          <w:p w14:paraId="78BBDF20" w14:textId="77777777" w:rsidR="008741FB" w:rsidRDefault="008741FB" w:rsidP="00DD2234">
            <w:pPr>
              <w:pStyle w:val="TableText"/>
              <w:rPr>
                <w:rFonts w:cs="Calibri"/>
                <w:szCs w:val="16"/>
              </w:rPr>
            </w:pPr>
            <w:r>
              <w:rPr>
                <w:rFonts w:cs="Calibri"/>
                <w:szCs w:val="16"/>
              </w:rPr>
              <w:t>Only to be filled in for :</w:t>
            </w:r>
          </w:p>
          <w:p w14:paraId="57CDCB50" w14:textId="5A6BC396" w:rsidR="008741FB" w:rsidRDefault="008741FB" w:rsidP="008741FB">
            <w:pPr>
              <w:pStyle w:val="TableBullet"/>
            </w:pPr>
            <w:r>
              <w:t>CPPAYSFIX</w:t>
            </w:r>
          </w:p>
          <w:p w14:paraId="44AD82BF" w14:textId="0CFD9FA5" w:rsidR="008741FB" w:rsidRDefault="008741FB" w:rsidP="008741FB">
            <w:pPr>
              <w:pStyle w:val="TableBullet"/>
            </w:pPr>
            <w:r w:rsidRPr="00256362">
              <w:t>CPPAYSFLOAT</w:t>
            </w:r>
          </w:p>
          <w:p w14:paraId="2166BAEB" w14:textId="0BD93D73" w:rsidR="008741FB" w:rsidRPr="00256362" w:rsidRDefault="008741FB" w:rsidP="00DD2234">
            <w:pPr>
              <w:pStyle w:val="TableBullet"/>
            </w:pPr>
            <w:r w:rsidRPr="00256362">
              <w:t>Leave Blank for CPPAYSBASIS</w:t>
            </w:r>
          </w:p>
        </w:tc>
      </w:tr>
      <w:tr w:rsidR="008741FB" w:rsidRPr="00256362" w14:paraId="34905C91" w14:textId="7D1D9139" w:rsidTr="008741FB">
        <w:tc>
          <w:tcPr>
            <w:tcW w:w="1134" w:type="dxa"/>
          </w:tcPr>
          <w:p w14:paraId="7FD65231" w14:textId="77777777" w:rsidR="008741FB" w:rsidRPr="00256362" w:rsidRDefault="008741FB" w:rsidP="008741FB">
            <w:pPr>
              <w:pStyle w:val="TableNumber"/>
            </w:pPr>
          </w:p>
        </w:tc>
        <w:tc>
          <w:tcPr>
            <w:tcW w:w="4297" w:type="dxa"/>
          </w:tcPr>
          <w:p w14:paraId="3E3B728D" w14:textId="1B3CA017" w:rsidR="008741FB" w:rsidRPr="00256362" w:rsidRDefault="008741FB" w:rsidP="00DD2234">
            <w:pPr>
              <w:pStyle w:val="TableText"/>
            </w:pPr>
            <w:r w:rsidRPr="00256362">
              <w:t>FloatingLegCoupon</w:t>
            </w:r>
          </w:p>
          <w:p w14:paraId="132819F9" w14:textId="09A6704E" w:rsidR="008741FB" w:rsidRPr="00256362" w:rsidRDefault="008741FB" w:rsidP="00DD2234">
            <w:pPr>
              <w:pStyle w:val="TableText"/>
            </w:pPr>
            <w:r w:rsidRPr="00256362">
              <w:t>Frequency</w:t>
            </w:r>
          </w:p>
        </w:tc>
        <w:tc>
          <w:tcPr>
            <w:tcW w:w="1409" w:type="dxa"/>
          </w:tcPr>
          <w:p w14:paraId="047917BD" w14:textId="512F1516" w:rsidR="008741FB" w:rsidRPr="00256362" w:rsidRDefault="008741FB" w:rsidP="00DD2234">
            <w:pPr>
              <w:pStyle w:val="TableText"/>
            </w:pPr>
            <w:r w:rsidRPr="00256362">
              <w:t>Conditional Mandatory</w:t>
            </w:r>
          </w:p>
        </w:tc>
        <w:tc>
          <w:tcPr>
            <w:tcW w:w="1122" w:type="dxa"/>
          </w:tcPr>
          <w:p w14:paraId="0A0F3616" w14:textId="1648C20A" w:rsidR="008741FB" w:rsidRPr="00256362" w:rsidRDefault="008741FB" w:rsidP="00DD2234">
            <w:pPr>
              <w:pStyle w:val="TableText"/>
            </w:pPr>
            <w:r w:rsidRPr="00256362">
              <w:t>String(4)</w:t>
            </w:r>
          </w:p>
        </w:tc>
        <w:tc>
          <w:tcPr>
            <w:tcW w:w="5061" w:type="dxa"/>
          </w:tcPr>
          <w:p w14:paraId="21797AE0" w14:textId="77777777" w:rsidR="008741FB" w:rsidRPr="00256362" w:rsidRDefault="008741FB" w:rsidP="00DD2234">
            <w:pPr>
              <w:pStyle w:val="TableText"/>
              <w:rPr>
                <w:rFonts w:cs="Calibri"/>
              </w:rPr>
            </w:pPr>
            <w:r w:rsidRPr="00256362">
              <w:rPr>
                <w:rFonts w:cs="Calibri"/>
              </w:rPr>
              <w:t>Frequency when the floating leg of the trade is paid</w:t>
            </w:r>
          </w:p>
          <w:p w14:paraId="4C6BA83C" w14:textId="3A8FA13C" w:rsidR="008741FB" w:rsidRPr="00256362" w:rsidRDefault="008741FB" w:rsidP="00DD2234">
            <w:pPr>
              <w:pStyle w:val="TableText"/>
              <w:rPr>
                <w:rFonts w:cs="Calibri"/>
              </w:rPr>
            </w:pPr>
            <w:r w:rsidRPr="00256362">
              <w:rPr>
                <w:rFonts w:cs="Calibri"/>
              </w:rPr>
              <w:t>a) Valid Values for IRS(BBSW)</w:t>
            </w:r>
            <w:r w:rsidRPr="00256362">
              <w:rPr>
                <w:rFonts w:cs="Calibri"/>
              </w:rPr>
              <w:br/>
            </w:r>
            <w:r>
              <w:rPr>
                <w:rFonts w:cs="Calibri"/>
              </w:rPr>
              <w:t xml:space="preserve">  </w:t>
            </w:r>
            <w:r w:rsidRPr="00256362">
              <w:rPr>
                <w:rFonts w:cs="Calibri"/>
              </w:rPr>
              <w:t>i)QTR,</w:t>
            </w:r>
            <w:r>
              <w:rPr>
                <w:rFonts w:cs="Calibri"/>
              </w:rPr>
              <w:t xml:space="preserve"> </w:t>
            </w:r>
            <w:r w:rsidRPr="00256362">
              <w:rPr>
                <w:rFonts w:cs="Calibri"/>
              </w:rPr>
              <w:t>ii)SA,</w:t>
            </w:r>
          </w:p>
          <w:p w14:paraId="5921DCDD" w14:textId="42721657" w:rsidR="008741FB" w:rsidRPr="00256362" w:rsidRDefault="008741FB" w:rsidP="00DD2234">
            <w:pPr>
              <w:pStyle w:val="TableText"/>
            </w:pPr>
            <w:r w:rsidRPr="00256362">
              <w:rPr>
                <w:rFonts w:cs="Calibri"/>
              </w:rPr>
              <w:t xml:space="preserve"> b) Valid Values for OIS(AONIA)</w:t>
            </w:r>
            <w:r w:rsidRPr="00256362">
              <w:rPr>
                <w:rFonts w:cs="Calibri"/>
              </w:rPr>
              <w:br/>
            </w:r>
            <w:r>
              <w:rPr>
                <w:rFonts w:cs="Calibri"/>
              </w:rPr>
              <w:t xml:space="preserve">  </w:t>
            </w:r>
            <w:r w:rsidRPr="00256362">
              <w:rPr>
                <w:rFonts w:cs="Calibri"/>
              </w:rPr>
              <w:t>ii)PA, b)ZC</w:t>
            </w:r>
          </w:p>
          <w:p w14:paraId="0322E6AD" w14:textId="77777777" w:rsidR="008741FB" w:rsidRPr="00256362" w:rsidRDefault="008741FB" w:rsidP="00DD2234">
            <w:pPr>
              <w:pStyle w:val="TableText"/>
            </w:pPr>
          </w:p>
          <w:p w14:paraId="6CF82CE6" w14:textId="77777777" w:rsidR="008741FB" w:rsidRPr="00256362" w:rsidRDefault="008741FB" w:rsidP="00DD2234">
            <w:pPr>
              <w:pStyle w:val="TableText"/>
            </w:pPr>
            <w:r w:rsidRPr="00256362">
              <w:t>Condition:</w:t>
            </w:r>
          </w:p>
          <w:p w14:paraId="1E146787" w14:textId="77777777" w:rsidR="008741FB" w:rsidRDefault="008741FB" w:rsidP="00DD2234">
            <w:pPr>
              <w:pStyle w:val="TableText"/>
              <w:rPr>
                <w:rFonts w:cs="Calibri"/>
                <w:szCs w:val="16"/>
              </w:rPr>
            </w:pPr>
            <w:r>
              <w:rPr>
                <w:rFonts w:cs="Calibri"/>
                <w:szCs w:val="16"/>
              </w:rPr>
              <w:t>Only to be filled in for :</w:t>
            </w:r>
          </w:p>
          <w:p w14:paraId="5AAFBF00" w14:textId="0FD47745" w:rsidR="008741FB" w:rsidRDefault="008741FB" w:rsidP="008741FB">
            <w:pPr>
              <w:pStyle w:val="TableBullet"/>
            </w:pPr>
            <w:r>
              <w:t>CPPAYSFIX</w:t>
            </w:r>
          </w:p>
          <w:p w14:paraId="43194999" w14:textId="233F48AE" w:rsidR="008741FB" w:rsidRDefault="008741FB" w:rsidP="008741FB">
            <w:pPr>
              <w:pStyle w:val="TableBullet"/>
            </w:pPr>
            <w:r w:rsidRPr="00256362">
              <w:t>CPPAYSFLOAT</w:t>
            </w:r>
          </w:p>
          <w:p w14:paraId="72593F53" w14:textId="3C295138" w:rsidR="008741FB" w:rsidRPr="00256362" w:rsidRDefault="008741FB" w:rsidP="008741FB">
            <w:pPr>
              <w:pStyle w:val="TableBullet"/>
            </w:pPr>
            <w:r w:rsidRPr="00256362">
              <w:t>Leave Blank for CPPAYSBASIS</w:t>
            </w:r>
          </w:p>
        </w:tc>
      </w:tr>
      <w:tr w:rsidR="008741FB" w:rsidRPr="00256362" w14:paraId="0AD55FC4" w14:textId="64DF4AA9" w:rsidTr="008741FB">
        <w:tc>
          <w:tcPr>
            <w:tcW w:w="1134" w:type="dxa"/>
          </w:tcPr>
          <w:p w14:paraId="3CECE226" w14:textId="77777777" w:rsidR="008741FB" w:rsidRPr="00256362" w:rsidRDefault="008741FB" w:rsidP="008741FB">
            <w:pPr>
              <w:pStyle w:val="TableNumber"/>
            </w:pPr>
          </w:p>
        </w:tc>
        <w:tc>
          <w:tcPr>
            <w:tcW w:w="4297" w:type="dxa"/>
          </w:tcPr>
          <w:p w14:paraId="143D6D07" w14:textId="5C1C18B6" w:rsidR="008741FB" w:rsidRPr="00256362" w:rsidRDefault="008741FB" w:rsidP="00DD2234">
            <w:pPr>
              <w:pStyle w:val="TableText"/>
            </w:pPr>
            <w:r w:rsidRPr="00256362">
              <w:t>DateRoll</w:t>
            </w:r>
          </w:p>
        </w:tc>
        <w:tc>
          <w:tcPr>
            <w:tcW w:w="1409" w:type="dxa"/>
          </w:tcPr>
          <w:p w14:paraId="138C5CEB" w14:textId="2B6A78C9" w:rsidR="008741FB" w:rsidRPr="00256362" w:rsidRDefault="008741FB" w:rsidP="00DD2234">
            <w:pPr>
              <w:pStyle w:val="TableText"/>
            </w:pPr>
            <w:r w:rsidRPr="00256362">
              <w:t>Mandatory</w:t>
            </w:r>
          </w:p>
        </w:tc>
        <w:tc>
          <w:tcPr>
            <w:tcW w:w="1122" w:type="dxa"/>
          </w:tcPr>
          <w:p w14:paraId="38281255" w14:textId="2EA88C5A" w:rsidR="008741FB" w:rsidRPr="00256362" w:rsidRDefault="008741FB" w:rsidP="00DD2234">
            <w:pPr>
              <w:pStyle w:val="TableText"/>
            </w:pPr>
            <w:r w:rsidRPr="00256362">
              <w:rPr>
                <w:rFonts w:cs="Calibri"/>
              </w:rPr>
              <w:t>String(10)</w:t>
            </w:r>
          </w:p>
        </w:tc>
        <w:tc>
          <w:tcPr>
            <w:tcW w:w="5061" w:type="dxa"/>
          </w:tcPr>
          <w:p w14:paraId="1E976E20" w14:textId="77777777" w:rsidR="008741FB" w:rsidRPr="00256362" w:rsidRDefault="008741FB" w:rsidP="00DD2234">
            <w:pPr>
              <w:pStyle w:val="TableText"/>
              <w:rPr>
                <w:rFonts w:cs="Calibri"/>
                <w:szCs w:val="16"/>
              </w:rPr>
            </w:pPr>
            <w:r w:rsidRPr="00256362">
              <w:rPr>
                <w:rFonts w:cs="Calibri"/>
                <w:szCs w:val="16"/>
              </w:rPr>
              <w:t>Instruction to handle payment, if the payment date falls on a holiday, weekend, and month end.</w:t>
            </w:r>
          </w:p>
          <w:p w14:paraId="3062EB30" w14:textId="0A0F3A4C" w:rsidR="008741FB" w:rsidRDefault="008741FB" w:rsidP="008741FB">
            <w:pPr>
              <w:pStyle w:val="TableBullet"/>
              <w:numPr>
                <w:ilvl w:val="0"/>
                <w:numId w:val="0"/>
              </w:numPr>
              <w:jc w:val="left"/>
            </w:pPr>
            <w:r w:rsidRPr="00256362">
              <w:t>V</w:t>
            </w:r>
            <w:r>
              <w:t>alid Values are :</w:t>
            </w:r>
            <w:r>
              <w:br/>
              <w:t>MOD_FOLLOW</w:t>
            </w:r>
          </w:p>
          <w:p w14:paraId="643F0BAA" w14:textId="5DE56E3F" w:rsidR="008741FB" w:rsidRDefault="008741FB" w:rsidP="008741FB">
            <w:pPr>
              <w:pStyle w:val="TableBullet"/>
            </w:pPr>
            <w:r>
              <w:t>FOLLOWING</w:t>
            </w:r>
          </w:p>
          <w:p w14:paraId="5E742F2E" w14:textId="77777777" w:rsidR="008741FB" w:rsidRDefault="008741FB" w:rsidP="008741FB">
            <w:pPr>
              <w:pStyle w:val="TableBullet"/>
            </w:pPr>
            <w:r>
              <w:t>NO_CHANGE</w:t>
            </w:r>
          </w:p>
          <w:p w14:paraId="65402ACE" w14:textId="2A42DBD1" w:rsidR="008741FB" w:rsidRPr="00256362" w:rsidRDefault="008741FB" w:rsidP="008741FB">
            <w:pPr>
              <w:pStyle w:val="TableBullet"/>
            </w:pPr>
            <w:r w:rsidRPr="00256362">
              <w:t>PRECEDING</w:t>
            </w:r>
          </w:p>
        </w:tc>
      </w:tr>
      <w:tr w:rsidR="008741FB" w:rsidRPr="00256362" w14:paraId="28EFDB03" w14:textId="77777777" w:rsidTr="008741FB">
        <w:tc>
          <w:tcPr>
            <w:tcW w:w="1134" w:type="dxa"/>
          </w:tcPr>
          <w:p w14:paraId="056D3E5F" w14:textId="77777777" w:rsidR="008741FB" w:rsidRPr="00256362" w:rsidRDefault="008741FB" w:rsidP="008741FB">
            <w:pPr>
              <w:pStyle w:val="TableNumber"/>
            </w:pPr>
          </w:p>
        </w:tc>
        <w:tc>
          <w:tcPr>
            <w:tcW w:w="4297" w:type="dxa"/>
          </w:tcPr>
          <w:p w14:paraId="647E7064" w14:textId="66AC9216" w:rsidR="008741FB" w:rsidRPr="00256362" w:rsidRDefault="008741FB" w:rsidP="00DD2234">
            <w:pPr>
              <w:pStyle w:val="TableText"/>
            </w:pPr>
            <w:r w:rsidRPr="00256362">
              <w:t>DayCount</w:t>
            </w:r>
          </w:p>
        </w:tc>
        <w:tc>
          <w:tcPr>
            <w:tcW w:w="1409" w:type="dxa"/>
          </w:tcPr>
          <w:p w14:paraId="61AA9B12" w14:textId="1C38A2F8" w:rsidR="008741FB" w:rsidRPr="00256362" w:rsidRDefault="008741FB" w:rsidP="00DD2234">
            <w:pPr>
              <w:pStyle w:val="TableText"/>
            </w:pPr>
            <w:r w:rsidRPr="00256362">
              <w:t>Mandatory</w:t>
            </w:r>
          </w:p>
        </w:tc>
        <w:tc>
          <w:tcPr>
            <w:tcW w:w="1122" w:type="dxa"/>
          </w:tcPr>
          <w:p w14:paraId="690BED35" w14:textId="43D0C37C" w:rsidR="008741FB" w:rsidRPr="00256362" w:rsidRDefault="008741FB" w:rsidP="00DD2234">
            <w:pPr>
              <w:pStyle w:val="TableText"/>
            </w:pPr>
            <w:r w:rsidRPr="00256362">
              <w:rPr>
                <w:rFonts w:cs="Calibri"/>
                <w:szCs w:val="16"/>
              </w:rPr>
              <w:t>String(8)</w:t>
            </w:r>
          </w:p>
        </w:tc>
        <w:tc>
          <w:tcPr>
            <w:tcW w:w="5061" w:type="dxa"/>
          </w:tcPr>
          <w:p w14:paraId="6DF685E1" w14:textId="77777777" w:rsidR="008741FB" w:rsidRPr="00256362" w:rsidRDefault="008741FB" w:rsidP="00DD2234">
            <w:pPr>
              <w:pStyle w:val="TableText"/>
              <w:rPr>
                <w:rFonts w:cs="Calibri"/>
              </w:rPr>
            </w:pPr>
            <w:r w:rsidRPr="00256362">
              <w:rPr>
                <w:rFonts w:cs="Calibri"/>
              </w:rPr>
              <w:t>Interest calculation basis (dependent on currency of the trade)</w:t>
            </w:r>
          </w:p>
          <w:p w14:paraId="257B02E0" w14:textId="1D55E994" w:rsidR="008741FB" w:rsidRPr="00256362" w:rsidRDefault="008741FB" w:rsidP="00DD2234">
            <w:pPr>
              <w:pStyle w:val="TableText"/>
              <w:rPr>
                <w:rFonts w:cs="Calibri"/>
              </w:rPr>
            </w:pPr>
            <w:r w:rsidRPr="00256362">
              <w:rPr>
                <w:rFonts w:cs="Calibri"/>
              </w:rPr>
              <w:lastRenderedPageBreak/>
              <w:t>For A$ trade valid value:</w:t>
            </w:r>
            <w:r>
              <w:rPr>
                <w:rFonts w:cs="Calibri"/>
              </w:rPr>
              <w:t xml:space="preserve"> </w:t>
            </w:r>
          </w:p>
          <w:p w14:paraId="09980B22" w14:textId="7B2A01D8" w:rsidR="008741FB" w:rsidRPr="00256362" w:rsidRDefault="008741FB" w:rsidP="00DD2234">
            <w:pPr>
              <w:pStyle w:val="TableText"/>
            </w:pPr>
            <w:r w:rsidRPr="00256362">
              <w:rPr>
                <w:rFonts w:cs="Calibri"/>
              </w:rPr>
              <w:t>ACT_365</w:t>
            </w:r>
          </w:p>
        </w:tc>
      </w:tr>
      <w:tr w:rsidR="008741FB" w:rsidRPr="00256362" w14:paraId="13DE3C86" w14:textId="77777777" w:rsidTr="008741FB">
        <w:tc>
          <w:tcPr>
            <w:tcW w:w="1134" w:type="dxa"/>
          </w:tcPr>
          <w:p w14:paraId="1F269AE7" w14:textId="77777777" w:rsidR="008741FB" w:rsidRPr="00256362" w:rsidRDefault="008741FB" w:rsidP="008741FB">
            <w:pPr>
              <w:pStyle w:val="TableNumber"/>
            </w:pPr>
          </w:p>
        </w:tc>
        <w:tc>
          <w:tcPr>
            <w:tcW w:w="4297" w:type="dxa"/>
          </w:tcPr>
          <w:p w14:paraId="686D242F" w14:textId="4AFE76F6" w:rsidR="008741FB" w:rsidRPr="00256362" w:rsidRDefault="008741FB" w:rsidP="00DD2234">
            <w:pPr>
              <w:pStyle w:val="TableText"/>
            </w:pPr>
            <w:r w:rsidRPr="00256362">
              <w:t>PeriodRule</w:t>
            </w:r>
          </w:p>
        </w:tc>
        <w:tc>
          <w:tcPr>
            <w:tcW w:w="1409" w:type="dxa"/>
          </w:tcPr>
          <w:p w14:paraId="3E121815" w14:textId="6A66B1B0" w:rsidR="008741FB" w:rsidRPr="00256362" w:rsidRDefault="008741FB" w:rsidP="00DD2234">
            <w:pPr>
              <w:pStyle w:val="TableText"/>
            </w:pPr>
            <w:r w:rsidRPr="00256362">
              <w:t>Optional</w:t>
            </w:r>
          </w:p>
        </w:tc>
        <w:tc>
          <w:tcPr>
            <w:tcW w:w="1122" w:type="dxa"/>
          </w:tcPr>
          <w:p w14:paraId="5732C4E1" w14:textId="00BBAEA4" w:rsidR="008741FB" w:rsidRPr="00256362" w:rsidRDefault="008741FB" w:rsidP="00DD2234">
            <w:pPr>
              <w:pStyle w:val="TableText"/>
            </w:pPr>
            <w:r w:rsidRPr="00256362">
              <w:rPr>
                <w:rFonts w:cs="Calibri"/>
              </w:rPr>
              <w:t>String(8)</w:t>
            </w:r>
          </w:p>
        </w:tc>
        <w:tc>
          <w:tcPr>
            <w:tcW w:w="5061" w:type="dxa"/>
          </w:tcPr>
          <w:p w14:paraId="1595BDB2" w14:textId="77777777" w:rsidR="008741FB" w:rsidRPr="00256362" w:rsidRDefault="008741FB" w:rsidP="00DD2234">
            <w:pPr>
              <w:pStyle w:val="TableText"/>
            </w:pPr>
            <w:r w:rsidRPr="00256362">
              <w:t>Accrual Method</w:t>
            </w:r>
          </w:p>
          <w:p w14:paraId="2C9B23D1" w14:textId="77777777" w:rsidR="008741FB" w:rsidRPr="00256362" w:rsidRDefault="008741FB" w:rsidP="00DD2234">
            <w:pPr>
              <w:pStyle w:val="TableText"/>
            </w:pPr>
            <w:r w:rsidRPr="00256362">
              <w:t xml:space="preserve">Valid Values: </w:t>
            </w:r>
          </w:p>
          <w:p w14:paraId="51B7D11E" w14:textId="56B9CDB5" w:rsidR="008741FB" w:rsidRPr="00256362" w:rsidRDefault="008741FB" w:rsidP="008741FB">
            <w:pPr>
              <w:pStyle w:val="TableBullet"/>
            </w:pPr>
            <w:r w:rsidRPr="00256362">
              <w:t>ADJUSTED</w:t>
            </w:r>
          </w:p>
        </w:tc>
      </w:tr>
      <w:tr w:rsidR="008741FB" w:rsidRPr="00256362" w14:paraId="26614CA6" w14:textId="77777777" w:rsidTr="008741FB">
        <w:tc>
          <w:tcPr>
            <w:tcW w:w="1134" w:type="dxa"/>
          </w:tcPr>
          <w:p w14:paraId="5FBA442D" w14:textId="77777777" w:rsidR="008741FB" w:rsidRPr="00256362" w:rsidRDefault="008741FB" w:rsidP="008741FB">
            <w:pPr>
              <w:pStyle w:val="TableNumber"/>
            </w:pPr>
          </w:p>
        </w:tc>
        <w:tc>
          <w:tcPr>
            <w:tcW w:w="4297" w:type="dxa"/>
          </w:tcPr>
          <w:p w14:paraId="25A9235F" w14:textId="27115A19" w:rsidR="008741FB" w:rsidRPr="00256362" w:rsidRDefault="008741FB" w:rsidP="00DD2234">
            <w:pPr>
              <w:pStyle w:val="TableText"/>
            </w:pPr>
            <w:r w:rsidRPr="00256362">
              <w:t>CouponStubRule</w:t>
            </w:r>
          </w:p>
        </w:tc>
        <w:tc>
          <w:tcPr>
            <w:tcW w:w="1409" w:type="dxa"/>
          </w:tcPr>
          <w:p w14:paraId="64BEAF27" w14:textId="1FBE0CD3" w:rsidR="008741FB" w:rsidRPr="00256362" w:rsidRDefault="008741FB" w:rsidP="00DD2234">
            <w:pPr>
              <w:pStyle w:val="TableText"/>
            </w:pPr>
            <w:r w:rsidRPr="00256362">
              <w:t xml:space="preserve">Optional </w:t>
            </w:r>
          </w:p>
        </w:tc>
        <w:tc>
          <w:tcPr>
            <w:tcW w:w="1122" w:type="dxa"/>
          </w:tcPr>
          <w:p w14:paraId="02525B7D" w14:textId="58FEC4C1" w:rsidR="008741FB" w:rsidRPr="00256362" w:rsidRDefault="008741FB" w:rsidP="00DD2234">
            <w:pPr>
              <w:pStyle w:val="TableText"/>
            </w:pPr>
            <w:r w:rsidRPr="00256362">
              <w:t>String(16)</w:t>
            </w:r>
          </w:p>
        </w:tc>
        <w:tc>
          <w:tcPr>
            <w:tcW w:w="5061" w:type="dxa"/>
          </w:tcPr>
          <w:p w14:paraId="31158F37" w14:textId="77777777" w:rsidR="008741FB" w:rsidRPr="00256362" w:rsidRDefault="008741FB" w:rsidP="00DD2234">
            <w:pPr>
              <w:pStyle w:val="TableText"/>
              <w:rPr>
                <w:rFonts w:cs="Calibri"/>
              </w:rPr>
            </w:pPr>
            <w:r w:rsidRPr="00256362">
              <w:rPr>
                <w:rFonts w:cs="Calibri"/>
              </w:rPr>
              <w:t>Describes how stub periods will be handled for a trade</w:t>
            </w:r>
          </w:p>
          <w:p w14:paraId="2324117D" w14:textId="7075948B" w:rsidR="008741FB" w:rsidRPr="00256362" w:rsidRDefault="008741FB" w:rsidP="00DD2234">
            <w:pPr>
              <w:pStyle w:val="TableText"/>
              <w:rPr>
                <w:rFonts w:cs="Calibri"/>
              </w:rPr>
            </w:pPr>
            <w:r w:rsidRPr="00256362">
              <w:rPr>
                <w:rFonts w:cs="Calibri"/>
              </w:rPr>
              <w:t xml:space="preserve"> note: ASX Clear (Futures) Margin Simulator</w:t>
            </w:r>
            <w:r>
              <w:rPr>
                <w:rFonts w:cs="Calibri"/>
              </w:rPr>
              <w:t xml:space="preserve"> </w:t>
            </w:r>
            <w:r w:rsidRPr="00256362">
              <w:rPr>
                <w:rFonts w:cs="Calibri"/>
              </w:rPr>
              <w:t>applies the same Coupon StubRule across both the legs of the trade.</w:t>
            </w:r>
          </w:p>
          <w:p w14:paraId="39BFC074" w14:textId="77777777" w:rsidR="008741FB" w:rsidRPr="00256362" w:rsidRDefault="008741FB" w:rsidP="00DD2234">
            <w:pPr>
              <w:pStyle w:val="TableText"/>
              <w:rPr>
                <w:rFonts w:cs="Calibri"/>
              </w:rPr>
            </w:pPr>
            <w:r w:rsidRPr="00256362">
              <w:rPr>
                <w:rFonts w:cs="Calibri"/>
              </w:rPr>
              <w:t xml:space="preserve">Valid Values are: </w:t>
            </w:r>
          </w:p>
          <w:p w14:paraId="0C46E607" w14:textId="77777777" w:rsidR="008741FB" w:rsidRPr="00256362" w:rsidRDefault="008741FB" w:rsidP="008741FB">
            <w:pPr>
              <w:pStyle w:val="TableBullet"/>
            </w:pPr>
            <w:r w:rsidRPr="00256362">
              <w:t>NONE</w:t>
            </w:r>
          </w:p>
          <w:p w14:paraId="16F363C0" w14:textId="77777777" w:rsidR="008741FB" w:rsidRPr="00256362" w:rsidRDefault="008741FB" w:rsidP="008741FB">
            <w:pPr>
              <w:pStyle w:val="TableBullet"/>
            </w:pPr>
            <w:r w:rsidRPr="00256362">
              <w:t>SHORT FIRST</w:t>
            </w:r>
          </w:p>
          <w:p w14:paraId="124681FD" w14:textId="77777777" w:rsidR="008741FB" w:rsidRPr="00256362" w:rsidRDefault="008741FB" w:rsidP="008741FB">
            <w:pPr>
              <w:pStyle w:val="TableBullet"/>
            </w:pPr>
            <w:r w:rsidRPr="00256362">
              <w:t>LONG FIRST</w:t>
            </w:r>
          </w:p>
          <w:p w14:paraId="35F57418" w14:textId="77777777" w:rsidR="008741FB" w:rsidRPr="00256362" w:rsidRDefault="008741FB" w:rsidP="008741FB">
            <w:pPr>
              <w:pStyle w:val="TableBullet"/>
            </w:pPr>
            <w:r w:rsidRPr="00256362">
              <w:t>SHORT LAST</w:t>
            </w:r>
          </w:p>
          <w:p w14:paraId="2C8C889A" w14:textId="77777777" w:rsidR="008741FB" w:rsidRPr="00256362" w:rsidRDefault="008741FB" w:rsidP="00DD2234">
            <w:pPr>
              <w:pStyle w:val="TableText"/>
            </w:pPr>
          </w:p>
        </w:tc>
      </w:tr>
      <w:tr w:rsidR="008741FB" w:rsidRPr="00256362" w14:paraId="567BACB0" w14:textId="77777777" w:rsidTr="008741FB">
        <w:tc>
          <w:tcPr>
            <w:tcW w:w="1134" w:type="dxa"/>
          </w:tcPr>
          <w:p w14:paraId="45BC6203" w14:textId="77777777" w:rsidR="008741FB" w:rsidRPr="00256362" w:rsidRDefault="008741FB" w:rsidP="008741FB">
            <w:pPr>
              <w:pStyle w:val="TableNumber"/>
            </w:pPr>
          </w:p>
        </w:tc>
        <w:tc>
          <w:tcPr>
            <w:tcW w:w="4297" w:type="dxa"/>
          </w:tcPr>
          <w:p w14:paraId="5D1DC736" w14:textId="07D65D0D" w:rsidR="008741FB" w:rsidRPr="00256362" w:rsidRDefault="008741FB" w:rsidP="00DD2234">
            <w:pPr>
              <w:pStyle w:val="TableText"/>
            </w:pPr>
            <w:r w:rsidRPr="00256362">
              <w:t>PayLegRateIndex</w:t>
            </w:r>
          </w:p>
        </w:tc>
        <w:tc>
          <w:tcPr>
            <w:tcW w:w="1409" w:type="dxa"/>
          </w:tcPr>
          <w:p w14:paraId="5A70522F" w14:textId="006A077C" w:rsidR="008741FB" w:rsidRPr="00256362" w:rsidRDefault="008741FB" w:rsidP="00DD2234">
            <w:pPr>
              <w:pStyle w:val="TableText"/>
            </w:pPr>
            <w:r w:rsidRPr="00256362">
              <w:rPr>
                <w:rFonts w:cs="Calibri"/>
              </w:rPr>
              <w:t>Conditional Mandatory</w:t>
            </w:r>
          </w:p>
        </w:tc>
        <w:tc>
          <w:tcPr>
            <w:tcW w:w="1122" w:type="dxa"/>
          </w:tcPr>
          <w:p w14:paraId="220DC0AC" w14:textId="7EADD013" w:rsidR="008741FB" w:rsidRPr="00256362" w:rsidRDefault="008741FB" w:rsidP="00DD2234">
            <w:pPr>
              <w:pStyle w:val="TableText"/>
            </w:pPr>
            <w:r w:rsidRPr="00256362">
              <w:t>String(13)</w:t>
            </w:r>
          </w:p>
        </w:tc>
        <w:tc>
          <w:tcPr>
            <w:tcW w:w="5061" w:type="dxa"/>
          </w:tcPr>
          <w:p w14:paraId="24738481" w14:textId="77777777" w:rsidR="008741FB" w:rsidRPr="00256362" w:rsidRDefault="008741FB" w:rsidP="00DD2234">
            <w:pPr>
              <w:pStyle w:val="TableText"/>
              <w:rPr>
                <w:rFonts w:cs="Calibri"/>
                <w:color w:val="FF0000"/>
              </w:rPr>
            </w:pPr>
            <w:r w:rsidRPr="00256362">
              <w:rPr>
                <w:rFonts w:cs="Calibri"/>
              </w:rPr>
              <w:t>CP Pay leg rate index to be used for basis swap</w:t>
            </w:r>
            <w:r w:rsidRPr="00256362">
              <w:rPr>
                <w:rFonts w:cs="Calibri"/>
                <w:color w:val="FF0000"/>
              </w:rPr>
              <w:t xml:space="preserve"> </w:t>
            </w:r>
          </w:p>
          <w:p w14:paraId="7EAEFCC9" w14:textId="77777777" w:rsidR="008741FB" w:rsidRPr="00256362" w:rsidRDefault="008741FB" w:rsidP="00DD2234">
            <w:pPr>
              <w:pStyle w:val="TableText"/>
              <w:rPr>
                <w:rFonts w:cs="Calibri"/>
                <w:color w:val="FF0000"/>
                <w:szCs w:val="16"/>
              </w:rPr>
            </w:pPr>
          </w:p>
          <w:p w14:paraId="1A24A681" w14:textId="17BEF75E" w:rsidR="008741FB" w:rsidRPr="00256362" w:rsidRDefault="008741FB" w:rsidP="00DD2234">
            <w:pPr>
              <w:pStyle w:val="TableText"/>
              <w:rPr>
                <w:rFonts w:cs="Calibri"/>
                <w:szCs w:val="16"/>
              </w:rPr>
            </w:pPr>
            <w:r w:rsidRPr="00256362">
              <w:rPr>
                <w:rFonts w:cs="Calibri"/>
                <w:szCs w:val="16"/>
              </w:rPr>
              <w:t>The field PayLegRateIndex is made up of</w:t>
            </w:r>
            <w:r>
              <w:rPr>
                <w:rFonts w:cs="Calibri"/>
                <w:szCs w:val="16"/>
              </w:rPr>
              <w:t xml:space="preserve"> </w:t>
            </w:r>
            <w:r w:rsidRPr="00256362">
              <w:rPr>
                <w:rFonts w:cs="Calibri"/>
                <w:szCs w:val="16"/>
              </w:rPr>
              <w:t xml:space="preserve">3 components separated by the # symbol: </w:t>
            </w:r>
          </w:p>
          <w:p w14:paraId="0B146388" w14:textId="77777777" w:rsidR="008741FB" w:rsidRPr="00256362" w:rsidRDefault="008741FB" w:rsidP="00DD2234">
            <w:pPr>
              <w:pStyle w:val="TableText"/>
              <w:rPr>
                <w:rFonts w:cs="Calibri"/>
                <w:szCs w:val="16"/>
              </w:rPr>
            </w:pPr>
            <w:r w:rsidRPr="00256362">
              <w:rPr>
                <w:rFonts w:cs="Calibri"/>
                <w:szCs w:val="16"/>
              </w:rPr>
              <w:t>Currency(3 Chars) : for example AUD</w:t>
            </w:r>
          </w:p>
          <w:p w14:paraId="283B0285" w14:textId="77777777" w:rsidR="008741FB" w:rsidRPr="00256362" w:rsidRDefault="008741FB" w:rsidP="00DD2234">
            <w:pPr>
              <w:pStyle w:val="TableText"/>
              <w:rPr>
                <w:rFonts w:cs="Calibri"/>
                <w:szCs w:val="16"/>
              </w:rPr>
            </w:pPr>
            <w:r w:rsidRPr="00256362">
              <w:rPr>
                <w:rFonts w:cs="Calibri"/>
                <w:szCs w:val="16"/>
              </w:rPr>
              <w:t>Index name : for example BBSW (Max 6 Char)</w:t>
            </w:r>
          </w:p>
          <w:p w14:paraId="7ADC5EF0" w14:textId="591D52FE" w:rsidR="008741FB" w:rsidRPr="00256362" w:rsidRDefault="008741FB" w:rsidP="00DD2234">
            <w:pPr>
              <w:pStyle w:val="TableText"/>
              <w:rPr>
                <w:rFonts w:cs="Calibri"/>
                <w:szCs w:val="16"/>
              </w:rPr>
            </w:pPr>
            <w:r w:rsidRPr="00256362">
              <w:rPr>
                <w:rFonts w:cs="Calibri"/>
                <w:szCs w:val="16"/>
              </w:rPr>
              <w:t>Tenor for</w:t>
            </w:r>
            <w:r>
              <w:rPr>
                <w:rFonts w:cs="Calibri"/>
                <w:szCs w:val="16"/>
              </w:rPr>
              <w:t xml:space="preserve"> </w:t>
            </w:r>
            <w:r w:rsidRPr="00256362">
              <w:rPr>
                <w:rFonts w:cs="Calibri"/>
                <w:szCs w:val="16"/>
              </w:rPr>
              <w:t>the Index: For example: 3M (2 Char)</w:t>
            </w:r>
          </w:p>
          <w:p w14:paraId="733306FC" w14:textId="77777777" w:rsidR="008741FB" w:rsidRPr="00256362" w:rsidRDefault="008741FB" w:rsidP="00DD2234">
            <w:pPr>
              <w:pStyle w:val="TableText"/>
              <w:rPr>
                <w:rFonts w:ascii="Calibri" w:hAnsi="Calibri" w:cs="Calibri"/>
                <w:color w:val="FF0000"/>
                <w:sz w:val="16"/>
                <w:szCs w:val="16"/>
              </w:rPr>
            </w:pPr>
          </w:p>
          <w:p w14:paraId="079FDDAC" w14:textId="77777777" w:rsidR="008741FB" w:rsidRPr="00256362" w:rsidRDefault="008741FB" w:rsidP="00DD2234">
            <w:pPr>
              <w:pStyle w:val="TableText"/>
            </w:pPr>
            <w:r w:rsidRPr="00256362">
              <w:t>Condition:</w:t>
            </w:r>
          </w:p>
          <w:p w14:paraId="1B07C729" w14:textId="77777777" w:rsidR="008741FB" w:rsidRPr="00256362" w:rsidRDefault="008741FB" w:rsidP="00DD2234">
            <w:pPr>
              <w:pStyle w:val="TableText"/>
              <w:rPr>
                <w:rFonts w:cs="Calibri"/>
                <w:szCs w:val="16"/>
              </w:rPr>
            </w:pPr>
            <w:r w:rsidRPr="00256362">
              <w:rPr>
                <w:rFonts w:cs="Calibri"/>
                <w:szCs w:val="16"/>
              </w:rPr>
              <w:t>Only to be filled in for :</w:t>
            </w:r>
          </w:p>
          <w:p w14:paraId="0CA0E5EF" w14:textId="77777777" w:rsidR="008741FB" w:rsidRDefault="008741FB" w:rsidP="00DD2234">
            <w:pPr>
              <w:pStyle w:val="TableText"/>
            </w:pPr>
            <w:r w:rsidRPr="00256362">
              <w:rPr>
                <w:rFonts w:cs="Calibri"/>
                <w:bCs/>
                <w:szCs w:val="16"/>
              </w:rPr>
              <w:t>CPPAYSBASIS</w:t>
            </w:r>
            <w:r w:rsidRPr="00256362">
              <w:rPr>
                <w:rFonts w:cs="Calibri"/>
                <w:szCs w:val="16"/>
              </w:rPr>
              <w:br/>
              <w:t xml:space="preserve">Leave Blank for </w:t>
            </w:r>
          </w:p>
          <w:p w14:paraId="08AE2EAC" w14:textId="13A1B993" w:rsidR="008741FB" w:rsidRPr="008741FB" w:rsidRDefault="008741FB" w:rsidP="008741FB">
            <w:pPr>
              <w:pStyle w:val="TableBullet"/>
            </w:pPr>
            <w:r>
              <w:t>CPPAYSFIX</w:t>
            </w:r>
          </w:p>
          <w:p w14:paraId="2CCD67E7" w14:textId="1D412DF1" w:rsidR="008741FB" w:rsidRPr="00256362" w:rsidRDefault="008741FB" w:rsidP="008741FB">
            <w:pPr>
              <w:pStyle w:val="TableBullet"/>
            </w:pPr>
            <w:r w:rsidRPr="00256362">
              <w:t>CPPAYSFLOAT</w:t>
            </w:r>
            <w:r w:rsidRPr="00256362">
              <w:br/>
            </w:r>
          </w:p>
          <w:p w14:paraId="5F17C5C2" w14:textId="77777777" w:rsidR="008741FB" w:rsidRPr="00256362" w:rsidRDefault="008741FB" w:rsidP="00DD2234">
            <w:pPr>
              <w:pStyle w:val="TableText"/>
            </w:pPr>
            <w:r w:rsidRPr="00256362">
              <w:lastRenderedPageBreak/>
              <w:t>For example:</w:t>
            </w:r>
          </w:p>
          <w:p w14:paraId="2E0A9033" w14:textId="77777777" w:rsidR="008741FB" w:rsidRPr="00256362" w:rsidRDefault="008741FB" w:rsidP="008741FB">
            <w:pPr>
              <w:pStyle w:val="TableBullet"/>
            </w:pPr>
            <w:r w:rsidRPr="00256362">
              <w:t>AUD#BBSW#3M,</w:t>
            </w:r>
          </w:p>
          <w:p w14:paraId="04A55A09" w14:textId="664ABD81" w:rsidR="008741FB" w:rsidRPr="00256362" w:rsidRDefault="008741FB" w:rsidP="008741FB">
            <w:pPr>
              <w:pStyle w:val="TableBullet"/>
            </w:pPr>
            <w:r w:rsidRPr="00256362">
              <w:t>AUD#BBSW#6M</w:t>
            </w:r>
          </w:p>
        </w:tc>
      </w:tr>
      <w:tr w:rsidR="008741FB" w:rsidRPr="00256362" w14:paraId="1D5EA847" w14:textId="77777777" w:rsidTr="008741FB">
        <w:tc>
          <w:tcPr>
            <w:tcW w:w="1134" w:type="dxa"/>
          </w:tcPr>
          <w:p w14:paraId="5A84B629" w14:textId="77777777" w:rsidR="008741FB" w:rsidRPr="00256362" w:rsidRDefault="008741FB" w:rsidP="008741FB">
            <w:pPr>
              <w:pStyle w:val="TableNumber"/>
            </w:pPr>
          </w:p>
        </w:tc>
        <w:tc>
          <w:tcPr>
            <w:tcW w:w="4297" w:type="dxa"/>
          </w:tcPr>
          <w:p w14:paraId="6EB1F99A" w14:textId="6708DFF5" w:rsidR="008741FB" w:rsidRPr="00256362" w:rsidRDefault="008741FB" w:rsidP="00DD2234">
            <w:pPr>
              <w:pStyle w:val="TableText"/>
            </w:pPr>
            <w:r w:rsidRPr="00256362">
              <w:t>PayLegSpread</w:t>
            </w:r>
          </w:p>
        </w:tc>
        <w:tc>
          <w:tcPr>
            <w:tcW w:w="1409" w:type="dxa"/>
          </w:tcPr>
          <w:p w14:paraId="3CC18D45" w14:textId="26B68B23" w:rsidR="008741FB" w:rsidRPr="00256362" w:rsidRDefault="008741FB" w:rsidP="00DD2234">
            <w:pPr>
              <w:pStyle w:val="TableText"/>
            </w:pPr>
            <w:r w:rsidRPr="00256362">
              <w:rPr>
                <w:rFonts w:cs="Calibri"/>
              </w:rPr>
              <w:t>Conditional Mandatory</w:t>
            </w:r>
          </w:p>
        </w:tc>
        <w:tc>
          <w:tcPr>
            <w:tcW w:w="1122" w:type="dxa"/>
          </w:tcPr>
          <w:p w14:paraId="68556183" w14:textId="44048100" w:rsidR="008741FB" w:rsidRPr="00256362" w:rsidRDefault="008741FB" w:rsidP="00DD2234">
            <w:pPr>
              <w:pStyle w:val="TableText"/>
            </w:pPr>
            <w:r w:rsidRPr="00256362">
              <w:t>Number</w:t>
            </w:r>
          </w:p>
        </w:tc>
        <w:tc>
          <w:tcPr>
            <w:tcW w:w="5061" w:type="dxa"/>
          </w:tcPr>
          <w:p w14:paraId="5C54FAEB" w14:textId="58E3D6CC" w:rsidR="008741FB" w:rsidRPr="00256362" w:rsidRDefault="008741FB" w:rsidP="00DD2234">
            <w:pPr>
              <w:pStyle w:val="TableText"/>
            </w:pPr>
            <w:r w:rsidRPr="00256362">
              <w:t>Spread to be applied on the Index when the</w:t>
            </w:r>
            <w:r>
              <w:t xml:space="preserve"> </w:t>
            </w:r>
            <w:r w:rsidRPr="00256362">
              <w:t xml:space="preserve"> CP is Paying floating leg of the basis swap </w:t>
            </w:r>
          </w:p>
          <w:p w14:paraId="432AE948" w14:textId="77777777" w:rsidR="008741FB" w:rsidRPr="00256362" w:rsidRDefault="008741FB" w:rsidP="00DD2234">
            <w:pPr>
              <w:pStyle w:val="TableText"/>
            </w:pPr>
            <w:r w:rsidRPr="00256362">
              <w:t>in percent (without the percentage % sign)</w:t>
            </w:r>
          </w:p>
          <w:p w14:paraId="604435D0" w14:textId="77777777" w:rsidR="008741FB" w:rsidRPr="00256362" w:rsidRDefault="008741FB" w:rsidP="00DD2234">
            <w:pPr>
              <w:pStyle w:val="TableText"/>
            </w:pPr>
          </w:p>
          <w:p w14:paraId="33D1516B" w14:textId="77777777" w:rsidR="008741FB" w:rsidRPr="00256362" w:rsidRDefault="008741FB" w:rsidP="00DD2234">
            <w:pPr>
              <w:pStyle w:val="TableText"/>
            </w:pPr>
            <w:r w:rsidRPr="00256362">
              <w:t>Condition:</w:t>
            </w:r>
          </w:p>
          <w:p w14:paraId="002D3C15" w14:textId="77777777" w:rsidR="008741FB" w:rsidRPr="00256362" w:rsidRDefault="008741FB" w:rsidP="00DD2234">
            <w:pPr>
              <w:pStyle w:val="TableText"/>
              <w:rPr>
                <w:rFonts w:cs="Calibri"/>
                <w:szCs w:val="16"/>
              </w:rPr>
            </w:pPr>
            <w:r w:rsidRPr="00256362">
              <w:rPr>
                <w:rFonts w:cs="Calibri"/>
                <w:szCs w:val="16"/>
              </w:rPr>
              <w:t>Only to be filled in for :</w:t>
            </w:r>
          </w:p>
          <w:p w14:paraId="70E8F68F" w14:textId="77777777" w:rsidR="008741FB" w:rsidRDefault="008741FB" w:rsidP="008741FB">
            <w:pPr>
              <w:pStyle w:val="TableBullet"/>
            </w:pPr>
            <w:r w:rsidRPr="00256362">
              <w:rPr>
                <w:bCs/>
              </w:rPr>
              <w:t>CPPAYSBASIS</w:t>
            </w:r>
          </w:p>
          <w:p w14:paraId="6266ACAC" w14:textId="3447C662" w:rsidR="008741FB" w:rsidRPr="00256362" w:rsidRDefault="008741FB" w:rsidP="008741FB">
            <w:pPr>
              <w:pStyle w:val="TableBullet"/>
              <w:numPr>
                <w:ilvl w:val="0"/>
                <w:numId w:val="0"/>
              </w:numPr>
            </w:pPr>
            <w:r w:rsidRPr="00256362">
              <w:t xml:space="preserve">Leave Blank for </w:t>
            </w:r>
          </w:p>
          <w:p w14:paraId="5CD27F75" w14:textId="751F5D46" w:rsidR="008741FB" w:rsidRDefault="008741FB" w:rsidP="008741FB">
            <w:pPr>
              <w:pStyle w:val="TableBullet"/>
            </w:pPr>
            <w:r>
              <w:t>CPPAYSFIX</w:t>
            </w:r>
          </w:p>
          <w:p w14:paraId="17FB216C" w14:textId="05CBC3B3" w:rsidR="008741FB" w:rsidRPr="00256362" w:rsidRDefault="008741FB" w:rsidP="008741FB">
            <w:pPr>
              <w:pStyle w:val="TableBullet"/>
            </w:pPr>
            <w:r w:rsidRPr="00256362">
              <w:t>CPPAYSFLOAT</w:t>
            </w:r>
          </w:p>
          <w:p w14:paraId="183DF36B" w14:textId="77777777" w:rsidR="008741FB" w:rsidRPr="00256362" w:rsidRDefault="008741FB" w:rsidP="00DD2234">
            <w:pPr>
              <w:pStyle w:val="TableText"/>
              <w:rPr>
                <w:rFonts w:cs="Calibri"/>
                <w:bCs/>
                <w:szCs w:val="16"/>
              </w:rPr>
            </w:pPr>
          </w:p>
          <w:p w14:paraId="2E8AC970" w14:textId="1BB018C7" w:rsidR="008741FB" w:rsidRPr="00256362" w:rsidRDefault="008741FB" w:rsidP="00DD2234">
            <w:pPr>
              <w:pStyle w:val="TableText"/>
            </w:pPr>
            <w:r w:rsidRPr="00256362">
              <w:t>For example: 0.01</w:t>
            </w:r>
          </w:p>
        </w:tc>
      </w:tr>
      <w:tr w:rsidR="008741FB" w:rsidRPr="00256362" w14:paraId="40A54C09" w14:textId="77777777" w:rsidTr="008741FB">
        <w:tc>
          <w:tcPr>
            <w:tcW w:w="1134" w:type="dxa"/>
          </w:tcPr>
          <w:p w14:paraId="19348B65" w14:textId="77777777" w:rsidR="008741FB" w:rsidRPr="00256362" w:rsidRDefault="008741FB" w:rsidP="008741FB">
            <w:pPr>
              <w:pStyle w:val="TableNumber"/>
            </w:pPr>
          </w:p>
        </w:tc>
        <w:tc>
          <w:tcPr>
            <w:tcW w:w="4297" w:type="dxa"/>
          </w:tcPr>
          <w:p w14:paraId="498355B6" w14:textId="304D1BE9" w:rsidR="008741FB" w:rsidRPr="00256362" w:rsidRDefault="008741FB" w:rsidP="00DD2234">
            <w:pPr>
              <w:pStyle w:val="TableText"/>
            </w:pPr>
            <w:r w:rsidRPr="00256362">
              <w:t>PayLegCouponFrequency</w:t>
            </w:r>
          </w:p>
        </w:tc>
        <w:tc>
          <w:tcPr>
            <w:tcW w:w="1409" w:type="dxa"/>
          </w:tcPr>
          <w:p w14:paraId="4E7C024E" w14:textId="3EB0F18F" w:rsidR="008741FB" w:rsidRPr="00256362" w:rsidRDefault="008741FB" w:rsidP="00DD2234">
            <w:pPr>
              <w:pStyle w:val="TableText"/>
            </w:pPr>
            <w:r w:rsidRPr="00256362">
              <w:rPr>
                <w:rFonts w:cs="Calibri"/>
              </w:rPr>
              <w:t>Conditional Mandatory</w:t>
            </w:r>
          </w:p>
        </w:tc>
        <w:tc>
          <w:tcPr>
            <w:tcW w:w="1122" w:type="dxa"/>
          </w:tcPr>
          <w:p w14:paraId="0671465A" w14:textId="252FE0C7" w:rsidR="008741FB" w:rsidRPr="00256362" w:rsidRDefault="008741FB" w:rsidP="00DD2234">
            <w:pPr>
              <w:pStyle w:val="TableText"/>
            </w:pPr>
            <w:r w:rsidRPr="00256362">
              <w:t>String(4)</w:t>
            </w:r>
          </w:p>
        </w:tc>
        <w:tc>
          <w:tcPr>
            <w:tcW w:w="5061" w:type="dxa"/>
          </w:tcPr>
          <w:p w14:paraId="4DB35A04" w14:textId="77777777" w:rsidR="008741FB" w:rsidRPr="00256362" w:rsidRDefault="008741FB" w:rsidP="00DD2234">
            <w:pPr>
              <w:pStyle w:val="TableText"/>
            </w:pPr>
            <w:r w:rsidRPr="00256362">
              <w:t xml:space="preserve">Payment frequency when the CP is Paying floating leg of the basis swap </w:t>
            </w:r>
          </w:p>
          <w:p w14:paraId="60807950" w14:textId="77777777" w:rsidR="008741FB" w:rsidRPr="008741FB" w:rsidRDefault="008741FB" w:rsidP="008741FB">
            <w:pPr>
              <w:pStyle w:val="TableBullet"/>
              <w:numPr>
                <w:ilvl w:val="0"/>
                <w:numId w:val="0"/>
              </w:numPr>
              <w:rPr>
                <w:sz w:val="24"/>
              </w:rPr>
            </w:pPr>
            <w:r>
              <w:t>Valid Values</w:t>
            </w:r>
          </w:p>
          <w:p w14:paraId="74912F7B" w14:textId="3BBADC3D" w:rsidR="008741FB" w:rsidRPr="00256362" w:rsidRDefault="008741FB" w:rsidP="008741FB">
            <w:pPr>
              <w:pStyle w:val="TableBullet"/>
              <w:rPr>
                <w:sz w:val="24"/>
              </w:rPr>
            </w:pPr>
            <w:r w:rsidRPr="00256362">
              <w:t>)QTR,ii)SA</w:t>
            </w:r>
            <w:r>
              <w:t xml:space="preserve"> </w:t>
            </w:r>
          </w:p>
          <w:p w14:paraId="00D76E55" w14:textId="77777777" w:rsidR="008741FB" w:rsidRPr="00256362" w:rsidRDefault="008741FB" w:rsidP="00DD2234">
            <w:pPr>
              <w:pStyle w:val="TableText"/>
            </w:pPr>
          </w:p>
          <w:p w14:paraId="63B0750A" w14:textId="77777777" w:rsidR="008741FB" w:rsidRPr="00256362" w:rsidRDefault="008741FB" w:rsidP="00DD2234">
            <w:pPr>
              <w:pStyle w:val="TableText"/>
            </w:pPr>
            <w:r w:rsidRPr="00256362">
              <w:t>Condition:</w:t>
            </w:r>
          </w:p>
          <w:p w14:paraId="0386E963" w14:textId="77777777" w:rsidR="008741FB" w:rsidRPr="00256362" w:rsidRDefault="008741FB" w:rsidP="00DD2234">
            <w:pPr>
              <w:pStyle w:val="TableText"/>
              <w:rPr>
                <w:rFonts w:cs="Calibri"/>
                <w:szCs w:val="16"/>
              </w:rPr>
            </w:pPr>
            <w:r w:rsidRPr="00256362">
              <w:rPr>
                <w:rFonts w:cs="Calibri"/>
                <w:szCs w:val="16"/>
              </w:rPr>
              <w:t>Only to be filled in for :</w:t>
            </w:r>
          </w:p>
          <w:p w14:paraId="30575C69" w14:textId="77777777" w:rsidR="008741FB" w:rsidRDefault="008741FB" w:rsidP="008741FB">
            <w:pPr>
              <w:pStyle w:val="TableBullet"/>
            </w:pPr>
            <w:r w:rsidRPr="00256362">
              <w:t>CPPAYSBASIS</w:t>
            </w:r>
          </w:p>
          <w:p w14:paraId="69B4375B" w14:textId="2280FB51" w:rsidR="008741FB" w:rsidRPr="00256362" w:rsidRDefault="008741FB" w:rsidP="00DD2234">
            <w:pPr>
              <w:pStyle w:val="TableText"/>
            </w:pPr>
            <w:r w:rsidRPr="00256362">
              <w:rPr>
                <w:rFonts w:cs="Calibri"/>
                <w:szCs w:val="16"/>
              </w:rPr>
              <w:t xml:space="preserve">Leave Blank for </w:t>
            </w:r>
          </w:p>
          <w:p w14:paraId="69BE2C1B" w14:textId="77777777" w:rsidR="008741FB" w:rsidRDefault="008741FB" w:rsidP="008741FB">
            <w:pPr>
              <w:pStyle w:val="TableBullet"/>
            </w:pPr>
            <w:r>
              <w:t>CPPAYSFIX</w:t>
            </w:r>
          </w:p>
          <w:p w14:paraId="42A4A045" w14:textId="3FAEFCEC" w:rsidR="008741FB" w:rsidRPr="00256362" w:rsidRDefault="008741FB" w:rsidP="008741FB">
            <w:pPr>
              <w:pStyle w:val="TableBullet"/>
            </w:pPr>
            <w:r w:rsidRPr="00256362">
              <w:t>CPPAYSFLOAT</w:t>
            </w:r>
          </w:p>
        </w:tc>
      </w:tr>
      <w:tr w:rsidR="008741FB" w:rsidRPr="00256362" w14:paraId="5DD627C5" w14:textId="77777777" w:rsidTr="008741FB">
        <w:tc>
          <w:tcPr>
            <w:tcW w:w="1134" w:type="dxa"/>
          </w:tcPr>
          <w:p w14:paraId="60CE390A" w14:textId="77777777" w:rsidR="008741FB" w:rsidRPr="00256362" w:rsidRDefault="008741FB" w:rsidP="008741FB">
            <w:pPr>
              <w:pStyle w:val="TableNumber"/>
            </w:pPr>
          </w:p>
        </w:tc>
        <w:tc>
          <w:tcPr>
            <w:tcW w:w="4297" w:type="dxa"/>
          </w:tcPr>
          <w:p w14:paraId="15095438" w14:textId="0FD45BB0" w:rsidR="008741FB" w:rsidRPr="00256362" w:rsidRDefault="008741FB" w:rsidP="00DD2234">
            <w:pPr>
              <w:pStyle w:val="TableText"/>
            </w:pPr>
            <w:r w:rsidRPr="00256362">
              <w:t>ReceiveLegRateIndex</w:t>
            </w:r>
          </w:p>
        </w:tc>
        <w:tc>
          <w:tcPr>
            <w:tcW w:w="1409" w:type="dxa"/>
          </w:tcPr>
          <w:p w14:paraId="21F0ADF4" w14:textId="588A53FD" w:rsidR="008741FB" w:rsidRPr="00256362" w:rsidRDefault="008741FB" w:rsidP="00DD2234">
            <w:pPr>
              <w:pStyle w:val="TableText"/>
            </w:pPr>
            <w:r w:rsidRPr="00256362">
              <w:rPr>
                <w:rFonts w:cs="Calibri"/>
              </w:rPr>
              <w:t>Conditional Mandatory</w:t>
            </w:r>
          </w:p>
        </w:tc>
        <w:tc>
          <w:tcPr>
            <w:tcW w:w="1122" w:type="dxa"/>
          </w:tcPr>
          <w:p w14:paraId="294E39AA" w14:textId="4DC4E8A7" w:rsidR="008741FB" w:rsidRPr="00256362" w:rsidRDefault="008741FB" w:rsidP="00DD2234">
            <w:pPr>
              <w:pStyle w:val="TableText"/>
            </w:pPr>
            <w:r w:rsidRPr="00256362">
              <w:t>String(13)</w:t>
            </w:r>
          </w:p>
        </w:tc>
        <w:tc>
          <w:tcPr>
            <w:tcW w:w="5061" w:type="dxa"/>
          </w:tcPr>
          <w:p w14:paraId="78A0A995" w14:textId="77777777" w:rsidR="008741FB" w:rsidRPr="00256362" w:rsidRDefault="008741FB" w:rsidP="00DD2234">
            <w:pPr>
              <w:pStyle w:val="TableText"/>
            </w:pPr>
            <w:r w:rsidRPr="00256362">
              <w:rPr>
                <w:rFonts w:cs="Calibri"/>
              </w:rPr>
              <w:t>CP Receive leg rate index to be used for basis swap</w:t>
            </w:r>
            <w:r w:rsidRPr="00256362">
              <w:rPr>
                <w:rFonts w:cs="Calibri"/>
                <w:color w:val="FF0000"/>
              </w:rPr>
              <w:t xml:space="preserve"> </w:t>
            </w:r>
            <w:r w:rsidRPr="00256362">
              <w:t xml:space="preserve">in percent </w:t>
            </w:r>
          </w:p>
          <w:p w14:paraId="1E81CCF1" w14:textId="77777777" w:rsidR="008741FB" w:rsidRPr="00256362" w:rsidRDefault="008741FB" w:rsidP="00DD2234">
            <w:pPr>
              <w:pStyle w:val="TableText"/>
              <w:rPr>
                <w:rFonts w:cs="Calibri"/>
                <w:color w:val="FF0000"/>
                <w:szCs w:val="16"/>
              </w:rPr>
            </w:pPr>
          </w:p>
          <w:p w14:paraId="749FE95A" w14:textId="5B9229DD" w:rsidR="008741FB" w:rsidRPr="00256362" w:rsidRDefault="008741FB" w:rsidP="00DD2234">
            <w:pPr>
              <w:pStyle w:val="TableText"/>
              <w:rPr>
                <w:rFonts w:cs="Calibri"/>
                <w:szCs w:val="16"/>
              </w:rPr>
            </w:pPr>
            <w:r w:rsidRPr="00256362">
              <w:rPr>
                <w:rFonts w:cs="Calibri"/>
                <w:szCs w:val="16"/>
              </w:rPr>
              <w:lastRenderedPageBreak/>
              <w:t>The field ReceiveLegRateIndex is made up of</w:t>
            </w:r>
            <w:r>
              <w:rPr>
                <w:rFonts w:cs="Calibri"/>
                <w:szCs w:val="16"/>
              </w:rPr>
              <w:t xml:space="preserve"> </w:t>
            </w:r>
            <w:r w:rsidRPr="00256362">
              <w:rPr>
                <w:rFonts w:cs="Calibri"/>
                <w:szCs w:val="16"/>
              </w:rPr>
              <w:t xml:space="preserve">3 components separated by the # symbol: </w:t>
            </w:r>
          </w:p>
          <w:p w14:paraId="35C81D8D" w14:textId="77777777" w:rsidR="008741FB" w:rsidRPr="00256362" w:rsidRDefault="008741FB" w:rsidP="00DD2234">
            <w:pPr>
              <w:pStyle w:val="TableText"/>
              <w:rPr>
                <w:rFonts w:cs="Calibri"/>
                <w:szCs w:val="16"/>
              </w:rPr>
            </w:pPr>
            <w:r w:rsidRPr="00256362">
              <w:rPr>
                <w:rFonts w:cs="Calibri"/>
                <w:szCs w:val="16"/>
              </w:rPr>
              <w:t>Currency(3 Chars) : for example AUD</w:t>
            </w:r>
          </w:p>
          <w:p w14:paraId="59228DCD" w14:textId="77777777" w:rsidR="008741FB" w:rsidRPr="00256362" w:rsidRDefault="008741FB" w:rsidP="00DD2234">
            <w:pPr>
              <w:pStyle w:val="TableText"/>
              <w:rPr>
                <w:rFonts w:cs="Calibri"/>
                <w:szCs w:val="16"/>
              </w:rPr>
            </w:pPr>
            <w:r w:rsidRPr="00256362">
              <w:rPr>
                <w:rFonts w:cs="Calibri"/>
                <w:szCs w:val="16"/>
              </w:rPr>
              <w:t>Index name : for example BBSW (Max 6 Char)</w:t>
            </w:r>
          </w:p>
          <w:p w14:paraId="1DA6DAAD" w14:textId="6E82F927" w:rsidR="008741FB" w:rsidRPr="00256362" w:rsidRDefault="008741FB" w:rsidP="00DD2234">
            <w:pPr>
              <w:pStyle w:val="TableText"/>
              <w:rPr>
                <w:rFonts w:cs="Calibri"/>
                <w:szCs w:val="16"/>
              </w:rPr>
            </w:pPr>
            <w:r w:rsidRPr="00256362">
              <w:rPr>
                <w:rFonts w:cs="Calibri"/>
                <w:szCs w:val="16"/>
              </w:rPr>
              <w:t>Tenor for the Index: For example: 3M (2 Char)</w:t>
            </w:r>
            <w:r>
              <w:rPr>
                <w:rFonts w:cs="Calibri"/>
                <w:szCs w:val="16"/>
              </w:rPr>
              <w:t>.</w:t>
            </w:r>
          </w:p>
          <w:p w14:paraId="251FD339" w14:textId="77777777" w:rsidR="008741FB" w:rsidRPr="00256362" w:rsidRDefault="008741FB" w:rsidP="00DD2234">
            <w:pPr>
              <w:pStyle w:val="TableText"/>
              <w:rPr>
                <w:rFonts w:ascii="Calibri" w:hAnsi="Calibri" w:cs="Calibri"/>
                <w:color w:val="FF0000"/>
                <w:sz w:val="16"/>
                <w:szCs w:val="16"/>
              </w:rPr>
            </w:pPr>
          </w:p>
          <w:p w14:paraId="50F70A46" w14:textId="77777777" w:rsidR="008741FB" w:rsidRPr="00256362" w:rsidRDefault="008741FB" w:rsidP="00DD2234">
            <w:pPr>
              <w:pStyle w:val="TableText"/>
            </w:pPr>
            <w:r w:rsidRPr="00256362">
              <w:t>Condition:</w:t>
            </w:r>
          </w:p>
          <w:p w14:paraId="3051EDBB" w14:textId="77777777" w:rsidR="008741FB" w:rsidRPr="00256362" w:rsidRDefault="008741FB" w:rsidP="00DD2234">
            <w:pPr>
              <w:pStyle w:val="TableText"/>
              <w:rPr>
                <w:rFonts w:cs="Calibri"/>
                <w:szCs w:val="16"/>
              </w:rPr>
            </w:pPr>
            <w:r w:rsidRPr="00256362">
              <w:rPr>
                <w:rFonts w:cs="Calibri"/>
                <w:szCs w:val="16"/>
              </w:rPr>
              <w:t>Only to be filled in for :</w:t>
            </w:r>
          </w:p>
          <w:p w14:paraId="0F0655AB" w14:textId="77777777" w:rsidR="008741FB" w:rsidRDefault="008741FB" w:rsidP="008741FB">
            <w:pPr>
              <w:pStyle w:val="TableBullet"/>
            </w:pPr>
            <w:r>
              <w:t>CPPAYSBASIS</w:t>
            </w:r>
          </w:p>
          <w:p w14:paraId="29355DA7" w14:textId="5B77690F" w:rsidR="008741FB" w:rsidRPr="008741FB" w:rsidRDefault="008741FB" w:rsidP="00DD2234">
            <w:pPr>
              <w:pStyle w:val="TableText"/>
              <w:rPr>
                <w:rFonts w:cs="Calibri"/>
                <w:bCs/>
                <w:szCs w:val="16"/>
              </w:rPr>
            </w:pPr>
            <w:r w:rsidRPr="00256362">
              <w:rPr>
                <w:rFonts w:cs="Calibri"/>
                <w:szCs w:val="16"/>
              </w:rPr>
              <w:t xml:space="preserve">Leave Blank for </w:t>
            </w:r>
          </w:p>
          <w:p w14:paraId="7DA5CFC7" w14:textId="77777777" w:rsidR="008741FB" w:rsidRDefault="008741FB" w:rsidP="008741FB">
            <w:pPr>
              <w:pStyle w:val="TableBullet"/>
            </w:pPr>
            <w:r>
              <w:t>CPPAYSFIX</w:t>
            </w:r>
          </w:p>
          <w:p w14:paraId="485881E3" w14:textId="5D20F828" w:rsidR="008741FB" w:rsidRPr="00256362" w:rsidRDefault="008741FB" w:rsidP="008741FB">
            <w:pPr>
              <w:pStyle w:val="TableBullet"/>
            </w:pPr>
            <w:r w:rsidRPr="00256362">
              <w:t>CPPAYSFLOAT</w:t>
            </w:r>
            <w:r w:rsidRPr="00256362">
              <w:br/>
            </w:r>
          </w:p>
          <w:p w14:paraId="067BC2BA" w14:textId="77777777" w:rsidR="008741FB" w:rsidRPr="00256362" w:rsidRDefault="008741FB" w:rsidP="00DD2234">
            <w:pPr>
              <w:pStyle w:val="TableText"/>
            </w:pPr>
            <w:r w:rsidRPr="00256362">
              <w:t>For example:</w:t>
            </w:r>
          </w:p>
          <w:p w14:paraId="54EA0434" w14:textId="77777777" w:rsidR="008741FB" w:rsidRPr="00256362" w:rsidRDefault="008741FB" w:rsidP="00DD2234">
            <w:pPr>
              <w:pStyle w:val="TableText"/>
            </w:pPr>
            <w:r w:rsidRPr="00256362">
              <w:t>AUD#BBSW#3M,</w:t>
            </w:r>
          </w:p>
          <w:p w14:paraId="3907084C" w14:textId="24938059" w:rsidR="008741FB" w:rsidRPr="00256362" w:rsidRDefault="008741FB" w:rsidP="00DD2234">
            <w:pPr>
              <w:pStyle w:val="TableText"/>
            </w:pPr>
            <w:r w:rsidRPr="00256362">
              <w:t>AUD#BBSW#6M</w:t>
            </w:r>
            <w:r>
              <w:t>.</w:t>
            </w:r>
          </w:p>
        </w:tc>
      </w:tr>
      <w:tr w:rsidR="008741FB" w:rsidRPr="00256362" w14:paraId="2CA92ECF" w14:textId="77777777" w:rsidTr="008741FB">
        <w:tc>
          <w:tcPr>
            <w:tcW w:w="1134" w:type="dxa"/>
          </w:tcPr>
          <w:p w14:paraId="5D3CBF14" w14:textId="01114636" w:rsidR="008741FB" w:rsidRPr="00256362" w:rsidRDefault="008741FB" w:rsidP="008741FB">
            <w:pPr>
              <w:pStyle w:val="TableNumber"/>
            </w:pPr>
          </w:p>
        </w:tc>
        <w:tc>
          <w:tcPr>
            <w:tcW w:w="4297" w:type="dxa"/>
          </w:tcPr>
          <w:p w14:paraId="5D75AD74" w14:textId="626F271F" w:rsidR="008741FB" w:rsidRPr="00256362" w:rsidRDefault="008741FB" w:rsidP="00DD2234">
            <w:pPr>
              <w:pStyle w:val="TableText"/>
            </w:pPr>
            <w:r w:rsidRPr="00256362">
              <w:t>ReceiveLegSpread</w:t>
            </w:r>
          </w:p>
        </w:tc>
        <w:tc>
          <w:tcPr>
            <w:tcW w:w="1409" w:type="dxa"/>
          </w:tcPr>
          <w:p w14:paraId="068C2D7C" w14:textId="52530BAC" w:rsidR="008741FB" w:rsidRPr="00256362" w:rsidRDefault="008741FB" w:rsidP="00DD2234">
            <w:pPr>
              <w:pStyle w:val="TableText"/>
            </w:pPr>
            <w:r w:rsidRPr="00256362">
              <w:rPr>
                <w:rFonts w:cs="Calibri"/>
              </w:rPr>
              <w:t>Conditional Mandatory</w:t>
            </w:r>
          </w:p>
        </w:tc>
        <w:tc>
          <w:tcPr>
            <w:tcW w:w="1122" w:type="dxa"/>
          </w:tcPr>
          <w:p w14:paraId="4AB9A891" w14:textId="56F3A71D" w:rsidR="008741FB" w:rsidRPr="00256362" w:rsidRDefault="008741FB" w:rsidP="00DD2234">
            <w:pPr>
              <w:pStyle w:val="TableText"/>
            </w:pPr>
            <w:r w:rsidRPr="00256362">
              <w:t>Number</w:t>
            </w:r>
          </w:p>
        </w:tc>
        <w:tc>
          <w:tcPr>
            <w:tcW w:w="5061" w:type="dxa"/>
          </w:tcPr>
          <w:p w14:paraId="70B9D832" w14:textId="373F10E3" w:rsidR="008741FB" w:rsidRPr="00256362" w:rsidRDefault="008741FB" w:rsidP="00DD2234">
            <w:pPr>
              <w:pStyle w:val="TableText"/>
            </w:pPr>
            <w:r w:rsidRPr="00256362">
              <w:t>Spread to be applied on the Index when the</w:t>
            </w:r>
            <w:r>
              <w:t xml:space="preserve"> </w:t>
            </w:r>
            <w:r w:rsidRPr="00256362">
              <w:t xml:space="preserve"> CP is Receiving floating leg of the basis swap </w:t>
            </w:r>
          </w:p>
          <w:p w14:paraId="24A7E4E9" w14:textId="77777777" w:rsidR="008741FB" w:rsidRPr="00256362" w:rsidRDefault="008741FB" w:rsidP="00DD2234">
            <w:pPr>
              <w:pStyle w:val="TableText"/>
            </w:pPr>
            <w:r w:rsidRPr="00256362">
              <w:t>in percent (without the percentage % sign)</w:t>
            </w:r>
          </w:p>
          <w:p w14:paraId="5805841A" w14:textId="77777777" w:rsidR="008741FB" w:rsidRPr="00256362" w:rsidRDefault="008741FB" w:rsidP="00DD2234">
            <w:pPr>
              <w:pStyle w:val="TableText"/>
            </w:pPr>
          </w:p>
          <w:p w14:paraId="66A9C1E5" w14:textId="77777777" w:rsidR="008741FB" w:rsidRPr="00256362" w:rsidRDefault="008741FB" w:rsidP="00DD2234">
            <w:pPr>
              <w:pStyle w:val="TableText"/>
            </w:pPr>
            <w:r w:rsidRPr="00256362">
              <w:t>Condition:</w:t>
            </w:r>
          </w:p>
          <w:p w14:paraId="19804FFA" w14:textId="77777777" w:rsidR="008741FB" w:rsidRPr="00256362" w:rsidRDefault="008741FB" w:rsidP="00DD2234">
            <w:pPr>
              <w:pStyle w:val="TableText"/>
              <w:rPr>
                <w:rFonts w:cs="Calibri"/>
                <w:szCs w:val="16"/>
              </w:rPr>
            </w:pPr>
            <w:r w:rsidRPr="00256362">
              <w:rPr>
                <w:rFonts w:cs="Calibri"/>
                <w:szCs w:val="16"/>
              </w:rPr>
              <w:t>Only to be filled in for :</w:t>
            </w:r>
          </w:p>
          <w:p w14:paraId="2D9FF777" w14:textId="77777777" w:rsidR="008B649A" w:rsidRDefault="008B649A" w:rsidP="008B649A">
            <w:pPr>
              <w:pStyle w:val="TableBullet"/>
            </w:pPr>
            <w:r>
              <w:t>CPPAYSBASIS</w:t>
            </w:r>
          </w:p>
          <w:p w14:paraId="6A88DEDE" w14:textId="71CF0281" w:rsidR="008741FB" w:rsidRPr="00256362" w:rsidRDefault="008741FB" w:rsidP="00DD2234">
            <w:pPr>
              <w:pStyle w:val="TableText"/>
            </w:pPr>
            <w:r w:rsidRPr="00256362">
              <w:rPr>
                <w:rFonts w:cs="Calibri"/>
                <w:szCs w:val="16"/>
              </w:rPr>
              <w:t xml:space="preserve">Leave Blank for </w:t>
            </w:r>
          </w:p>
          <w:p w14:paraId="3A88BE82" w14:textId="6E2C2B8D" w:rsidR="008741FB" w:rsidRDefault="008741FB" w:rsidP="008741FB">
            <w:pPr>
              <w:pStyle w:val="TableBullet"/>
            </w:pPr>
            <w:r>
              <w:t>CPPAYSFIX</w:t>
            </w:r>
          </w:p>
          <w:p w14:paraId="1FDADB91" w14:textId="2B015BD1" w:rsidR="008741FB" w:rsidRPr="00256362" w:rsidRDefault="008741FB" w:rsidP="008741FB">
            <w:pPr>
              <w:pStyle w:val="TableBullet"/>
            </w:pPr>
            <w:r w:rsidRPr="00256362">
              <w:t>CPPAYSFLOAT</w:t>
            </w:r>
          </w:p>
          <w:p w14:paraId="2A261940" w14:textId="77777777" w:rsidR="008741FB" w:rsidRPr="00256362" w:rsidRDefault="008741FB" w:rsidP="00DD2234">
            <w:pPr>
              <w:pStyle w:val="TableText"/>
              <w:rPr>
                <w:rFonts w:cs="Calibri"/>
                <w:bCs/>
                <w:szCs w:val="16"/>
              </w:rPr>
            </w:pPr>
          </w:p>
          <w:p w14:paraId="4F849732" w14:textId="12A38258" w:rsidR="008741FB" w:rsidRPr="00256362" w:rsidRDefault="008741FB" w:rsidP="00DD2234">
            <w:pPr>
              <w:pStyle w:val="TableText"/>
            </w:pPr>
            <w:r w:rsidRPr="00256362">
              <w:t>For example: 0.01</w:t>
            </w:r>
          </w:p>
        </w:tc>
      </w:tr>
      <w:tr w:rsidR="008741FB" w:rsidRPr="00256362" w14:paraId="7DEDD40B" w14:textId="77777777" w:rsidTr="008741FB">
        <w:tc>
          <w:tcPr>
            <w:tcW w:w="1134" w:type="dxa"/>
          </w:tcPr>
          <w:p w14:paraId="5C751EAC" w14:textId="6CE55995" w:rsidR="008741FB" w:rsidRPr="00256362" w:rsidRDefault="008741FB" w:rsidP="008741FB">
            <w:pPr>
              <w:pStyle w:val="TableNumber"/>
            </w:pPr>
          </w:p>
        </w:tc>
        <w:tc>
          <w:tcPr>
            <w:tcW w:w="4297" w:type="dxa"/>
          </w:tcPr>
          <w:p w14:paraId="4244F0AC" w14:textId="7E7B54E7" w:rsidR="008741FB" w:rsidRPr="00256362" w:rsidRDefault="008741FB" w:rsidP="00DD2234">
            <w:pPr>
              <w:pStyle w:val="TableText"/>
            </w:pPr>
            <w:r w:rsidRPr="00256362">
              <w:t>ReceiveLegCoupon</w:t>
            </w:r>
          </w:p>
          <w:p w14:paraId="7F41AF4F" w14:textId="69D1C54F" w:rsidR="008741FB" w:rsidRPr="00256362" w:rsidRDefault="008741FB" w:rsidP="00DD2234">
            <w:pPr>
              <w:pStyle w:val="TableText"/>
            </w:pPr>
            <w:r w:rsidRPr="00256362">
              <w:lastRenderedPageBreak/>
              <w:t>Frequency</w:t>
            </w:r>
          </w:p>
        </w:tc>
        <w:tc>
          <w:tcPr>
            <w:tcW w:w="1409" w:type="dxa"/>
          </w:tcPr>
          <w:p w14:paraId="15EF6E07" w14:textId="2F8B44D6" w:rsidR="008741FB" w:rsidRPr="00256362" w:rsidRDefault="008741FB" w:rsidP="00DD2234">
            <w:pPr>
              <w:pStyle w:val="TableText"/>
            </w:pPr>
            <w:r w:rsidRPr="00256362">
              <w:rPr>
                <w:rFonts w:cs="Calibri"/>
              </w:rPr>
              <w:lastRenderedPageBreak/>
              <w:t xml:space="preserve">Conditional </w:t>
            </w:r>
            <w:r w:rsidRPr="00256362">
              <w:rPr>
                <w:rFonts w:cs="Calibri"/>
              </w:rPr>
              <w:lastRenderedPageBreak/>
              <w:t>Mandatory</w:t>
            </w:r>
          </w:p>
        </w:tc>
        <w:tc>
          <w:tcPr>
            <w:tcW w:w="1122" w:type="dxa"/>
          </w:tcPr>
          <w:p w14:paraId="1D5CADA1" w14:textId="0CDC971E" w:rsidR="008741FB" w:rsidRPr="00256362" w:rsidRDefault="008741FB" w:rsidP="00DD2234">
            <w:pPr>
              <w:pStyle w:val="TableText"/>
            </w:pPr>
            <w:r w:rsidRPr="00256362">
              <w:lastRenderedPageBreak/>
              <w:t>String(4)</w:t>
            </w:r>
          </w:p>
        </w:tc>
        <w:tc>
          <w:tcPr>
            <w:tcW w:w="5061" w:type="dxa"/>
          </w:tcPr>
          <w:p w14:paraId="25CC387F" w14:textId="77777777" w:rsidR="008741FB" w:rsidRPr="00256362" w:rsidRDefault="008741FB" w:rsidP="00DD2234">
            <w:pPr>
              <w:pStyle w:val="TableText"/>
            </w:pPr>
            <w:r w:rsidRPr="00256362">
              <w:t xml:space="preserve">Payment frequency when the CP is Receiving floating leg of the </w:t>
            </w:r>
            <w:r w:rsidRPr="00256362">
              <w:lastRenderedPageBreak/>
              <w:t xml:space="preserve">basis swap </w:t>
            </w:r>
          </w:p>
          <w:p w14:paraId="26A02167" w14:textId="5B721BFD" w:rsidR="008741FB" w:rsidRPr="00256362" w:rsidRDefault="008741FB" w:rsidP="00DD2234">
            <w:pPr>
              <w:pStyle w:val="TableText"/>
              <w:rPr>
                <w:sz w:val="24"/>
              </w:rPr>
            </w:pPr>
            <w:r w:rsidRPr="00256362">
              <w:rPr>
                <w:rFonts w:cs="Calibri"/>
                <w:szCs w:val="16"/>
              </w:rPr>
              <w:t>Valid Values</w:t>
            </w:r>
            <w:r w:rsidRPr="00256362">
              <w:rPr>
                <w:rFonts w:cs="Calibri"/>
                <w:szCs w:val="16"/>
              </w:rPr>
              <w:br/>
            </w:r>
            <w:r>
              <w:rPr>
                <w:rFonts w:cs="Calibri"/>
                <w:szCs w:val="16"/>
              </w:rPr>
              <w:t xml:space="preserve"> </w:t>
            </w:r>
            <w:r w:rsidRPr="00256362">
              <w:rPr>
                <w:rFonts w:cs="Calibri"/>
                <w:szCs w:val="16"/>
              </w:rPr>
              <w:t>i)QTR,ii)SA</w:t>
            </w:r>
            <w:r>
              <w:rPr>
                <w:rFonts w:cs="Calibri"/>
                <w:szCs w:val="16"/>
              </w:rPr>
              <w:t xml:space="preserve"> </w:t>
            </w:r>
          </w:p>
          <w:p w14:paraId="682E27E9" w14:textId="77777777" w:rsidR="008741FB" w:rsidRPr="00256362" w:rsidRDefault="008741FB" w:rsidP="00DD2234">
            <w:pPr>
              <w:pStyle w:val="TableText"/>
            </w:pPr>
            <w:r w:rsidRPr="00256362">
              <w:t>Condition:</w:t>
            </w:r>
          </w:p>
          <w:p w14:paraId="4DBDF806" w14:textId="77777777" w:rsidR="008741FB" w:rsidRPr="00256362" w:rsidRDefault="008741FB" w:rsidP="00DD2234">
            <w:pPr>
              <w:pStyle w:val="TableText"/>
              <w:rPr>
                <w:rFonts w:cs="Calibri"/>
                <w:szCs w:val="16"/>
              </w:rPr>
            </w:pPr>
            <w:r w:rsidRPr="00256362">
              <w:rPr>
                <w:rFonts w:cs="Calibri"/>
                <w:szCs w:val="16"/>
              </w:rPr>
              <w:t>Only to be filled in for :</w:t>
            </w:r>
          </w:p>
          <w:p w14:paraId="5FB816DD" w14:textId="77777777" w:rsidR="008B649A" w:rsidRDefault="008B649A" w:rsidP="008B649A">
            <w:pPr>
              <w:pStyle w:val="TableBullet"/>
            </w:pPr>
            <w:r>
              <w:t>CPPAYSBASIS</w:t>
            </w:r>
          </w:p>
          <w:p w14:paraId="5E8016F3" w14:textId="4AF2CD3A" w:rsidR="008B649A" w:rsidRDefault="008741FB" w:rsidP="00DD2234">
            <w:pPr>
              <w:pStyle w:val="TableText"/>
            </w:pPr>
            <w:r w:rsidRPr="00256362">
              <w:rPr>
                <w:rFonts w:cs="Calibri"/>
                <w:szCs w:val="16"/>
              </w:rPr>
              <w:t xml:space="preserve">Leave Blank for </w:t>
            </w:r>
          </w:p>
          <w:p w14:paraId="19FEE041" w14:textId="72FD44BC" w:rsidR="008B649A" w:rsidRPr="008B649A" w:rsidRDefault="008B649A" w:rsidP="008B649A">
            <w:pPr>
              <w:pStyle w:val="TableBullet"/>
            </w:pPr>
            <w:r>
              <w:t>CPPAYSFIX</w:t>
            </w:r>
          </w:p>
          <w:p w14:paraId="077DBDFA" w14:textId="61EDE205" w:rsidR="008741FB" w:rsidRPr="00256362" w:rsidRDefault="008741FB" w:rsidP="008B649A">
            <w:pPr>
              <w:pStyle w:val="TableBullet"/>
            </w:pPr>
            <w:r w:rsidRPr="00256362">
              <w:t>CPPAYSFLOAT</w:t>
            </w:r>
          </w:p>
        </w:tc>
      </w:tr>
      <w:tr w:rsidR="008741FB" w:rsidRPr="00256362" w14:paraId="4AEB8E88" w14:textId="77777777" w:rsidTr="008741FB">
        <w:tc>
          <w:tcPr>
            <w:tcW w:w="1134" w:type="dxa"/>
          </w:tcPr>
          <w:p w14:paraId="277A131E" w14:textId="34521299" w:rsidR="008741FB" w:rsidRPr="00256362" w:rsidRDefault="008741FB" w:rsidP="008741FB">
            <w:pPr>
              <w:pStyle w:val="TableNumber"/>
            </w:pPr>
          </w:p>
        </w:tc>
        <w:tc>
          <w:tcPr>
            <w:tcW w:w="4297" w:type="dxa"/>
          </w:tcPr>
          <w:p w14:paraId="418A21C3" w14:textId="142696F6" w:rsidR="008741FB" w:rsidRPr="00256362" w:rsidRDefault="008741FB" w:rsidP="00DD2234">
            <w:pPr>
              <w:pStyle w:val="TableText"/>
            </w:pPr>
            <w:r w:rsidRPr="00256362">
              <w:t>TradeIdentifier</w:t>
            </w:r>
          </w:p>
        </w:tc>
        <w:tc>
          <w:tcPr>
            <w:tcW w:w="1409" w:type="dxa"/>
          </w:tcPr>
          <w:p w14:paraId="6B3E1166" w14:textId="02485A9A" w:rsidR="008741FB" w:rsidRPr="00256362" w:rsidRDefault="008741FB" w:rsidP="00DD2234">
            <w:pPr>
              <w:pStyle w:val="TableText"/>
            </w:pPr>
            <w:r w:rsidRPr="00256362">
              <w:t>Optional</w:t>
            </w:r>
          </w:p>
        </w:tc>
        <w:tc>
          <w:tcPr>
            <w:tcW w:w="1122" w:type="dxa"/>
          </w:tcPr>
          <w:p w14:paraId="472E74E8" w14:textId="2CC879A6" w:rsidR="008741FB" w:rsidRPr="00256362" w:rsidRDefault="008741FB" w:rsidP="00DD2234">
            <w:pPr>
              <w:pStyle w:val="TableText"/>
            </w:pPr>
            <w:r w:rsidRPr="00256362">
              <w:rPr>
                <w:rFonts w:cs="Calibri"/>
              </w:rPr>
              <w:t>Number</w:t>
            </w:r>
          </w:p>
        </w:tc>
        <w:tc>
          <w:tcPr>
            <w:tcW w:w="5061" w:type="dxa"/>
          </w:tcPr>
          <w:p w14:paraId="692B8023" w14:textId="5AF2C591" w:rsidR="008741FB" w:rsidRPr="00E2306F" w:rsidRDefault="008741FB" w:rsidP="00DD2234">
            <w:pPr>
              <w:pStyle w:val="TableText"/>
            </w:pPr>
            <w:r w:rsidRPr="00E2306F">
              <w:t>Contains the ASX trade Identifier for the cleared trades.</w:t>
            </w:r>
          </w:p>
          <w:p w14:paraId="5C47D60D" w14:textId="38A77FC3" w:rsidR="008741FB" w:rsidRPr="00256362" w:rsidRDefault="008741FB" w:rsidP="00DD2234">
            <w:pPr>
              <w:pStyle w:val="TableText"/>
            </w:pPr>
            <w:r w:rsidRPr="00256362">
              <w:t>Should be left blank for Custom portfolio being uploaded</w:t>
            </w:r>
            <w:r>
              <w:t>.</w:t>
            </w:r>
          </w:p>
        </w:tc>
      </w:tr>
    </w:tbl>
    <w:p w14:paraId="05DFC9AD" w14:textId="5CC06695" w:rsidR="00144B7C" w:rsidRPr="00256362" w:rsidRDefault="00144B7C" w:rsidP="00FA18C6">
      <w:pPr>
        <w:pStyle w:val="Body"/>
        <w:ind w:left="0"/>
      </w:pPr>
    </w:p>
    <w:p w14:paraId="4F4586FC" w14:textId="4BA04A27" w:rsidR="00144B7C" w:rsidRPr="00256362" w:rsidRDefault="00CC659C" w:rsidP="001334DC">
      <w:pPr>
        <w:pStyle w:val="Body"/>
        <w:ind w:left="0"/>
        <w:jc w:val="left"/>
        <w:rPr>
          <w:lang w:eastAsia="en-US"/>
        </w:rPr>
        <w:sectPr w:rsidR="00144B7C" w:rsidRPr="00256362" w:rsidSect="000E0C32">
          <w:headerReference w:type="default" r:id="rId63"/>
          <w:footerReference w:type="default" r:id="rId64"/>
          <w:headerReference w:type="first" r:id="rId65"/>
          <w:pgSz w:w="16840" w:h="11901" w:orient="landscape" w:code="55"/>
          <w:pgMar w:top="1797" w:right="1440" w:bottom="1797" w:left="1440" w:header="720" w:footer="720" w:gutter="0"/>
          <w:cols w:space="720"/>
          <w:docGrid w:linePitch="299"/>
        </w:sectPr>
      </w:pPr>
      <w:r w:rsidRPr="00256362">
        <w:rPr>
          <w:lang w:eastAsia="en-US"/>
        </w:rPr>
        <w:br w:type="page"/>
      </w:r>
    </w:p>
    <w:p w14:paraId="218E31B0" w14:textId="08AD3D48" w:rsidR="00CC659C" w:rsidRPr="00256362" w:rsidRDefault="00CC659C" w:rsidP="00156354">
      <w:pPr>
        <w:pStyle w:val="Heading4"/>
      </w:pPr>
      <w:bookmarkStart w:id="156" w:name="_Toc437247561"/>
      <w:r w:rsidRPr="00256362">
        <w:lastRenderedPageBreak/>
        <w:t xml:space="preserve">Upload CSV File Containing </w:t>
      </w:r>
      <w:r w:rsidR="004D6501">
        <w:t>C</w:t>
      </w:r>
      <w:r w:rsidRPr="00256362">
        <w:t>ustom OTC Portfolio</w:t>
      </w:r>
      <w:bookmarkEnd w:id="156"/>
    </w:p>
    <w:p w14:paraId="6714F012" w14:textId="5E03C4E4" w:rsidR="00CC659C" w:rsidRPr="00256362" w:rsidRDefault="00CC659C" w:rsidP="00156354">
      <w:pPr>
        <w:pStyle w:val="Body"/>
        <w:rPr>
          <w:lang w:eastAsia="en-US"/>
        </w:rPr>
      </w:pPr>
      <w:r w:rsidRPr="00256362">
        <w:rPr>
          <w:lang w:eastAsia="en-US"/>
        </w:rPr>
        <w:t>The CSV file containing the custom OTC portfolio is uploaded from the user’s PC by browsing to the CSV file location and clicking upload</w:t>
      </w:r>
      <w:r w:rsidR="00156354" w:rsidRPr="00256362">
        <w:rPr>
          <w:lang w:eastAsia="en-US"/>
        </w:rPr>
        <w:t>.</w:t>
      </w:r>
    </w:p>
    <w:p w14:paraId="37797540" w14:textId="77777777" w:rsidR="00CC659C" w:rsidRPr="00256362" w:rsidRDefault="00CC659C" w:rsidP="00156354">
      <w:pPr>
        <w:pStyle w:val="Body"/>
        <w:rPr>
          <w:lang w:eastAsia="en-US"/>
        </w:rPr>
      </w:pPr>
      <w:r w:rsidRPr="00256362">
        <w:rPr>
          <w:noProof/>
        </w:rPr>
        <w:drawing>
          <wp:inline distT="0" distB="0" distL="0" distR="0" wp14:anchorId="68A9F794" wp14:editId="25370E68">
            <wp:extent cx="4856672" cy="155144"/>
            <wp:effectExtent l="19050" t="19050" r="20320" b="1651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6"/>
                    <a:stretch>
                      <a:fillRect/>
                    </a:stretch>
                  </pic:blipFill>
                  <pic:spPr>
                    <a:xfrm>
                      <a:off x="0" y="0"/>
                      <a:ext cx="5021749" cy="160417"/>
                    </a:xfrm>
                    <a:prstGeom prst="rect">
                      <a:avLst/>
                    </a:prstGeom>
                    <a:ln>
                      <a:solidFill>
                        <a:schemeClr val="accent1"/>
                      </a:solidFill>
                    </a:ln>
                  </pic:spPr>
                </pic:pic>
              </a:graphicData>
            </a:graphic>
          </wp:inline>
        </w:drawing>
      </w:r>
    </w:p>
    <w:p w14:paraId="4993E80C" w14:textId="7914B9A9" w:rsidR="00CC659C" w:rsidRPr="00256362" w:rsidRDefault="00CC659C" w:rsidP="00156354">
      <w:pPr>
        <w:pStyle w:val="Heading3"/>
      </w:pPr>
      <w:bookmarkStart w:id="157" w:name="_Include_In_simulation_1"/>
      <w:bookmarkStart w:id="158" w:name="_Toc379288308"/>
      <w:bookmarkStart w:id="159" w:name="_Toc437247562"/>
      <w:bookmarkEnd w:id="157"/>
      <w:r w:rsidRPr="00256362">
        <w:t xml:space="preserve">Include </w:t>
      </w:r>
      <w:r w:rsidR="004D6501">
        <w:t>i</w:t>
      </w:r>
      <w:r w:rsidR="005032B6">
        <w:t>n S</w:t>
      </w:r>
      <w:r w:rsidRPr="00256362">
        <w:t>imulation</w:t>
      </w:r>
      <w:bookmarkEnd w:id="158"/>
      <w:bookmarkEnd w:id="159"/>
    </w:p>
    <w:p w14:paraId="06D8CC10" w14:textId="461932E4" w:rsidR="002A3AB0" w:rsidRDefault="002A3AB0" w:rsidP="00156354">
      <w:pPr>
        <w:pStyle w:val="Body"/>
        <w:rPr>
          <w:lang w:eastAsia="en-US"/>
        </w:rPr>
      </w:pPr>
      <w:r>
        <w:rPr>
          <w:lang w:eastAsia="en-US"/>
        </w:rPr>
        <w:t>In order to include a portfolio in simulation:</w:t>
      </w:r>
    </w:p>
    <w:p w14:paraId="60C10F8E" w14:textId="3B584582" w:rsidR="002A3AB0" w:rsidRDefault="002A3AB0" w:rsidP="00156354">
      <w:pPr>
        <w:pStyle w:val="Body"/>
        <w:rPr>
          <w:lang w:eastAsia="en-US"/>
        </w:rPr>
      </w:pPr>
      <w:r w:rsidRPr="002A3AB0">
        <w:rPr>
          <w:lang w:eastAsia="en-US"/>
        </w:rPr>
        <w:t xml:space="preserve">Check the </w:t>
      </w:r>
      <w:r w:rsidRPr="00256362">
        <w:rPr>
          <w:b/>
          <w:lang w:eastAsia="en-US"/>
        </w:rPr>
        <w:t xml:space="preserve">Include in simulation </w:t>
      </w:r>
      <w:r w:rsidRPr="00256362">
        <w:rPr>
          <w:lang w:eastAsia="en-US"/>
        </w:rPr>
        <w:t>toggle (checkbox) against the cleared and custom portfolio sections to include the desired portfolio in the simulation run.</w:t>
      </w:r>
    </w:p>
    <w:p w14:paraId="4A39FF5B" w14:textId="0CDC8E7F" w:rsidR="00CC659C" w:rsidRPr="00256362" w:rsidRDefault="00CC659C" w:rsidP="00156354">
      <w:pPr>
        <w:pStyle w:val="Body"/>
        <w:rPr>
          <w:lang w:eastAsia="en-US"/>
        </w:rPr>
      </w:pPr>
      <w:r w:rsidRPr="00256362">
        <w:rPr>
          <w:lang w:eastAsia="en-US"/>
        </w:rPr>
        <w:t xml:space="preserve">The </w:t>
      </w:r>
      <w:r w:rsidRPr="00256362">
        <w:rPr>
          <w:b/>
          <w:lang w:eastAsia="en-US"/>
        </w:rPr>
        <w:t>simulation portfolio</w:t>
      </w:r>
      <w:r w:rsidRPr="00256362">
        <w:rPr>
          <w:lang w:eastAsia="en-US"/>
        </w:rPr>
        <w:t xml:space="preserve"> is defined as the combination of cleared and custom portfolio that will be submitted to </w:t>
      </w:r>
      <w:r w:rsidR="00156354" w:rsidRPr="00256362">
        <w:rPr>
          <w:lang w:eastAsia="en-US"/>
        </w:rPr>
        <w:t>ASX Clear (Futures) M</w:t>
      </w:r>
      <w:r w:rsidRPr="00256362">
        <w:rPr>
          <w:lang w:eastAsia="en-US"/>
        </w:rPr>
        <w:t xml:space="preserve">argin </w:t>
      </w:r>
      <w:r w:rsidR="00156354" w:rsidRPr="00256362">
        <w:rPr>
          <w:lang w:eastAsia="en-US"/>
        </w:rPr>
        <w:t>S</w:t>
      </w:r>
      <w:r w:rsidRPr="00256362">
        <w:rPr>
          <w:lang w:eastAsia="en-US"/>
        </w:rPr>
        <w:t>imulator to calculate the margin requirements.</w:t>
      </w:r>
    </w:p>
    <w:p w14:paraId="0EC4AD1F" w14:textId="2B2385AD" w:rsidR="00AD63AE" w:rsidRPr="00256362" w:rsidRDefault="00AD63AE" w:rsidP="00156354">
      <w:pPr>
        <w:pStyle w:val="Body"/>
        <w:rPr>
          <w:lang w:eastAsia="en-US"/>
        </w:rPr>
      </w:pPr>
      <w:r w:rsidRPr="00256362">
        <w:rPr>
          <w:lang w:eastAsia="en-US"/>
        </w:rPr>
        <w:t xml:space="preserve">ASX Clear (Futures) Margin Simulator </w:t>
      </w:r>
      <w:r w:rsidR="00CC659C" w:rsidRPr="00256362">
        <w:rPr>
          <w:lang w:eastAsia="en-US"/>
        </w:rPr>
        <w:t>provides the flexibility to include either or both of custom and cleared OTC portfolios in the simulation run.</w:t>
      </w:r>
    </w:p>
    <w:p w14:paraId="1E36F2D6" w14:textId="77777777" w:rsidR="00CC659C" w:rsidRPr="00256362" w:rsidRDefault="00CC659C" w:rsidP="00156354">
      <w:pPr>
        <w:pStyle w:val="Body"/>
        <w:rPr>
          <w:lang w:eastAsia="en-US"/>
        </w:rPr>
      </w:pPr>
      <w:r w:rsidRPr="00256362">
        <w:rPr>
          <w:noProof/>
        </w:rPr>
        <w:drawing>
          <wp:inline distT="0" distB="0" distL="0" distR="0" wp14:anchorId="1F4D5C99" wp14:editId="3023EEBC">
            <wp:extent cx="5046452" cy="129396"/>
            <wp:effectExtent l="19050" t="19050" r="1905" b="2349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7"/>
                    <a:stretch>
                      <a:fillRect/>
                    </a:stretch>
                  </pic:blipFill>
                  <pic:spPr>
                    <a:xfrm>
                      <a:off x="0" y="0"/>
                      <a:ext cx="5046452" cy="129396"/>
                    </a:xfrm>
                    <a:prstGeom prst="rect">
                      <a:avLst/>
                    </a:prstGeom>
                    <a:ln>
                      <a:solidFill>
                        <a:schemeClr val="accent1"/>
                      </a:solidFill>
                    </a:ln>
                  </pic:spPr>
                </pic:pic>
              </a:graphicData>
            </a:graphic>
          </wp:inline>
        </w:drawing>
      </w:r>
    </w:p>
    <w:p w14:paraId="7B139E98" w14:textId="77777777" w:rsidR="00CC659C" w:rsidRPr="00256362" w:rsidRDefault="00CC659C" w:rsidP="00CC659C">
      <w:pPr>
        <w:rPr>
          <w:lang w:eastAsia="en-US"/>
        </w:rPr>
      </w:pPr>
      <w:r w:rsidRPr="00256362">
        <w:rPr>
          <w:noProof/>
        </w:rPr>
        <w:drawing>
          <wp:inline distT="0" distB="0" distL="0" distR="0" wp14:anchorId="19166184" wp14:editId="3A7C3307">
            <wp:extent cx="5049078" cy="155895"/>
            <wp:effectExtent l="19050" t="19050" r="0" b="1587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8"/>
                    <a:stretch>
                      <a:fillRect/>
                    </a:stretch>
                  </pic:blipFill>
                  <pic:spPr>
                    <a:xfrm>
                      <a:off x="0" y="0"/>
                      <a:ext cx="5028123" cy="155248"/>
                    </a:xfrm>
                    <a:prstGeom prst="rect">
                      <a:avLst/>
                    </a:prstGeom>
                    <a:ln>
                      <a:solidFill>
                        <a:schemeClr val="accent1"/>
                      </a:solidFill>
                    </a:ln>
                  </pic:spPr>
                </pic:pic>
              </a:graphicData>
            </a:graphic>
          </wp:inline>
        </w:drawing>
      </w:r>
    </w:p>
    <w:tbl>
      <w:tblPr>
        <w:tblStyle w:val="TableGrid"/>
        <w:tblW w:w="7672" w:type="dxa"/>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6963"/>
      </w:tblGrid>
      <w:tr w:rsidR="00AD63AE" w:rsidRPr="00256362" w14:paraId="71FA808E" w14:textId="77777777" w:rsidTr="00C53454">
        <w:tc>
          <w:tcPr>
            <w:tcW w:w="709" w:type="dxa"/>
          </w:tcPr>
          <w:p w14:paraId="4B6DD2DE" w14:textId="1A336000" w:rsidR="00AD63AE" w:rsidRPr="00256362" w:rsidRDefault="00D32152" w:rsidP="00C53454">
            <w:pPr>
              <w:pStyle w:val="TableText"/>
            </w:pPr>
            <w:r>
              <w:rPr>
                <w:noProof/>
              </w:rPr>
              <w:drawing>
                <wp:inline distT="0" distB="0" distL="0" distR="0" wp14:anchorId="3FF6AD8D" wp14:editId="756CD3FC">
                  <wp:extent cx="263662" cy="263662"/>
                  <wp:effectExtent l="0" t="0" r="3175" b="3175"/>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_new.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62744" cy="262744"/>
                          </a:xfrm>
                          <a:prstGeom prst="rect">
                            <a:avLst/>
                          </a:prstGeom>
                        </pic:spPr>
                      </pic:pic>
                    </a:graphicData>
                  </a:graphic>
                </wp:inline>
              </w:drawing>
            </w:r>
          </w:p>
        </w:tc>
        <w:tc>
          <w:tcPr>
            <w:tcW w:w="6963" w:type="dxa"/>
          </w:tcPr>
          <w:p w14:paraId="4F3F75D3" w14:textId="5D57E6C2" w:rsidR="00AD63AE" w:rsidRPr="00256362" w:rsidRDefault="008A6AB1" w:rsidP="00C53454">
            <w:pPr>
              <w:pStyle w:val="TableText"/>
              <w:rPr>
                <w:b/>
              </w:rPr>
            </w:pPr>
            <w:r>
              <w:rPr>
                <w:b/>
              </w:rPr>
              <w:t>Note</w:t>
            </w:r>
            <w:r w:rsidR="00AD63AE" w:rsidRPr="00256362">
              <w:rPr>
                <w:b/>
              </w:rPr>
              <w:t>:</w:t>
            </w:r>
          </w:p>
          <w:p w14:paraId="5097FE10" w14:textId="713B4C10" w:rsidR="00AD63AE" w:rsidRPr="00256362" w:rsidRDefault="008B649A" w:rsidP="008B649A">
            <w:pPr>
              <w:pStyle w:val="ListBullet"/>
              <w:rPr>
                <w:lang w:eastAsia="en-US"/>
              </w:rPr>
            </w:pPr>
            <w:r>
              <w:rPr>
                <w:lang w:eastAsia="en-US"/>
              </w:rPr>
              <w:t>Include in simulation checkbox</w:t>
            </w:r>
            <w:r w:rsidR="00A3395A" w:rsidRPr="00256362">
              <w:rPr>
                <w:lang w:eastAsia="en-US"/>
              </w:rPr>
              <w:t xml:space="preserve"> also controls the functionality of Download OTC simulation Portfolio. Portfolio section(s) selected to be included in simulation will be downloaded or reset when such a request is made.</w:t>
            </w:r>
          </w:p>
        </w:tc>
      </w:tr>
    </w:tbl>
    <w:p w14:paraId="6A02E74F" w14:textId="77777777" w:rsidR="00CC659C" w:rsidRPr="00256362" w:rsidRDefault="00CC659C" w:rsidP="00AD63AE">
      <w:pPr>
        <w:pStyle w:val="Heading3"/>
      </w:pPr>
      <w:bookmarkStart w:id="160" w:name="_Toc379288309"/>
      <w:bookmarkStart w:id="161" w:name="_Toc437247563"/>
      <w:r w:rsidRPr="00256362">
        <w:t>Download OTC Simulation Portfolio</w:t>
      </w:r>
      <w:bookmarkEnd w:id="160"/>
      <w:bookmarkEnd w:id="161"/>
    </w:p>
    <w:p w14:paraId="0C70BEFC" w14:textId="0B00A045" w:rsidR="00CC659C" w:rsidRPr="00256362" w:rsidRDefault="00CC659C" w:rsidP="00AD63AE">
      <w:pPr>
        <w:pStyle w:val="Body"/>
      </w:pPr>
      <w:r w:rsidRPr="00256362">
        <w:t>To export the trades included in the Simulation portfolio, click Download at the top-left corner of the screen</w:t>
      </w:r>
      <w:r w:rsidR="00AD63AE" w:rsidRPr="00256362">
        <w:t>.</w:t>
      </w:r>
    </w:p>
    <w:p w14:paraId="5C5B71A2" w14:textId="77777777" w:rsidR="00CC659C" w:rsidRPr="00256362" w:rsidRDefault="00CC659C" w:rsidP="00AD63AE">
      <w:pPr>
        <w:pStyle w:val="Body"/>
        <w:rPr>
          <w:lang w:eastAsia="en-US"/>
        </w:rPr>
      </w:pPr>
      <w:r w:rsidRPr="00256362">
        <w:rPr>
          <w:noProof/>
        </w:rPr>
        <w:drawing>
          <wp:inline distT="0" distB="0" distL="0" distR="0" wp14:anchorId="60D6948F" wp14:editId="7E422BD3">
            <wp:extent cx="975428" cy="500719"/>
            <wp:effectExtent l="19050" t="19050" r="15240" b="1397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7"/>
                    <a:stretch>
                      <a:fillRect/>
                    </a:stretch>
                  </pic:blipFill>
                  <pic:spPr>
                    <a:xfrm>
                      <a:off x="0" y="0"/>
                      <a:ext cx="970580" cy="498230"/>
                    </a:xfrm>
                    <a:prstGeom prst="rect">
                      <a:avLst/>
                    </a:prstGeom>
                    <a:ln>
                      <a:solidFill>
                        <a:schemeClr val="accent1"/>
                      </a:solidFill>
                    </a:ln>
                  </pic:spPr>
                </pic:pic>
              </a:graphicData>
            </a:graphic>
          </wp:inline>
        </w:drawing>
      </w:r>
    </w:p>
    <w:tbl>
      <w:tblPr>
        <w:tblStyle w:val="TableGrid"/>
        <w:tblW w:w="7672" w:type="dxa"/>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6963"/>
      </w:tblGrid>
      <w:tr w:rsidR="00AD63AE" w:rsidRPr="00256362" w14:paraId="1ED53FC9" w14:textId="77777777" w:rsidTr="00C53454">
        <w:tc>
          <w:tcPr>
            <w:tcW w:w="709" w:type="dxa"/>
          </w:tcPr>
          <w:p w14:paraId="5A0D039F" w14:textId="7A80739E" w:rsidR="00AD63AE" w:rsidRPr="00256362" w:rsidRDefault="00D32152" w:rsidP="00C53454">
            <w:pPr>
              <w:pStyle w:val="TableText"/>
            </w:pPr>
            <w:r>
              <w:rPr>
                <w:noProof/>
              </w:rPr>
              <w:drawing>
                <wp:inline distT="0" distB="0" distL="0" distR="0" wp14:anchorId="2CE06FA8" wp14:editId="3928523A">
                  <wp:extent cx="263662" cy="263662"/>
                  <wp:effectExtent l="0" t="0" r="3175" b="317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_new.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62744" cy="262744"/>
                          </a:xfrm>
                          <a:prstGeom prst="rect">
                            <a:avLst/>
                          </a:prstGeom>
                        </pic:spPr>
                      </pic:pic>
                    </a:graphicData>
                  </a:graphic>
                </wp:inline>
              </w:drawing>
            </w:r>
          </w:p>
        </w:tc>
        <w:tc>
          <w:tcPr>
            <w:tcW w:w="6963" w:type="dxa"/>
          </w:tcPr>
          <w:p w14:paraId="4050DBE7" w14:textId="7C161C9E" w:rsidR="00AD63AE" w:rsidRPr="00256362" w:rsidRDefault="008A6AB1" w:rsidP="00C53454">
            <w:pPr>
              <w:pStyle w:val="TableText"/>
            </w:pPr>
            <w:r>
              <w:rPr>
                <w:b/>
              </w:rPr>
              <w:t>Note</w:t>
            </w:r>
            <w:r w:rsidR="00AD63AE" w:rsidRPr="00256362">
              <w:rPr>
                <w:b/>
              </w:rPr>
              <w:t>:</w:t>
            </w:r>
          </w:p>
          <w:p w14:paraId="0BB689A2" w14:textId="77777777" w:rsidR="00A3395A" w:rsidRPr="00256362" w:rsidRDefault="00A3395A" w:rsidP="006C1CFB">
            <w:pPr>
              <w:pStyle w:val="ListBullet"/>
              <w:rPr>
                <w:lang w:eastAsia="en-US"/>
              </w:rPr>
            </w:pPr>
            <w:r w:rsidRPr="00256362">
              <w:rPr>
                <w:lang w:eastAsia="en-US"/>
              </w:rPr>
              <w:t xml:space="preserve">The downloaded OTC simulation portfolio contains the trades in section (cleared or custom) that has </w:t>
            </w:r>
            <w:r w:rsidRPr="00256362">
              <w:rPr>
                <w:b/>
                <w:lang w:eastAsia="en-US"/>
              </w:rPr>
              <w:t>Include in Simulation</w:t>
            </w:r>
            <w:r w:rsidRPr="00256362">
              <w:rPr>
                <w:lang w:eastAsia="en-US"/>
              </w:rPr>
              <w:t xml:space="preserve"> checked.</w:t>
            </w:r>
          </w:p>
          <w:p w14:paraId="5D247AD9" w14:textId="77777777" w:rsidR="00AD63AE" w:rsidRDefault="00A3395A" w:rsidP="006C1CFB">
            <w:pPr>
              <w:pStyle w:val="ListBullet"/>
              <w:rPr>
                <w:lang w:eastAsia="en-US"/>
              </w:rPr>
            </w:pPr>
            <w:r w:rsidRPr="00256362">
              <w:rPr>
                <w:lang w:eastAsia="en-US"/>
              </w:rPr>
              <w:t>The CSV file containing the downloaded simulation portfolio is in the same format used to upload custom OTC portfolio for simulation.</w:t>
            </w:r>
          </w:p>
          <w:p w14:paraId="79111165" w14:textId="6E6EB465" w:rsidR="002A3AB0" w:rsidRPr="00256362" w:rsidRDefault="002A3AB0" w:rsidP="002A3AB0">
            <w:pPr>
              <w:pStyle w:val="ListBullet"/>
              <w:numPr>
                <w:ilvl w:val="0"/>
                <w:numId w:val="0"/>
              </w:numPr>
              <w:ind w:left="1701"/>
              <w:rPr>
                <w:lang w:eastAsia="en-US"/>
              </w:rPr>
            </w:pPr>
          </w:p>
        </w:tc>
      </w:tr>
    </w:tbl>
    <w:p w14:paraId="7EFE0679" w14:textId="45ED65F9" w:rsidR="00CC659C" w:rsidRPr="00256362" w:rsidRDefault="00CC659C" w:rsidP="00CC659C">
      <w:pPr>
        <w:pStyle w:val="Heading3"/>
        <w:keepNext w:val="0"/>
        <w:keepLines w:val="0"/>
        <w:tabs>
          <w:tab w:val="clear" w:pos="1134"/>
          <w:tab w:val="num" w:pos="1288"/>
        </w:tabs>
        <w:spacing w:before="0" w:after="0" w:line="360" w:lineRule="auto"/>
        <w:ind w:left="1288" w:hanging="720"/>
        <w:jc w:val="both"/>
      </w:pPr>
      <w:bookmarkStart w:id="162" w:name="_Toc379288310"/>
      <w:bookmarkStart w:id="163" w:name="_Toc437247564"/>
      <w:r w:rsidRPr="00256362">
        <w:t xml:space="preserve">Reset </w:t>
      </w:r>
      <w:r w:rsidR="00704997" w:rsidRPr="00256362">
        <w:t xml:space="preserve">the </w:t>
      </w:r>
      <w:r w:rsidRPr="00256362">
        <w:t>OTC Simulation Portfolio</w:t>
      </w:r>
      <w:bookmarkEnd w:id="162"/>
      <w:bookmarkEnd w:id="163"/>
    </w:p>
    <w:p w14:paraId="55B5914A" w14:textId="77777777" w:rsidR="002A3AB0" w:rsidRDefault="002A3AB0" w:rsidP="00D8009D">
      <w:pPr>
        <w:pStyle w:val="Body"/>
        <w:rPr>
          <w:lang w:eastAsia="en-US"/>
        </w:rPr>
      </w:pPr>
      <w:r>
        <w:rPr>
          <w:lang w:eastAsia="en-US"/>
        </w:rPr>
        <w:t>In order to</w:t>
      </w:r>
      <w:r w:rsidR="00CC659C" w:rsidRPr="00256362">
        <w:rPr>
          <w:lang w:eastAsia="en-US"/>
        </w:rPr>
        <w:t xml:space="preserve"> reset the OTC simulation portfolio</w:t>
      </w:r>
      <w:r>
        <w:rPr>
          <w:lang w:eastAsia="en-US"/>
        </w:rPr>
        <w:t>:</w:t>
      </w:r>
    </w:p>
    <w:p w14:paraId="724B5421" w14:textId="4FE02D1F" w:rsidR="00CC659C" w:rsidRPr="00256362" w:rsidRDefault="002A3AB0" w:rsidP="002A3AB0">
      <w:pPr>
        <w:pStyle w:val="Body"/>
        <w:rPr>
          <w:lang w:eastAsia="en-US"/>
        </w:rPr>
      </w:pPr>
      <w:r>
        <w:rPr>
          <w:lang w:eastAsia="en-US"/>
        </w:rPr>
        <w:t>C</w:t>
      </w:r>
      <w:r w:rsidR="00CC659C" w:rsidRPr="00256362">
        <w:rPr>
          <w:lang w:eastAsia="en-US"/>
        </w:rPr>
        <w:t>lick on Reset OTC Simulation Portfolio at the top-left corner of the screen.</w:t>
      </w:r>
    </w:p>
    <w:p w14:paraId="4EE75FB6" w14:textId="77777777" w:rsidR="00CC659C" w:rsidRPr="00256362" w:rsidRDefault="00CC659C" w:rsidP="00D8009D">
      <w:pPr>
        <w:pStyle w:val="Body"/>
        <w:rPr>
          <w:lang w:eastAsia="en-US"/>
        </w:rPr>
      </w:pPr>
      <w:r w:rsidRPr="00256362">
        <w:rPr>
          <w:noProof/>
        </w:rPr>
        <w:drawing>
          <wp:inline distT="0" distB="0" distL="0" distR="0" wp14:anchorId="718D2083" wp14:editId="4E252F36">
            <wp:extent cx="1224951" cy="582069"/>
            <wp:effectExtent l="19050" t="19050" r="13335" b="2794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9"/>
                    <a:stretch>
                      <a:fillRect/>
                    </a:stretch>
                  </pic:blipFill>
                  <pic:spPr>
                    <a:xfrm>
                      <a:off x="0" y="0"/>
                      <a:ext cx="1224606" cy="581905"/>
                    </a:xfrm>
                    <a:prstGeom prst="rect">
                      <a:avLst/>
                    </a:prstGeom>
                    <a:ln>
                      <a:solidFill>
                        <a:schemeClr val="accent1"/>
                      </a:solidFill>
                    </a:ln>
                  </pic:spPr>
                </pic:pic>
              </a:graphicData>
            </a:graphic>
          </wp:inline>
        </w:drawing>
      </w:r>
    </w:p>
    <w:p w14:paraId="1D4FAE59" w14:textId="25C2F1E9" w:rsidR="00CC659C" w:rsidRPr="00256362" w:rsidRDefault="00CC659C" w:rsidP="00D8009D">
      <w:pPr>
        <w:pStyle w:val="Body"/>
        <w:rPr>
          <w:lang w:eastAsia="en-US"/>
        </w:rPr>
      </w:pPr>
      <w:r w:rsidRPr="00256362">
        <w:rPr>
          <w:lang w:eastAsia="en-US"/>
        </w:rPr>
        <w:t xml:space="preserve">Clicking </w:t>
      </w:r>
      <w:r w:rsidR="00D32152">
        <w:rPr>
          <w:lang w:eastAsia="en-US"/>
        </w:rPr>
        <w:t>R</w:t>
      </w:r>
      <w:r w:rsidRPr="00256362">
        <w:rPr>
          <w:lang w:eastAsia="en-US"/>
        </w:rPr>
        <w:t>eset will remove the trades that have been included in the OTC simulation portfolio.</w:t>
      </w:r>
    </w:p>
    <w:p w14:paraId="3F230861" w14:textId="77777777" w:rsidR="002A3AB0" w:rsidRDefault="002A3AB0">
      <w:pPr>
        <w:spacing w:before="0" w:after="0"/>
        <w:ind w:left="0"/>
        <w:jc w:val="left"/>
        <w:rPr>
          <w:rFonts w:ascii="Arial Narrow" w:hAnsi="Arial Narrow"/>
          <w:b/>
          <w:kern w:val="28"/>
          <w:sz w:val="24"/>
        </w:rPr>
      </w:pPr>
      <w:r>
        <w:br w:type="page"/>
      </w:r>
    </w:p>
    <w:p w14:paraId="7B062318" w14:textId="563B61C8" w:rsidR="008D2512" w:rsidRPr="00256362" w:rsidRDefault="008D2512" w:rsidP="008D2512">
      <w:pPr>
        <w:pStyle w:val="Heading2"/>
      </w:pPr>
      <w:bookmarkStart w:id="164" w:name="_Toc437247565"/>
      <w:r w:rsidRPr="00256362">
        <w:lastRenderedPageBreak/>
        <w:t>Futures Portfolio Screen</w:t>
      </w:r>
      <w:bookmarkEnd w:id="164"/>
    </w:p>
    <w:p w14:paraId="2EF519DF" w14:textId="77777777" w:rsidR="008D2512" w:rsidRPr="00256362" w:rsidRDefault="008D2512" w:rsidP="004D5F9E">
      <w:pPr>
        <w:pStyle w:val="Heading3"/>
      </w:pPr>
      <w:bookmarkStart w:id="165" w:name="_Toc379288312"/>
      <w:bookmarkStart w:id="166" w:name="_Toc437247566"/>
      <w:r w:rsidRPr="00256362">
        <w:t>Overall Summary</w:t>
      </w:r>
      <w:bookmarkEnd w:id="165"/>
      <w:bookmarkEnd w:id="166"/>
    </w:p>
    <w:p w14:paraId="0BEE3C1C" w14:textId="77777777" w:rsidR="008D2512" w:rsidRPr="00256362" w:rsidRDefault="008D2512" w:rsidP="008D2512">
      <w:pPr>
        <w:pStyle w:val="Body"/>
        <w:rPr>
          <w:lang w:eastAsia="en-US"/>
        </w:rPr>
      </w:pPr>
      <w:r w:rsidRPr="00256362">
        <w:rPr>
          <w:lang w:eastAsia="en-US"/>
        </w:rPr>
        <w:t xml:space="preserve">Futures Portfolio Screen provides a provision for the end user to create a Futures simulation portfolio. </w:t>
      </w:r>
    </w:p>
    <w:p w14:paraId="4D84A536" w14:textId="77777777" w:rsidR="008D2512" w:rsidRPr="00256362" w:rsidRDefault="008D2512" w:rsidP="008D2512">
      <w:pPr>
        <w:pStyle w:val="Body"/>
        <w:rPr>
          <w:lang w:eastAsia="en-US"/>
        </w:rPr>
      </w:pPr>
      <w:r w:rsidRPr="00256362">
        <w:rPr>
          <w:lang w:eastAsia="en-US"/>
        </w:rPr>
        <w:t>The simulation portfolio can be made up of either or both of the following components:</w:t>
      </w:r>
    </w:p>
    <w:p w14:paraId="74C2D471" w14:textId="77777777" w:rsidR="008D2512" w:rsidRPr="008B649A" w:rsidRDefault="008D2512" w:rsidP="008B649A">
      <w:pPr>
        <w:pStyle w:val="ListBullet"/>
      </w:pPr>
      <w:r w:rsidRPr="008B649A">
        <w:t xml:space="preserve">Existing Futures cleared portfolio </w:t>
      </w:r>
    </w:p>
    <w:p w14:paraId="715CEC5B" w14:textId="4B984293" w:rsidR="008D2512" w:rsidRPr="008B649A" w:rsidRDefault="008D2512" w:rsidP="008B649A">
      <w:pPr>
        <w:pStyle w:val="ListBullet"/>
      </w:pPr>
      <w:r w:rsidRPr="008B649A">
        <w:t>Custom Futures portfolio</w:t>
      </w:r>
      <w:r w:rsidR="00D8009D" w:rsidRPr="008B649A">
        <w:t>.</w:t>
      </w:r>
    </w:p>
    <w:p w14:paraId="14E46243" w14:textId="013B12AC" w:rsidR="008D2512" w:rsidRPr="00256362" w:rsidRDefault="008D2512" w:rsidP="004D5F9E">
      <w:pPr>
        <w:pStyle w:val="Heading3"/>
      </w:pPr>
      <w:bookmarkStart w:id="167" w:name="_Valid_ETD_Instruments"/>
      <w:bookmarkStart w:id="168" w:name="_Toc379288313"/>
      <w:bookmarkStart w:id="169" w:name="_Toc437247567"/>
      <w:bookmarkEnd w:id="167"/>
      <w:r w:rsidRPr="00256362">
        <w:t>Valid ETD Instrument</w:t>
      </w:r>
      <w:bookmarkEnd w:id="168"/>
      <w:r w:rsidR="004D5F9E" w:rsidRPr="00256362">
        <w:t xml:space="preserve"> Codes</w:t>
      </w:r>
      <w:bookmarkEnd w:id="169"/>
    </w:p>
    <w:p w14:paraId="014E2B7D" w14:textId="1DA598E0" w:rsidR="00690CB2" w:rsidRPr="006C1CFB" w:rsidRDefault="008D2512" w:rsidP="006C1CFB">
      <w:pPr>
        <w:pStyle w:val="Body"/>
      </w:pPr>
      <w:r w:rsidRPr="006C1CFB">
        <w:t>Following table lists the instrument codes that are allowed in the futures portfolio screen</w:t>
      </w:r>
      <w:r w:rsidR="00690CB2" w:rsidRPr="006C1CFB">
        <w:t>, the Valid ET</w:t>
      </w:r>
      <w:r w:rsidR="00EB531F">
        <w:t>D instrument set also contains:</w:t>
      </w:r>
    </w:p>
    <w:p w14:paraId="2EE7038C" w14:textId="5A74529A" w:rsidR="00690CB2" w:rsidRPr="00256362" w:rsidRDefault="00690CB2" w:rsidP="006C1CFB">
      <w:pPr>
        <w:pStyle w:val="ListBullet"/>
        <w:rPr>
          <w:lang w:eastAsia="en-US"/>
        </w:rPr>
      </w:pPr>
      <w:r w:rsidRPr="00256362">
        <w:rPr>
          <w:lang w:eastAsia="en-US"/>
        </w:rPr>
        <w:t xml:space="preserve">Interest rate </w:t>
      </w:r>
      <w:r w:rsidR="00826343">
        <w:rPr>
          <w:lang w:eastAsia="en-US"/>
        </w:rPr>
        <w:t>future</w:t>
      </w:r>
      <w:r w:rsidRPr="00256362">
        <w:rPr>
          <w:lang w:eastAsia="en-US"/>
        </w:rPr>
        <w:t xml:space="preserve"> positions</w:t>
      </w:r>
      <w:r w:rsidR="00826343">
        <w:rPr>
          <w:lang w:eastAsia="en-US"/>
        </w:rPr>
        <w:t xml:space="preserve"> eligible for cross margining</w:t>
      </w:r>
    </w:p>
    <w:p w14:paraId="189A59EB" w14:textId="370BB270" w:rsidR="008D2512" w:rsidRPr="00256362" w:rsidRDefault="00507BE8" w:rsidP="006C1CFB">
      <w:pPr>
        <w:pStyle w:val="ListBullet"/>
        <w:rPr>
          <w:lang w:eastAsia="en-US"/>
        </w:rPr>
      </w:pPr>
      <w:r>
        <w:rPr>
          <w:lang w:eastAsia="en-US"/>
        </w:rPr>
        <w:t>Interest rate and commodity future</w:t>
      </w:r>
      <w:r w:rsidR="00826343">
        <w:rPr>
          <w:lang w:eastAsia="en-US"/>
        </w:rPr>
        <w:t xml:space="preserve"> and option</w:t>
      </w:r>
      <w:r w:rsidR="00690CB2" w:rsidRPr="00256362">
        <w:rPr>
          <w:lang w:eastAsia="en-US"/>
        </w:rPr>
        <w:t xml:space="preserve"> positions that are not enabled for cross-margining</w:t>
      </w:r>
      <w:r w:rsidR="00826343">
        <w:rPr>
          <w:lang w:eastAsia="en-US"/>
        </w:rPr>
        <w:t xml:space="preserve">. </w:t>
      </w:r>
      <w:r w:rsidR="00690CB2" w:rsidRPr="00256362">
        <w:rPr>
          <w:lang w:eastAsia="en-US"/>
        </w:rPr>
        <w:t>Such positions can contribute to margin offsets but such positions cannot be cross-margined.</w:t>
      </w:r>
    </w:p>
    <w:tbl>
      <w:tblPr>
        <w:tblStyle w:val="TableGrid"/>
        <w:tblW w:w="7301" w:type="dxa"/>
        <w:tblInd w:w="1171" w:type="dxa"/>
        <w:tblLook w:val="04A0" w:firstRow="1" w:lastRow="0" w:firstColumn="1" w:lastColumn="0" w:noHBand="0" w:noVBand="1"/>
      </w:tblPr>
      <w:tblGrid>
        <w:gridCol w:w="1149"/>
        <w:gridCol w:w="4734"/>
        <w:gridCol w:w="1418"/>
      </w:tblGrid>
      <w:tr w:rsidR="008D2512" w:rsidRPr="00DD2234" w14:paraId="174078C4" w14:textId="77777777" w:rsidTr="00507BE8">
        <w:trPr>
          <w:trHeight w:val="255"/>
        </w:trPr>
        <w:tc>
          <w:tcPr>
            <w:tcW w:w="1149" w:type="dxa"/>
            <w:shd w:val="clear" w:color="auto" w:fill="007AC9"/>
            <w:noWrap/>
          </w:tcPr>
          <w:p w14:paraId="437B61E9" w14:textId="77777777" w:rsidR="008D2512" w:rsidRPr="00DD2234" w:rsidRDefault="008D2512" w:rsidP="00DD2234">
            <w:pPr>
              <w:pStyle w:val="TableHeader"/>
            </w:pPr>
            <w:r w:rsidRPr="00DD2234">
              <w:t>Instrument Code</w:t>
            </w:r>
          </w:p>
        </w:tc>
        <w:tc>
          <w:tcPr>
            <w:tcW w:w="4734" w:type="dxa"/>
            <w:shd w:val="clear" w:color="auto" w:fill="007AC9"/>
            <w:noWrap/>
          </w:tcPr>
          <w:p w14:paraId="6F68006F" w14:textId="596B9337" w:rsidR="008D2512" w:rsidRPr="00DD2234" w:rsidRDefault="008D2512" w:rsidP="00DD2234">
            <w:pPr>
              <w:pStyle w:val="TableHeader"/>
            </w:pPr>
            <w:r w:rsidRPr="00DD2234">
              <w:t>Instrument Name</w:t>
            </w:r>
          </w:p>
        </w:tc>
        <w:tc>
          <w:tcPr>
            <w:tcW w:w="1418" w:type="dxa"/>
            <w:shd w:val="clear" w:color="auto" w:fill="007AC9"/>
          </w:tcPr>
          <w:p w14:paraId="03E58589" w14:textId="77777777" w:rsidR="008D2512" w:rsidRPr="00DD2234" w:rsidRDefault="008D2512" w:rsidP="00DD2234">
            <w:pPr>
              <w:pStyle w:val="TableHeader"/>
            </w:pPr>
            <w:r w:rsidRPr="00DD2234">
              <w:t>Eligible for Cross-margining</w:t>
            </w:r>
          </w:p>
        </w:tc>
      </w:tr>
      <w:tr w:rsidR="008D2512" w:rsidRPr="00256362" w14:paraId="68796B31" w14:textId="77777777" w:rsidTr="00507BE8">
        <w:trPr>
          <w:trHeight w:val="255"/>
        </w:trPr>
        <w:tc>
          <w:tcPr>
            <w:tcW w:w="1149" w:type="dxa"/>
            <w:shd w:val="clear" w:color="auto" w:fill="auto"/>
            <w:noWrap/>
            <w:hideMark/>
          </w:tcPr>
          <w:p w14:paraId="1F65C030" w14:textId="77777777" w:rsidR="008D2512" w:rsidRPr="00507BE8" w:rsidRDefault="008D2512" w:rsidP="00DD2234">
            <w:pPr>
              <w:pStyle w:val="TableText"/>
            </w:pPr>
            <w:r w:rsidRPr="00507BE8">
              <w:t>IB</w:t>
            </w:r>
          </w:p>
        </w:tc>
        <w:tc>
          <w:tcPr>
            <w:tcW w:w="4734" w:type="dxa"/>
            <w:shd w:val="clear" w:color="auto" w:fill="auto"/>
            <w:noWrap/>
            <w:hideMark/>
          </w:tcPr>
          <w:p w14:paraId="1D8AA1C5" w14:textId="77777777" w:rsidR="008D2512" w:rsidRPr="00507BE8" w:rsidRDefault="008D2512" w:rsidP="00DD2234">
            <w:pPr>
              <w:pStyle w:val="TableText"/>
            </w:pPr>
            <w:r w:rsidRPr="00507BE8">
              <w:t>ASX 30 Day Interbank Cash Rate Futures</w:t>
            </w:r>
          </w:p>
        </w:tc>
        <w:tc>
          <w:tcPr>
            <w:tcW w:w="1418" w:type="dxa"/>
            <w:shd w:val="clear" w:color="auto" w:fill="auto"/>
          </w:tcPr>
          <w:p w14:paraId="6A6CBC1C" w14:textId="77777777" w:rsidR="008D2512" w:rsidRPr="00507BE8" w:rsidRDefault="008D2512" w:rsidP="00DD2234">
            <w:pPr>
              <w:pStyle w:val="TableText"/>
            </w:pPr>
            <w:r w:rsidRPr="00507BE8">
              <w:t>Yes</w:t>
            </w:r>
          </w:p>
        </w:tc>
      </w:tr>
      <w:tr w:rsidR="008D2512" w:rsidRPr="00256362" w14:paraId="2885BC9D" w14:textId="77777777" w:rsidTr="00507BE8">
        <w:trPr>
          <w:trHeight w:val="255"/>
        </w:trPr>
        <w:tc>
          <w:tcPr>
            <w:tcW w:w="1149" w:type="dxa"/>
            <w:shd w:val="clear" w:color="auto" w:fill="auto"/>
            <w:noWrap/>
            <w:hideMark/>
          </w:tcPr>
          <w:p w14:paraId="15121BA8" w14:textId="77777777" w:rsidR="008D2512" w:rsidRPr="00507BE8" w:rsidRDefault="008D2512" w:rsidP="00DD2234">
            <w:pPr>
              <w:pStyle w:val="TableText"/>
            </w:pPr>
            <w:r w:rsidRPr="00507BE8">
              <w:t>IB</w:t>
            </w:r>
          </w:p>
        </w:tc>
        <w:tc>
          <w:tcPr>
            <w:tcW w:w="4734" w:type="dxa"/>
            <w:shd w:val="clear" w:color="auto" w:fill="auto"/>
            <w:noWrap/>
            <w:hideMark/>
          </w:tcPr>
          <w:p w14:paraId="72BBC23C" w14:textId="77777777" w:rsidR="008D2512" w:rsidRPr="00507BE8" w:rsidRDefault="008D2512" w:rsidP="00DD2234">
            <w:pPr>
              <w:pStyle w:val="TableText"/>
            </w:pPr>
            <w:r w:rsidRPr="00507BE8">
              <w:t>ASX 30 Day Interbank Cash Rate Options</w:t>
            </w:r>
          </w:p>
        </w:tc>
        <w:tc>
          <w:tcPr>
            <w:tcW w:w="1418" w:type="dxa"/>
            <w:shd w:val="clear" w:color="auto" w:fill="auto"/>
          </w:tcPr>
          <w:p w14:paraId="28177F92" w14:textId="77777777" w:rsidR="008D2512" w:rsidRPr="00507BE8" w:rsidRDefault="008D2512" w:rsidP="00DD2234">
            <w:pPr>
              <w:pStyle w:val="TableText"/>
            </w:pPr>
            <w:r w:rsidRPr="00507BE8">
              <w:t>No</w:t>
            </w:r>
          </w:p>
        </w:tc>
      </w:tr>
      <w:tr w:rsidR="008D2512" w:rsidRPr="00256362" w14:paraId="578E728E" w14:textId="77777777" w:rsidTr="00507BE8">
        <w:trPr>
          <w:trHeight w:val="255"/>
        </w:trPr>
        <w:tc>
          <w:tcPr>
            <w:tcW w:w="1149" w:type="dxa"/>
            <w:shd w:val="clear" w:color="auto" w:fill="auto"/>
            <w:noWrap/>
            <w:hideMark/>
          </w:tcPr>
          <w:p w14:paraId="2DA18BD5" w14:textId="77777777" w:rsidR="008D2512" w:rsidRPr="00507BE8" w:rsidRDefault="008D2512" w:rsidP="00DD2234">
            <w:pPr>
              <w:pStyle w:val="TableText"/>
            </w:pPr>
            <w:r w:rsidRPr="00507BE8">
              <w:t>IR</w:t>
            </w:r>
          </w:p>
        </w:tc>
        <w:tc>
          <w:tcPr>
            <w:tcW w:w="4734" w:type="dxa"/>
            <w:shd w:val="clear" w:color="auto" w:fill="auto"/>
            <w:noWrap/>
            <w:hideMark/>
          </w:tcPr>
          <w:p w14:paraId="297E3815" w14:textId="77777777" w:rsidR="008D2512" w:rsidRPr="00507BE8" w:rsidRDefault="008D2512" w:rsidP="00DD2234">
            <w:pPr>
              <w:pStyle w:val="TableText"/>
            </w:pPr>
            <w:r w:rsidRPr="00507BE8">
              <w:t>ASX 90 Day Bank Accepted Bill Futures</w:t>
            </w:r>
          </w:p>
        </w:tc>
        <w:tc>
          <w:tcPr>
            <w:tcW w:w="1418" w:type="dxa"/>
            <w:shd w:val="clear" w:color="auto" w:fill="auto"/>
          </w:tcPr>
          <w:p w14:paraId="6A3A3EF7" w14:textId="77777777" w:rsidR="008D2512" w:rsidRPr="00507BE8" w:rsidRDefault="008D2512" w:rsidP="00DD2234">
            <w:pPr>
              <w:pStyle w:val="TableText"/>
            </w:pPr>
            <w:r w:rsidRPr="00507BE8">
              <w:t>Yes</w:t>
            </w:r>
          </w:p>
        </w:tc>
      </w:tr>
      <w:tr w:rsidR="008D2512" w:rsidRPr="00256362" w14:paraId="7E8B98B0" w14:textId="77777777" w:rsidTr="00507BE8">
        <w:trPr>
          <w:trHeight w:val="255"/>
        </w:trPr>
        <w:tc>
          <w:tcPr>
            <w:tcW w:w="1149" w:type="dxa"/>
            <w:shd w:val="clear" w:color="auto" w:fill="auto"/>
            <w:noWrap/>
            <w:hideMark/>
          </w:tcPr>
          <w:p w14:paraId="0ECD8FD9" w14:textId="77777777" w:rsidR="008D2512" w:rsidRPr="00507BE8" w:rsidRDefault="008D2512" w:rsidP="00DD2234">
            <w:pPr>
              <w:pStyle w:val="TableText"/>
            </w:pPr>
            <w:r w:rsidRPr="00507BE8">
              <w:t>IR</w:t>
            </w:r>
          </w:p>
        </w:tc>
        <w:tc>
          <w:tcPr>
            <w:tcW w:w="4734" w:type="dxa"/>
            <w:shd w:val="clear" w:color="auto" w:fill="auto"/>
            <w:noWrap/>
            <w:hideMark/>
          </w:tcPr>
          <w:p w14:paraId="7F143EA3" w14:textId="77777777" w:rsidR="008D2512" w:rsidRPr="00507BE8" w:rsidRDefault="008D2512" w:rsidP="00DD2234">
            <w:pPr>
              <w:pStyle w:val="TableText"/>
            </w:pPr>
            <w:r w:rsidRPr="00507BE8">
              <w:t>ASX 90 Day Bank Accepted Bill Options</w:t>
            </w:r>
          </w:p>
        </w:tc>
        <w:tc>
          <w:tcPr>
            <w:tcW w:w="1418" w:type="dxa"/>
            <w:shd w:val="clear" w:color="auto" w:fill="auto"/>
          </w:tcPr>
          <w:p w14:paraId="46B3E601" w14:textId="77777777" w:rsidR="008D2512" w:rsidRPr="00507BE8" w:rsidRDefault="008D2512" w:rsidP="00DD2234">
            <w:pPr>
              <w:pStyle w:val="TableText"/>
            </w:pPr>
            <w:r w:rsidRPr="00507BE8">
              <w:t>No</w:t>
            </w:r>
          </w:p>
        </w:tc>
      </w:tr>
      <w:tr w:rsidR="008D2512" w:rsidRPr="00256362" w14:paraId="537CEE97" w14:textId="77777777" w:rsidTr="00507BE8">
        <w:trPr>
          <w:trHeight w:val="255"/>
        </w:trPr>
        <w:tc>
          <w:tcPr>
            <w:tcW w:w="1149" w:type="dxa"/>
            <w:shd w:val="clear" w:color="auto" w:fill="auto"/>
            <w:noWrap/>
            <w:hideMark/>
          </w:tcPr>
          <w:p w14:paraId="4C6DA075" w14:textId="77777777" w:rsidR="008D2512" w:rsidRPr="00507BE8" w:rsidRDefault="008D2512" w:rsidP="00DD2234">
            <w:pPr>
              <w:pStyle w:val="TableText"/>
            </w:pPr>
            <w:r w:rsidRPr="00507BE8">
              <w:t>OI</w:t>
            </w:r>
          </w:p>
        </w:tc>
        <w:tc>
          <w:tcPr>
            <w:tcW w:w="4734" w:type="dxa"/>
            <w:shd w:val="clear" w:color="auto" w:fill="auto"/>
            <w:noWrap/>
            <w:hideMark/>
          </w:tcPr>
          <w:p w14:paraId="24B1808C" w14:textId="77777777" w:rsidR="008D2512" w:rsidRPr="00507BE8" w:rsidRDefault="008D2512" w:rsidP="00DD2234">
            <w:pPr>
              <w:pStyle w:val="TableText"/>
            </w:pPr>
            <w:r w:rsidRPr="00507BE8">
              <w:t>ASX 3 Month Overnight Index Swap Futures</w:t>
            </w:r>
          </w:p>
        </w:tc>
        <w:tc>
          <w:tcPr>
            <w:tcW w:w="1418" w:type="dxa"/>
            <w:shd w:val="clear" w:color="auto" w:fill="auto"/>
          </w:tcPr>
          <w:p w14:paraId="489D3EBF" w14:textId="77777777" w:rsidR="008D2512" w:rsidRPr="00507BE8" w:rsidRDefault="008D2512" w:rsidP="00DD2234">
            <w:pPr>
              <w:pStyle w:val="TableText"/>
            </w:pPr>
            <w:r w:rsidRPr="00507BE8">
              <w:t>No</w:t>
            </w:r>
          </w:p>
        </w:tc>
      </w:tr>
      <w:tr w:rsidR="008D2512" w:rsidRPr="00256362" w14:paraId="48D91F01" w14:textId="77777777" w:rsidTr="00507BE8">
        <w:trPr>
          <w:trHeight w:val="255"/>
        </w:trPr>
        <w:tc>
          <w:tcPr>
            <w:tcW w:w="1149" w:type="dxa"/>
            <w:shd w:val="clear" w:color="auto" w:fill="auto"/>
            <w:noWrap/>
            <w:hideMark/>
          </w:tcPr>
          <w:p w14:paraId="7ADA0273" w14:textId="77777777" w:rsidR="008D2512" w:rsidRPr="00507BE8" w:rsidRDefault="008D2512" w:rsidP="00DD2234">
            <w:pPr>
              <w:pStyle w:val="TableText"/>
            </w:pPr>
            <w:r w:rsidRPr="00507BE8">
              <w:t>YT</w:t>
            </w:r>
          </w:p>
        </w:tc>
        <w:tc>
          <w:tcPr>
            <w:tcW w:w="4734" w:type="dxa"/>
            <w:shd w:val="clear" w:color="auto" w:fill="auto"/>
            <w:noWrap/>
            <w:hideMark/>
          </w:tcPr>
          <w:p w14:paraId="189CEFB0" w14:textId="77777777" w:rsidR="008D2512" w:rsidRPr="00507BE8" w:rsidRDefault="008D2512" w:rsidP="00DD2234">
            <w:pPr>
              <w:pStyle w:val="TableText"/>
            </w:pPr>
            <w:r w:rsidRPr="00507BE8">
              <w:t>ASX 3 Year Treasury Bond Futures</w:t>
            </w:r>
          </w:p>
        </w:tc>
        <w:tc>
          <w:tcPr>
            <w:tcW w:w="1418" w:type="dxa"/>
            <w:shd w:val="clear" w:color="auto" w:fill="auto"/>
          </w:tcPr>
          <w:p w14:paraId="57A3FACB" w14:textId="77777777" w:rsidR="008D2512" w:rsidRPr="00507BE8" w:rsidRDefault="008D2512" w:rsidP="00DD2234">
            <w:pPr>
              <w:pStyle w:val="TableText"/>
            </w:pPr>
            <w:r w:rsidRPr="00507BE8">
              <w:t>Yes</w:t>
            </w:r>
          </w:p>
        </w:tc>
      </w:tr>
      <w:tr w:rsidR="008D2512" w:rsidRPr="00256362" w14:paraId="500133C3" w14:textId="77777777" w:rsidTr="00507BE8">
        <w:trPr>
          <w:trHeight w:val="255"/>
        </w:trPr>
        <w:tc>
          <w:tcPr>
            <w:tcW w:w="1149" w:type="dxa"/>
            <w:shd w:val="clear" w:color="auto" w:fill="auto"/>
            <w:noWrap/>
            <w:hideMark/>
          </w:tcPr>
          <w:p w14:paraId="4C873A5C" w14:textId="77777777" w:rsidR="008D2512" w:rsidRPr="00507BE8" w:rsidRDefault="008D2512" w:rsidP="00DD2234">
            <w:pPr>
              <w:pStyle w:val="TableText"/>
            </w:pPr>
            <w:r w:rsidRPr="00507BE8">
              <w:t>YT</w:t>
            </w:r>
          </w:p>
        </w:tc>
        <w:tc>
          <w:tcPr>
            <w:tcW w:w="4734" w:type="dxa"/>
            <w:shd w:val="clear" w:color="auto" w:fill="auto"/>
            <w:noWrap/>
            <w:hideMark/>
          </w:tcPr>
          <w:p w14:paraId="7AD6C2D2" w14:textId="77777777" w:rsidR="008D2512" w:rsidRPr="00507BE8" w:rsidRDefault="008D2512" w:rsidP="00DD2234">
            <w:pPr>
              <w:pStyle w:val="TableText"/>
            </w:pPr>
            <w:r w:rsidRPr="00507BE8">
              <w:t>ASX 3 Year Treasury Bond Options</w:t>
            </w:r>
          </w:p>
        </w:tc>
        <w:tc>
          <w:tcPr>
            <w:tcW w:w="1418" w:type="dxa"/>
            <w:shd w:val="clear" w:color="auto" w:fill="auto"/>
          </w:tcPr>
          <w:p w14:paraId="1BFCE59B" w14:textId="77777777" w:rsidR="008D2512" w:rsidRPr="00507BE8" w:rsidRDefault="008D2512" w:rsidP="00DD2234">
            <w:pPr>
              <w:pStyle w:val="TableText"/>
            </w:pPr>
            <w:r w:rsidRPr="00507BE8">
              <w:t>No</w:t>
            </w:r>
          </w:p>
        </w:tc>
      </w:tr>
      <w:tr w:rsidR="008D2512" w:rsidRPr="00256362" w14:paraId="2A5847B8" w14:textId="77777777" w:rsidTr="00507BE8">
        <w:trPr>
          <w:trHeight w:val="255"/>
        </w:trPr>
        <w:tc>
          <w:tcPr>
            <w:tcW w:w="1149" w:type="dxa"/>
            <w:shd w:val="clear" w:color="auto" w:fill="auto"/>
            <w:noWrap/>
            <w:hideMark/>
          </w:tcPr>
          <w:p w14:paraId="4BBC5A03" w14:textId="77777777" w:rsidR="008D2512" w:rsidRPr="00507BE8" w:rsidRDefault="008D2512" w:rsidP="00DD2234">
            <w:pPr>
              <w:pStyle w:val="TableText"/>
            </w:pPr>
            <w:r w:rsidRPr="00507BE8">
              <w:t>XT</w:t>
            </w:r>
          </w:p>
        </w:tc>
        <w:tc>
          <w:tcPr>
            <w:tcW w:w="4734" w:type="dxa"/>
            <w:shd w:val="clear" w:color="auto" w:fill="auto"/>
            <w:noWrap/>
            <w:hideMark/>
          </w:tcPr>
          <w:p w14:paraId="13D5EFDF" w14:textId="77777777" w:rsidR="008D2512" w:rsidRPr="00507BE8" w:rsidRDefault="008D2512" w:rsidP="00DD2234">
            <w:pPr>
              <w:pStyle w:val="TableText"/>
            </w:pPr>
            <w:r w:rsidRPr="00507BE8">
              <w:t>ASX 10 Year Treasury Bond Futures</w:t>
            </w:r>
          </w:p>
        </w:tc>
        <w:tc>
          <w:tcPr>
            <w:tcW w:w="1418" w:type="dxa"/>
            <w:shd w:val="clear" w:color="auto" w:fill="auto"/>
          </w:tcPr>
          <w:p w14:paraId="115FFC21" w14:textId="77777777" w:rsidR="008D2512" w:rsidRPr="00507BE8" w:rsidRDefault="008D2512" w:rsidP="00DD2234">
            <w:pPr>
              <w:pStyle w:val="TableText"/>
            </w:pPr>
            <w:r w:rsidRPr="00507BE8">
              <w:t>Yes</w:t>
            </w:r>
          </w:p>
        </w:tc>
      </w:tr>
      <w:tr w:rsidR="008D2512" w:rsidRPr="00256362" w14:paraId="71356E70" w14:textId="77777777" w:rsidTr="00507BE8">
        <w:trPr>
          <w:trHeight w:val="255"/>
        </w:trPr>
        <w:tc>
          <w:tcPr>
            <w:tcW w:w="1149" w:type="dxa"/>
            <w:shd w:val="clear" w:color="auto" w:fill="auto"/>
            <w:noWrap/>
            <w:hideMark/>
          </w:tcPr>
          <w:p w14:paraId="17C42D7F" w14:textId="77777777" w:rsidR="008D2512" w:rsidRPr="00507BE8" w:rsidRDefault="008D2512" w:rsidP="00DD2234">
            <w:pPr>
              <w:pStyle w:val="TableText"/>
            </w:pPr>
            <w:r w:rsidRPr="00507BE8">
              <w:t>XT</w:t>
            </w:r>
          </w:p>
        </w:tc>
        <w:tc>
          <w:tcPr>
            <w:tcW w:w="4734" w:type="dxa"/>
            <w:shd w:val="clear" w:color="auto" w:fill="auto"/>
            <w:noWrap/>
            <w:hideMark/>
          </w:tcPr>
          <w:p w14:paraId="5C1217D5" w14:textId="77777777" w:rsidR="008D2512" w:rsidRPr="00507BE8" w:rsidRDefault="008D2512" w:rsidP="00DD2234">
            <w:pPr>
              <w:pStyle w:val="TableText"/>
            </w:pPr>
            <w:r w:rsidRPr="00507BE8">
              <w:t>ASX 10 Year Treasury Bond Options</w:t>
            </w:r>
          </w:p>
        </w:tc>
        <w:tc>
          <w:tcPr>
            <w:tcW w:w="1418" w:type="dxa"/>
            <w:shd w:val="clear" w:color="auto" w:fill="auto"/>
          </w:tcPr>
          <w:p w14:paraId="3D293725" w14:textId="77777777" w:rsidR="008D2512" w:rsidRPr="00507BE8" w:rsidRDefault="008D2512" w:rsidP="00DD2234">
            <w:pPr>
              <w:pStyle w:val="TableText"/>
            </w:pPr>
            <w:r w:rsidRPr="00507BE8">
              <w:t>No</w:t>
            </w:r>
          </w:p>
        </w:tc>
      </w:tr>
      <w:tr w:rsidR="006D56E0" w:rsidRPr="00256362" w14:paraId="07822355" w14:textId="77777777" w:rsidTr="00507BE8">
        <w:trPr>
          <w:trHeight w:val="255"/>
        </w:trPr>
        <w:tc>
          <w:tcPr>
            <w:tcW w:w="1149" w:type="dxa"/>
            <w:shd w:val="clear" w:color="auto" w:fill="auto"/>
            <w:noWrap/>
          </w:tcPr>
          <w:p w14:paraId="4924642A" w14:textId="681F457B" w:rsidR="006D56E0" w:rsidRPr="00507BE8" w:rsidRDefault="006D56E0" w:rsidP="00DD2234">
            <w:pPr>
              <w:pStyle w:val="TableText"/>
            </w:pPr>
            <w:r w:rsidRPr="00507BE8">
              <w:t>XS</w:t>
            </w:r>
          </w:p>
        </w:tc>
        <w:tc>
          <w:tcPr>
            <w:tcW w:w="4734" w:type="dxa"/>
            <w:shd w:val="clear" w:color="auto" w:fill="auto"/>
            <w:noWrap/>
          </w:tcPr>
          <w:p w14:paraId="142371AF" w14:textId="1C353148" w:rsidR="006D56E0" w:rsidRPr="00507BE8" w:rsidRDefault="006D56E0" w:rsidP="00DD2234">
            <w:pPr>
              <w:pStyle w:val="TableText"/>
            </w:pPr>
            <w:r w:rsidRPr="00507BE8">
              <w:t>ASX 10 Year Interest Rate Swap Futures</w:t>
            </w:r>
          </w:p>
        </w:tc>
        <w:tc>
          <w:tcPr>
            <w:tcW w:w="1418" w:type="dxa"/>
            <w:shd w:val="clear" w:color="auto" w:fill="auto"/>
          </w:tcPr>
          <w:p w14:paraId="2ECCF28F" w14:textId="0C03AA61" w:rsidR="006D56E0" w:rsidRPr="00507BE8" w:rsidRDefault="006D56E0" w:rsidP="00DD2234">
            <w:pPr>
              <w:pStyle w:val="TableText"/>
            </w:pPr>
            <w:r w:rsidRPr="00507BE8">
              <w:t>No</w:t>
            </w:r>
          </w:p>
        </w:tc>
      </w:tr>
      <w:tr w:rsidR="00D0711B" w:rsidRPr="00256362" w14:paraId="4103B3BF" w14:textId="77777777" w:rsidTr="00507BE8">
        <w:trPr>
          <w:trHeight w:val="255"/>
        </w:trPr>
        <w:tc>
          <w:tcPr>
            <w:tcW w:w="1149" w:type="dxa"/>
            <w:shd w:val="clear" w:color="auto" w:fill="auto"/>
            <w:noWrap/>
          </w:tcPr>
          <w:p w14:paraId="476FC306" w14:textId="46138745" w:rsidR="00D0711B" w:rsidRPr="00507BE8" w:rsidRDefault="00D0711B" w:rsidP="00DD2234">
            <w:pPr>
              <w:pStyle w:val="TableText"/>
            </w:pPr>
            <w:r>
              <w:t xml:space="preserve">XX </w:t>
            </w:r>
          </w:p>
        </w:tc>
        <w:tc>
          <w:tcPr>
            <w:tcW w:w="4734" w:type="dxa"/>
            <w:shd w:val="clear" w:color="auto" w:fill="auto"/>
            <w:noWrap/>
          </w:tcPr>
          <w:p w14:paraId="25998B68" w14:textId="76393695" w:rsidR="00D0711B" w:rsidRPr="00507BE8" w:rsidRDefault="00D0711B" w:rsidP="00DD2234">
            <w:pPr>
              <w:pStyle w:val="TableText"/>
            </w:pPr>
            <w:r>
              <w:t>ASX 20 Year Interest Rate Swap Futures</w:t>
            </w:r>
          </w:p>
        </w:tc>
        <w:tc>
          <w:tcPr>
            <w:tcW w:w="1418" w:type="dxa"/>
            <w:shd w:val="clear" w:color="auto" w:fill="auto"/>
          </w:tcPr>
          <w:p w14:paraId="0E85E089" w14:textId="0BEFEE24" w:rsidR="00D0711B" w:rsidRPr="00507BE8" w:rsidRDefault="00D0711B" w:rsidP="00DD2234">
            <w:pPr>
              <w:pStyle w:val="TableText"/>
            </w:pPr>
            <w:r>
              <w:t>Yes</w:t>
            </w:r>
          </w:p>
        </w:tc>
      </w:tr>
      <w:tr w:rsidR="006D56E0" w:rsidRPr="00256362" w14:paraId="4D2A3AD1" w14:textId="77777777" w:rsidTr="00507BE8">
        <w:trPr>
          <w:trHeight w:val="255"/>
        </w:trPr>
        <w:tc>
          <w:tcPr>
            <w:tcW w:w="1149" w:type="dxa"/>
            <w:shd w:val="clear" w:color="auto" w:fill="auto"/>
            <w:noWrap/>
          </w:tcPr>
          <w:p w14:paraId="32A4DC66" w14:textId="12B96C8F" w:rsidR="006D56E0" w:rsidRPr="00507BE8" w:rsidRDefault="006D56E0" w:rsidP="00DD2234">
            <w:pPr>
              <w:pStyle w:val="TableText"/>
            </w:pPr>
            <w:r w:rsidRPr="00507BE8">
              <w:t>YS</w:t>
            </w:r>
          </w:p>
        </w:tc>
        <w:tc>
          <w:tcPr>
            <w:tcW w:w="4734" w:type="dxa"/>
            <w:shd w:val="clear" w:color="auto" w:fill="auto"/>
            <w:noWrap/>
          </w:tcPr>
          <w:p w14:paraId="79A7F411" w14:textId="69C6D5C4" w:rsidR="006D56E0" w:rsidRPr="00507BE8" w:rsidRDefault="006D56E0" w:rsidP="00DD2234">
            <w:pPr>
              <w:pStyle w:val="TableText"/>
            </w:pPr>
            <w:r w:rsidRPr="00507BE8">
              <w:t>ASX 3 Year Interest Rate Swap Futures</w:t>
            </w:r>
          </w:p>
        </w:tc>
        <w:tc>
          <w:tcPr>
            <w:tcW w:w="1418" w:type="dxa"/>
            <w:shd w:val="clear" w:color="auto" w:fill="auto"/>
          </w:tcPr>
          <w:p w14:paraId="3B4B272A" w14:textId="03AC0D7B" w:rsidR="006D56E0" w:rsidRPr="00507BE8" w:rsidRDefault="006D56E0" w:rsidP="00DD2234">
            <w:pPr>
              <w:pStyle w:val="TableText"/>
            </w:pPr>
            <w:r w:rsidRPr="00507BE8">
              <w:t>No</w:t>
            </w:r>
          </w:p>
        </w:tc>
      </w:tr>
      <w:tr w:rsidR="00507BE8" w:rsidRPr="00256362" w14:paraId="212E2966" w14:textId="77777777" w:rsidTr="00507BE8">
        <w:trPr>
          <w:trHeight w:val="255"/>
        </w:trPr>
        <w:tc>
          <w:tcPr>
            <w:tcW w:w="1149" w:type="dxa"/>
            <w:noWrap/>
          </w:tcPr>
          <w:p w14:paraId="3AE85F2D" w14:textId="044DF6F4" w:rsidR="00507BE8" w:rsidRPr="00507BE8" w:rsidRDefault="00507BE8" w:rsidP="00DD2234">
            <w:pPr>
              <w:pStyle w:val="TableText"/>
            </w:pPr>
            <w:r w:rsidRPr="00507BE8">
              <w:rPr>
                <w:rFonts w:cs="Arial Narrow"/>
                <w:color w:val="000000"/>
              </w:rPr>
              <w:t>AP</w:t>
            </w:r>
          </w:p>
        </w:tc>
        <w:tc>
          <w:tcPr>
            <w:tcW w:w="4734" w:type="dxa"/>
            <w:noWrap/>
          </w:tcPr>
          <w:p w14:paraId="7F980AD9" w14:textId="09740284" w:rsidR="00507BE8" w:rsidRPr="00507BE8" w:rsidRDefault="00507BE8" w:rsidP="00DD2234">
            <w:pPr>
              <w:pStyle w:val="TableText"/>
            </w:pPr>
            <w:r w:rsidRPr="00507BE8">
              <w:rPr>
                <w:rFonts w:cs="Arial Narrow"/>
                <w:color w:val="000000"/>
              </w:rPr>
              <w:t>ASX SPI 200 Futures</w:t>
            </w:r>
          </w:p>
        </w:tc>
        <w:tc>
          <w:tcPr>
            <w:tcW w:w="1418" w:type="dxa"/>
          </w:tcPr>
          <w:p w14:paraId="06E52E4E" w14:textId="751CDF5A" w:rsidR="00507BE8" w:rsidRPr="00507BE8" w:rsidRDefault="00507BE8" w:rsidP="00DD2234">
            <w:pPr>
              <w:pStyle w:val="TableText"/>
            </w:pPr>
            <w:r w:rsidRPr="00507BE8">
              <w:t>No</w:t>
            </w:r>
          </w:p>
        </w:tc>
      </w:tr>
      <w:tr w:rsidR="00507BE8" w:rsidRPr="00256362" w14:paraId="48092544" w14:textId="77777777" w:rsidTr="00507BE8">
        <w:trPr>
          <w:trHeight w:val="255"/>
        </w:trPr>
        <w:tc>
          <w:tcPr>
            <w:tcW w:w="1149" w:type="dxa"/>
            <w:noWrap/>
          </w:tcPr>
          <w:p w14:paraId="02F6F757" w14:textId="551BE556" w:rsidR="00507BE8" w:rsidRPr="00507BE8" w:rsidRDefault="00507BE8" w:rsidP="00DD2234">
            <w:pPr>
              <w:pStyle w:val="TableText"/>
            </w:pPr>
            <w:r w:rsidRPr="00507BE8">
              <w:rPr>
                <w:rFonts w:cs="Arial Narrow"/>
                <w:color w:val="000000"/>
              </w:rPr>
              <w:t>AF</w:t>
            </w:r>
          </w:p>
        </w:tc>
        <w:tc>
          <w:tcPr>
            <w:tcW w:w="4734" w:type="dxa"/>
            <w:noWrap/>
          </w:tcPr>
          <w:p w14:paraId="577B6A71" w14:textId="6EFB1929" w:rsidR="00507BE8" w:rsidRPr="00507BE8" w:rsidRDefault="00507BE8" w:rsidP="00DD2234">
            <w:pPr>
              <w:pStyle w:val="TableText"/>
            </w:pPr>
            <w:r w:rsidRPr="00507BE8">
              <w:rPr>
                <w:rFonts w:cs="Arial Narrow"/>
                <w:color w:val="000000"/>
              </w:rPr>
              <w:t>S&amp;P/ASX 200 Financials-x-A-REIT Futures</w:t>
            </w:r>
          </w:p>
        </w:tc>
        <w:tc>
          <w:tcPr>
            <w:tcW w:w="1418" w:type="dxa"/>
          </w:tcPr>
          <w:p w14:paraId="34AF66D7" w14:textId="5FF85684" w:rsidR="00507BE8" w:rsidRPr="00507BE8" w:rsidRDefault="00507BE8" w:rsidP="00DD2234">
            <w:pPr>
              <w:pStyle w:val="TableText"/>
            </w:pPr>
            <w:r w:rsidRPr="00507BE8">
              <w:t>No</w:t>
            </w:r>
          </w:p>
        </w:tc>
      </w:tr>
      <w:tr w:rsidR="00507BE8" w:rsidRPr="00256362" w14:paraId="197D7C78" w14:textId="77777777" w:rsidTr="00507BE8">
        <w:trPr>
          <w:trHeight w:val="255"/>
        </w:trPr>
        <w:tc>
          <w:tcPr>
            <w:tcW w:w="1149" w:type="dxa"/>
            <w:noWrap/>
          </w:tcPr>
          <w:p w14:paraId="21E76F68" w14:textId="6ADDF477" w:rsidR="00507BE8" w:rsidRPr="00507BE8" w:rsidRDefault="00507BE8" w:rsidP="00DD2234">
            <w:pPr>
              <w:pStyle w:val="TableText"/>
            </w:pPr>
            <w:r w:rsidRPr="00507BE8">
              <w:rPr>
                <w:rFonts w:cs="Arial Narrow"/>
                <w:color w:val="000000"/>
              </w:rPr>
              <w:t>AR</w:t>
            </w:r>
          </w:p>
        </w:tc>
        <w:tc>
          <w:tcPr>
            <w:tcW w:w="4734" w:type="dxa"/>
            <w:noWrap/>
          </w:tcPr>
          <w:p w14:paraId="46A9AA1E" w14:textId="25D450EC" w:rsidR="00507BE8" w:rsidRPr="00507BE8" w:rsidRDefault="00507BE8" w:rsidP="00DD2234">
            <w:pPr>
              <w:pStyle w:val="TableText"/>
            </w:pPr>
            <w:r w:rsidRPr="00507BE8">
              <w:rPr>
                <w:rFonts w:cs="Arial Narrow"/>
                <w:color w:val="000000"/>
              </w:rPr>
              <w:t>S&amp;P/ASX 200 Resources Index Futures</w:t>
            </w:r>
          </w:p>
        </w:tc>
        <w:tc>
          <w:tcPr>
            <w:tcW w:w="1418" w:type="dxa"/>
          </w:tcPr>
          <w:p w14:paraId="75F029B8" w14:textId="6FFD7E2A" w:rsidR="00507BE8" w:rsidRPr="00507BE8" w:rsidRDefault="00507BE8" w:rsidP="00DD2234">
            <w:pPr>
              <w:pStyle w:val="TableText"/>
            </w:pPr>
            <w:r w:rsidRPr="00507BE8">
              <w:t>No</w:t>
            </w:r>
          </w:p>
        </w:tc>
      </w:tr>
      <w:tr w:rsidR="00507BE8" w:rsidRPr="00256362" w14:paraId="19A1C745" w14:textId="77777777" w:rsidTr="00507BE8">
        <w:trPr>
          <w:trHeight w:val="255"/>
        </w:trPr>
        <w:tc>
          <w:tcPr>
            <w:tcW w:w="1149" w:type="dxa"/>
            <w:noWrap/>
          </w:tcPr>
          <w:p w14:paraId="7E1CCE66" w14:textId="027224E1" w:rsidR="00507BE8" w:rsidRPr="00507BE8" w:rsidRDefault="00507BE8" w:rsidP="00DD2234">
            <w:pPr>
              <w:pStyle w:val="TableText"/>
            </w:pPr>
            <w:r w:rsidRPr="00507BE8">
              <w:rPr>
                <w:rFonts w:cs="Arial Narrow"/>
                <w:color w:val="000000"/>
              </w:rPr>
              <w:t>VI</w:t>
            </w:r>
          </w:p>
        </w:tc>
        <w:tc>
          <w:tcPr>
            <w:tcW w:w="4734" w:type="dxa"/>
            <w:noWrap/>
          </w:tcPr>
          <w:p w14:paraId="322711D9" w14:textId="73FCA111" w:rsidR="00507BE8" w:rsidRPr="00507BE8" w:rsidRDefault="00507BE8" w:rsidP="00DD2234">
            <w:pPr>
              <w:pStyle w:val="TableText"/>
            </w:pPr>
            <w:r w:rsidRPr="00507BE8">
              <w:rPr>
                <w:rFonts w:cs="Arial Narrow"/>
                <w:color w:val="000000"/>
              </w:rPr>
              <w:t>S&amp;P/ASX 200 VIX (A-VIX) Futures</w:t>
            </w:r>
          </w:p>
        </w:tc>
        <w:tc>
          <w:tcPr>
            <w:tcW w:w="1418" w:type="dxa"/>
          </w:tcPr>
          <w:p w14:paraId="1FE46FCD" w14:textId="5030FD4C" w:rsidR="00507BE8" w:rsidRPr="00507BE8" w:rsidRDefault="00507BE8" w:rsidP="00DD2234">
            <w:pPr>
              <w:pStyle w:val="TableText"/>
            </w:pPr>
            <w:r w:rsidRPr="00507BE8">
              <w:t>No</w:t>
            </w:r>
          </w:p>
        </w:tc>
      </w:tr>
      <w:tr w:rsidR="00507BE8" w:rsidRPr="00256362" w14:paraId="20D25A0C" w14:textId="77777777" w:rsidTr="00507BE8">
        <w:trPr>
          <w:trHeight w:val="255"/>
        </w:trPr>
        <w:tc>
          <w:tcPr>
            <w:tcW w:w="1149" w:type="dxa"/>
            <w:noWrap/>
          </w:tcPr>
          <w:p w14:paraId="6E665397" w14:textId="3D71C21F" w:rsidR="00507BE8" w:rsidRPr="00507BE8" w:rsidRDefault="00507BE8" w:rsidP="00DD2234">
            <w:pPr>
              <w:pStyle w:val="TableText"/>
            </w:pPr>
            <w:r w:rsidRPr="00507BE8">
              <w:rPr>
                <w:rFonts w:cs="Arial Narrow"/>
                <w:color w:val="000000"/>
              </w:rPr>
              <w:t>WK</w:t>
            </w:r>
          </w:p>
        </w:tc>
        <w:tc>
          <w:tcPr>
            <w:tcW w:w="4734" w:type="dxa"/>
            <w:noWrap/>
          </w:tcPr>
          <w:p w14:paraId="66A1CA87" w14:textId="44B0F7E5" w:rsidR="00507BE8" w:rsidRPr="00507BE8" w:rsidRDefault="00507BE8" w:rsidP="00DD2234">
            <w:pPr>
              <w:pStyle w:val="TableText"/>
            </w:pPr>
            <w:r w:rsidRPr="00507BE8">
              <w:rPr>
                <w:rFonts w:cs="Arial Narrow"/>
                <w:color w:val="000000"/>
              </w:rPr>
              <w:t>ASX WA Wheat Futures</w:t>
            </w:r>
          </w:p>
        </w:tc>
        <w:tc>
          <w:tcPr>
            <w:tcW w:w="1418" w:type="dxa"/>
          </w:tcPr>
          <w:p w14:paraId="67E394DA" w14:textId="3068BEF0" w:rsidR="00507BE8" w:rsidRPr="00507BE8" w:rsidRDefault="00507BE8" w:rsidP="00DD2234">
            <w:pPr>
              <w:pStyle w:val="TableText"/>
            </w:pPr>
            <w:r w:rsidRPr="00507BE8">
              <w:t>No</w:t>
            </w:r>
          </w:p>
        </w:tc>
      </w:tr>
      <w:tr w:rsidR="00507BE8" w:rsidRPr="00256362" w14:paraId="65A386CE" w14:textId="77777777" w:rsidTr="00507BE8">
        <w:trPr>
          <w:trHeight w:val="255"/>
        </w:trPr>
        <w:tc>
          <w:tcPr>
            <w:tcW w:w="1149" w:type="dxa"/>
            <w:noWrap/>
          </w:tcPr>
          <w:p w14:paraId="40D53296" w14:textId="61D7D73A" w:rsidR="00507BE8" w:rsidRPr="00507BE8" w:rsidRDefault="00507BE8" w:rsidP="00DD2234">
            <w:pPr>
              <w:pStyle w:val="TableText"/>
            </w:pPr>
            <w:r w:rsidRPr="00507BE8">
              <w:rPr>
                <w:rFonts w:cs="Arial Narrow"/>
                <w:color w:val="000000"/>
              </w:rPr>
              <w:t>VW</w:t>
            </w:r>
          </w:p>
        </w:tc>
        <w:tc>
          <w:tcPr>
            <w:tcW w:w="4734" w:type="dxa"/>
            <w:noWrap/>
          </w:tcPr>
          <w:p w14:paraId="4E026F1F" w14:textId="67082868" w:rsidR="00507BE8" w:rsidRPr="00507BE8" w:rsidRDefault="00507BE8" w:rsidP="00DD2234">
            <w:pPr>
              <w:pStyle w:val="TableText"/>
            </w:pPr>
            <w:r w:rsidRPr="00507BE8">
              <w:rPr>
                <w:rFonts w:cs="Arial Narrow"/>
                <w:color w:val="000000"/>
              </w:rPr>
              <w:t>ASX NSW Wheat Futures</w:t>
            </w:r>
          </w:p>
        </w:tc>
        <w:tc>
          <w:tcPr>
            <w:tcW w:w="1418" w:type="dxa"/>
          </w:tcPr>
          <w:p w14:paraId="4E6DCECE" w14:textId="2399E44B" w:rsidR="00507BE8" w:rsidRPr="00507BE8" w:rsidRDefault="00507BE8" w:rsidP="00DD2234">
            <w:pPr>
              <w:pStyle w:val="TableText"/>
            </w:pPr>
            <w:r w:rsidRPr="00507BE8">
              <w:t>No</w:t>
            </w:r>
          </w:p>
        </w:tc>
      </w:tr>
      <w:tr w:rsidR="00507BE8" w:rsidRPr="00256362" w14:paraId="156B0F45" w14:textId="77777777" w:rsidTr="00507BE8">
        <w:trPr>
          <w:trHeight w:val="255"/>
        </w:trPr>
        <w:tc>
          <w:tcPr>
            <w:tcW w:w="1149" w:type="dxa"/>
            <w:noWrap/>
          </w:tcPr>
          <w:p w14:paraId="4D778219" w14:textId="4F665363" w:rsidR="00507BE8" w:rsidRPr="00507BE8" w:rsidRDefault="00507BE8" w:rsidP="00DD2234">
            <w:pPr>
              <w:pStyle w:val="TableText"/>
            </w:pPr>
            <w:r w:rsidRPr="00507BE8">
              <w:rPr>
                <w:rFonts w:cs="Arial Narrow"/>
                <w:color w:val="000000"/>
              </w:rPr>
              <w:t>UB</w:t>
            </w:r>
          </w:p>
        </w:tc>
        <w:tc>
          <w:tcPr>
            <w:tcW w:w="4734" w:type="dxa"/>
            <w:noWrap/>
          </w:tcPr>
          <w:p w14:paraId="7CC6DD2F" w14:textId="63FDB2ED" w:rsidR="00507BE8" w:rsidRPr="00507BE8" w:rsidRDefault="00507BE8" w:rsidP="00DD2234">
            <w:pPr>
              <w:pStyle w:val="TableText"/>
            </w:pPr>
            <w:r w:rsidRPr="00507BE8">
              <w:rPr>
                <w:rFonts w:cs="Arial Narrow"/>
                <w:color w:val="000000"/>
              </w:rPr>
              <w:t>ASX Eastern Australia Feed Barley</w:t>
            </w:r>
          </w:p>
        </w:tc>
        <w:tc>
          <w:tcPr>
            <w:tcW w:w="1418" w:type="dxa"/>
          </w:tcPr>
          <w:p w14:paraId="742047B0" w14:textId="41F42CC5" w:rsidR="00507BE8" w:rsidRPr="00507BE8" w:rsidRDefault="00507BE8" w:rsidP="00DD2234">
            <w:pPr>
              <w:pStyle w:val="TableText"/>
            </w:pPr>
            <w:r w:rsidRPr="00507BE8">
              <w:t>No</w:t>
            </w:r>
          </w:p>
        </w:tc>
      </w:tr>
      <w:tr w:rsidR="00507BE8" w:rsidRPr="00256362" w14:paraId="73415E19" w14:textId="77777777" w:rsidTr="00507BE8">
        <w:trPr>
          <w:trHeight w:val="255"/>
        </w:trPr>
        <w:tc>
          <w:tcPr>
            <w:tcW w:w="1149" w:type="dxa"/>
            <w:noWrap/>
          </w:tcPr>
          <w:p w14:paraId="473585EF" w14:textId="417BB5A4" w:rsidR="00507BE8" w:rsidRPr="00507BE8" w:rsidRDefault="00507BE8" w:rsidP="00DD2234">
            <w:pPr>
              <w:pStyle w:val="TableText"/>
            </w:pPr>
            <w:r w:rsidRPr="00507BE8">
              <w:rPr>
                <w:rFonts w:cs="Arial Narrow"/>
                <w:color w:val="000000"/>
              </w:rPr>
              <w:t>VC</w:t>
            </w:r>
          </w:p>
        </w:tc>
        <w:tc>
          <w:tcPr>
            <w:tcW w:w="4734" w:type="dxa"/>
            <w:noWrap/>
          </w:tcPr>
          <w:p w14:paraId="6B6000AE" w14:textId="57E3FF48" w:rsidR="00507BE8" w:rsidRPr="00507BE8" w:rsidRDefault="00507BE8" w:rsidP="00DD2234">
            <w:pPr>
              <w:pStyle w:val="TableText"/>
            </w:pPr>
            <w:r w:rsidRPr="00507BE8">
              <w:rPr>
                <w:rFonts w:cs="Arial Narrow"/>
                <w:color w:val="000000"/>
              </w:rPr>
              <w:t>ASX Eastern Australia Canola</w:t>
            </w:r>
          </w:p>
        </w:tc>
        <w:tc>
          <w:tcPr>
            <w:tcW w:w="1418" w:type="dxa"/>
          </w:tcPr>
          <w:p w14:paraId="5D0711C3" w14:textId="721C4478" w:rsidR="00507BE8" w:rsidRPr="00507BE8" w:rsidRDefault="00507BE8" w:rsidP="00DD2234">
            <w:pPr>
              <w:pStyle w:val="TableText"/>
            </w:pPr>
            <w:r w:rsidRPr="00507BE8">
              <w:t>No</w:t>
            </w:r>
          </w:p>
        </w:tc>
      </w:tr>
      <w:tr w:rsidR="00507BE8" w:rsidRPr="00256362" w14:paraId="190DDD91" w14:textId="77777777" w:rsidTr="00507BE8">
        <w:trPr>
          <w:trHeight w:val="255"/>
        </w:trPr>
        <w:tc>
          <w:tcPr>
            <w:tcW w:w="1149" w:type="dxa"/>
            <w:noWrap/>
          </w:tcPr>
          <w:p w14:paraId="2DC3D361" w14:textId="6BA9F4AB" w:rsidR="00507BE8" w:rsidRPr="00507BE8" w:rsidRDefault="00507BE8" w:rsidP="00DD2234">
            <w:pPr>
              <w:pStyle w:val="TableText"/>
            </w:pPr>
            <w:r w:rsidRPr="00507BE8">
              <w:rPr>
                <w:rFonts w:cs="Arial Narrow"/>
                <w:color w:val="000000"/>
              </w:rPr>
              <w:t>US</w:t>
            </w:r>
          </w:p>
        </w:tc>
        <w:tc>
          <w:tcPr>
            <w:tcW w:w="4734" w:type="dxa"/>
            <w:noWrap/>
          </w:tcPr>
          <w:p w14:paraId="4C90F21A" w14:textId="380593E4" w:rsidR="00507BE8" w:rsidRPr="00507BE8" w:rsidRDefault="00507BE8" w:rsidP="00DD2234">
            <w:pPr>
              <w:pStyle w:val="TableText"/>
            </w:pPr>
            <w:r w:rsidRPr="00507BE8">
              <w:rPr>
                <w:rFonts w:cs="Arial Narrow"/>
                <w:color w:val="000000"/>
              </w:rPr>
              <w:t>ASX Australian Sorghum</w:t>
            </w:r>
          </w:p>
        </w:tc>
        <w:tc>
          <w:tcPr>
            <w:tcW w:w="1418" w:type="dxa"/>
          </w:tcPr>
          <w:p w14:paraId="6FA49C52" w14:textId="29E90678" w:rsidR="00507BE8" w:rsidRPr="00507BE8" w:rsidRDefault="00507BE8" w:rsidP="00DD2234">
            <w:pPr>
              <w:pStyle w:val="TableText"/>
            </w:pPr>
            <w:r w:rsidRPr="00507BE8">
              <w:t>No</w:t>
            </w:r>
          </w:p>
        </w:tc>
      </w:tr>
      <w:tr w:rsidR="00507BE8" w:rsidRPr="00256362" w14:paraId="76F59C10" w14:textId="77777777" w:rsidTr="00507BE8">
        <w:trPr>
          <w:trHeight w:val="255"/>
        </w:trPr>
        <w:tc>
          <w:tcPr>
            <w:tcW w:w="1149" w:type="dxa"/>
            <w:noWrap/>
          </w:tcPr>
          <w:p w14:paraId="5DB63850" w14:textId="2153E0EF" w:rsidR="00507BE8" w:rsidRPr="00507BE8" w:rsidRDefault="00507BE8" w:rsidP="00DD2234">
            <w:pPr>
              <w:pStyle w:val="TableText"/>
            </w:pPr>
            <w:r w:rsidRPr="00507BE8">
              <w:rPr>
                <w:rFonts w:cs="Arial Narrow"/>
                <w:color w:val="000000"/>
              </w:rPr>
              <w:t>BN</w:t>
            </w:r>
          </w:p>
        </w:tc>
        <w:tc>
          <w:tcPr>
            <w:tcW w:w="4734" w:type="dxa"/>
            <w:noWrap/>
          </w:tcPr>
          <w:p w14:paraId="329B3ECA" w14:textId="7B165B9D" w:rsidR="00507BE8" w:rsidRPr="00507BE8" w:rsidRDefault="00507BE8" w:rsidP="00DD2234">
            <w:pPr>
              <w:pStyle w:val="TableText"/>
            </w:pPr>
            <w:r w:rsidRPr="00507BE8">
              <w:rPr>
                <w:rFonts w:cs="Arial Narrow"/>
                <w:color w:val="000000"/>
              </w:rPr>
              <w:t>ASX AUS - Quarterly Base Load Electricity Futures – NSW Base Load</w:t>
            </w:r>
          </w:p>
        </w:tc>
        <w:tc>
          <w:tcPr>
            <w:tcW w:w="1418" w:type="dxa"/>
          </w:tcPr>
          <w:p w14:paraId="08C48A2D" w14:textId="7BB67282" w:rsidR="00507BE8" w:rsidRPr="00507BE8" w:rsidRDefault="00507BE8" w:rsidP="00DD2234">
            <w:pPr>
              <w:pStyle w:val="TableText"/>
            </w:pPr>
            <w:r w:rsidRPr="00507BE8">
              <w:t>No</w:t>
            </w:r>
          </w:p>
        </w:tc>
      </w:tr>
      <w:tr w:rsidR="00507BE8" w:rsidRPr="00256362" w14:paraId="12486D8D" w14:textId="77777777" w:rsidTr="00507BE8">
        <w:trPr>
          <w:trHeight w:val="255"/>
        </w:trPr>
        <w:tc>
          <w:tcPr>
            <w:tcW w:w="1149" w:type="dxa"/>
            <w:noWrap/>
          </w:tcPr>
          <w:p w14:paraId="47710919" w14:textId="7624C56A" w:rsidR="00507BE8" w:rsidRPr="00507BE8" w:rsidRDefault="00507BE8" w:rsidP="00DD2234">
            <w:pPr>
              <w:pStyle w:val="TableText"/>
            </w:pPr>
            <w:r w:rsidRPr="00507BE8">
              <w:rPr>
                <w:rFonts w:cs="Arial Narrow"/>
                <w:color w:val="000000"/>
              </w:rPr>
              <w:t>BV</w:t>
            </w:r>
          </w:p>
        </w:tc>
        <w:tc>
          <w:tcPr>
            <w:tcW w:w="4734" w:type="dxa"/>
            <w:noWrap/>
          </w:tcPr>
          <w:p w14:paraId="5676E484" w14:textId="5742C1BC" w:rsidR="00507BE8" w:rsidRPr="00507BE8" w:rsidRDefault="00507BE8" w:rsidP="00DD2234">
            <w:pPr>
              <w:pStyle w:val="TableText"/>
            </w:pPr>
            <w:r w:rsidRPr="00507BE8">
              <w:rPr>
                <w:rFonts w:cs="Arial Narrow"/>
                <w:color w:val="000000"/>
              </w:rPr>
              <w:t>ASX AUS - Quarterly Base Load Electricity Futures – VIC Base Load</w:t>
            </w:r>
          </w:p>
        </w:tc>
        <w:tc>
          <w:tcPr>
            <w:tcW w:w="1418" w:type="dxa"/>
          </w:tcPr>
          <w:p w14:paraId="2A296D07" w14:textId="2393BF76" w:rsidR="00507BE8" w:rsidRPr="00507BE8" w:rsidRDefault="00507BE8" w:rsidP="00DD2234">
            <w:pPr>
              <w:pStyle w:val="TableText"/>
            </w:pPr>
            <w:r w:rsidRPr="00507BE8">
              <w:t>No</w:t>
            </w:r>
          </w:p>
        </w:tc>
      </w:tr>
      <w:tr w:rsidR="00507BE8" w:rsidRPr="00256362" w14:paraId="5C7F61C1" w14:textId="77777777" w:rsidTr="00507BE8">
        <w:trPr>
          <w:trHeight w:val="255"/>
        </w:trPr>
        <w:tc>
          <w:tcPr>
            <w:tcW w:w="1149" w:type="dxa"/>
            <w:noWrap/>
          </w:tcPr>
          <w:p w14:paraId="7F9F830D" w14:textId="4336ACE6" w:rsidR="00507BE8" w:rsidRPr="00507BE8" w:rsidRDefault="00507BE8" w:rsidP="00DD2234">
            <w:pPr>
              <w:pStyle w:val="TableText"/>
            </w:pPr>
            <w:r w:rsidRPr="00507BE8">
              <w:rPr>
                <w:rFonts w:cs="Arial Narrow"/>
                <w:color w:val="000000"/>
              </w:rPr>
              <w:t>BS</w:t>
            </w:r>
          </w:p>
        </w:tc>
        <w:tc>
          <w:tcPr>
            <w:tcW w:w="4734" w:type="dxa"/>
            <w:noWrap/>
          </w:tcPr>
          <w:p w14:paraId="257378D8" w14:textId="7C45CBCA" w:rsidR="00507BE8" w:rsidRPr="00507BE8" w:rsidRDefault="00507BE8" w:rsidP="00DD2234">
            <w:pPr>
              <w:pStyle w:val="TableText"/>
            </w:pPr>
            <w:r w:rsidRPr="00507BE8">
              <w:rPr>
                <w:rFonts w:cs="Arial Narrow"/>
                <w:color w:val="000000"/>
              </w:rPr>
              <w:t xml:space="preserve">ASX AUS - Quarterly Base Load Electricity Futures – SA </w:t>
            </w:r>
            <w:r w:rsidRPr="00507BE8">
              <w:rPr>
                <w:rFonts w:cs="Arial Narrow"/>
                <w:color w:val="000000"/>
              </w:rPr>
              <w:lastRenderedPageBreak/>
              <w:t>Base Load</w:t>
            </w:r>
          </w:p>
        </w:tc>
        <w:tc>
          <w:tcPr>
            <w:tcW w:w="1418" w:type="dxa"/>
          </w:tcPr>
          <w:p w14:paraId="59EFB854" w14:textId="54CC7879" w:rsidR="00507BE8" w:rsidRPr="00507BE8" w:rsidRDefault="00507BE8" w:rsidP="00DD2234">
            <w:pPr>
              <w:pStyle w:val="TableText"/>
            </w:pPr>
            <w:r w:rsidRPr="00507BE8">
              <w:lastRenderedPageBreak/>
              <w:t>No</w:t>
            </w:r>
          </w:p>
        </w:tc>
      </w:tr>
      <w:tr w:rsidR="00507BE8" w:rsidRPr="00256362" w14:paraId="62383014" w14:textId="77777777" w:rsidTr="00507BE8">
        <w:trPr>
          <w:trHeight w:val="255"/>
        </w:trPr>
        <w:tc>
          <w:tcPr>
            <w:tcW w:w="1149" w:type="dxa"/>
            <w:noWrap/>
          </w:tcPr>
          <w:p w14:paraId="1DD610E4" w14:textId="1F748985" w:rsidR="00507BE8" w:rsidRPr="00507BE8" w:rsidRDefault="00507BE8" w:rsidP="00DD2234">
            <w:pPr>
              <w:pStyle w:val="TableText"/>
            </w:pPr>
            <w:r w:rsidRPr="00507BE8">
              <w:rPr>
                <w:rFonts w:cs="Arial Narrow"/>
                <w:color w:val="000000"/>
              </w:rPr>
              <w:lastRenderedPageBreak/>
              <w:t>BQ</w:t>
            </w:r>
          </w:p>
        </w:tc>
        <w:tc>
          <w:tcPr>
            <w:tcW w:w="4734" w:type="dxa"/>
            <w:noWrap/>
          </w:tcPr>
          <w:p w14:paraId="3852C442" w14:textId="30EEDECB" w:rsidR="00507BE8" w:rsidRPr="00507BE8" w:rsidRDefault="00507BE8" w:rsidP="00DD2234">
            <w:pPr>
              <w:pStyle w:val="TableText"/>
            </w:pPr>
            <w:r w:rsidRPr="00507BE8">
              <w:rPr>
                <w:rFonts w:cs="Arial Narrow"/>
                <w:color w:val="000000"/>
              </w:rPr>
              <w:t>ASX AUS - Quarterly Base Load Electricity Futures – QLD Base Load</w:t>
            </w:r>
          </w:p>
        </w:tc>
        <w:tc>
          <w:tcPr>
            <w:tcW w:w="1418" w:type="dxa"/>
          </w:tcPr>
          <w:p w14:paraId="5A3FF21D" w14:textId="784C3AB1" w:rsidR="00507BE8" w:rsidRPr="00507BE8" w:rsidRDefault="00507BE8" w:rsidP="00DD2234">
            <w:pPr>
              <w:pStyle w:val="TableText"/>
            </w:pPr>
            <w:r w:rsidRPr="00507BE8">
              <w:t>No</w:t>
            </w:r>
          </w:p>
        </w:tc>
      </w:tr>
      <w:tr w:rsidR="00507BE8" w:rsidRPr="00256362" w14:paraId="7264F0BB" w14:textId="77777777" w:rsidTr="00507BE8">
        <w:trPr>
          <w:trHeight w:val="255"/>
        </w:trPr>
        <w:tc>
          <w:tcPr>
            <w:tcW w:w="1149" w:type="dxa"/>
            <w:noWrap/>
          </w:tcPr>
          <w:p w14:paraId="52104C6E" w14:textId="72AD2AB4" w:rsidR="00507BE8" w:rsidRPr="00507BE8" w:rsidRDefault="00507BE8" w:rsidP="00DD2234">
            <w:pPr>
              <w:pStyle w:val="TableText"/>
            </w:pPr>
            <w:r w:rsidRPr="00507BE8">
              <w:rPr>
                <w:rFonts w:cs="Arial Narrow"/>
                <w:color w:val="000000"/>
              </w:rPr>
              <w:t>EN</w:t>
            </w:r>
          </w:p>
        </w:tc>
        <w:tc>
          <w:tcPr>
            <w:tcW w:w="4734" w:type="dxa"/>
            <w:noWrap/>
          </w:tcPr>
          <w:p w14:paraId="5650E8F5" w14:textId="7E26414D" w:rsidR="00507BE8" w:rsidRPr="00507BE8" w:rsidRDefault="00507BE8" w:rsidP="00DD2234">
            <w:pPr>
              <w:pStyle w:val="TableText"/>
            </w:pPr>
            <w:r w:rsidRPr="00507BE8">
              <w:rPr>
                <w:rFonts w:cs="Arial Narrow"/>
                <w:color w:val="000000"/>
              </w:rPr>
              <w:t>ASX AUS – Monthly Base Load Electricity Futures – NSW Base Load</w:t>
            </w:r>
          </w:p>
        </w:tc>
        <w:tc>
          <w:tcPr>
            <w:tcW w:w="1418" w:type="dxa"/>
          </w:tcPr>
          <w:p w14:paraId="7905E667" w14:textId="223F5503" w:rsidR="00507BE8" w:rsidRPr="00507BE8" w:rsidRDefault="00507BE8" w:rsidP="00DD2234">
            <w:pPr>
              <w:pStyle w:val="TableText"/>
            </w:pPr>
            <w:r w:rsidRPr="00507BE8">
              <w:t>No</w:t>
            </w:r>
          </w:p>
        </w:tc>
      </w:tr>
      <w:tr w:rsidR="00507BE8" w:rsidRPr="00256362" w14:paraId="0FB45D23" w14:textId="77777777" w:rsidTr="00507BE8">
        <w:trPr>
          <w:trHeight w:val="255"/>
        </w:trPr>
        <w:tc>
          <w:tcPr>
            <w:tcW w:w="1149" w:type="dxa"/>
            <w:noWrap/>
          </w:tcPr>
          <w:p w14:paraId="257424C1" w14:textId="0E20FAB9" w:rsidR="00507BE8" w:rsidRPr="00507BE8" w:rsidRDefault="00507BE8" w:rsidP="00DD2234">
            <w:pPr>
              <w:pStyle w:val="TableText"/>
            </w:pPr>
            <w:r w:rsidRPr="00507BE8">
              <w:rPr>
                <w:rFonts w:cs="Arial Narrow"/>
                <w:color w:val="000000"/>
              </w:rPr>
              <w:t>EV</w:t>
            </w:r>
          </w:p>
        </w:tc>
        <w:tc>
          <w:tcPr>
            <w:tcW w:w="4734" w:type="dxa"/>
            <w:noWrap/>
          </w:tcPr>
          <w:p w14:paraId="73B2CC76" w14:textId="46585F72" w:rsidR="00507BE8" w:rsidRPr="00507BE8" w:rsidRDefault="00507BE8" w:rsidP="00DD2234">
            <w:pPr>
              <w:pStyle w:val="TableText"/>
            </w:pPr>
            <w:r w:rsidRPr="00507BE8">
              <w:rPr>
                <w:rFonts w:cs="Arial Narrow"/>
                <w:color w:val="000000"/>
              </w:rPr>
              <w:t>ASX AUS - Monthly Base Load Electricity Futures – VIC Base Load</w:t>
            </w:r>
          </w:p>
        </w:tc>
        <w:tc>
          <w:tcPr>
            <w:tcW w:w="1418" w:type="dxa"/>
          </w:tcPr>
          <w:p w14:paraId="2D5ACE98" w14:textId="4314C045" w:rsidR="00507BE8" w:rsidRPr="00507BE8" w:rsidRDefault="00507BE8" w:rsidP="00DD2234">
            <w:pPr>
              <w:pStyle w:val="TableText"/>
            </w:pPr>
            <w:r w:rsidRPr="00507BE8">
              <w:t>No</w:t>
            </w:r>
          </w:p>
        </w:tc>
      </w:tr>
      <w:tr w:rsidR="00507BE8" w:rsidRPr="00256362" w14:paraId="6A8D7545" w14:textId="77777777" w:rsidTr="00507BE8">
        <w:trPr>
          <w:trHeight w:val="255"/>
        </w:trPr>
        <w:tc>
          <w:tcPr>
            <w:tcW w:w="1149" w:type="dxa"/>
            <w:noWrap/>
          </w:tcPr>
          <w:p w14:paraId="1565B8DF" w14:textId="497C5D51" w:rsidR="00507BE8" w:rsidRPr="00507BE8" w:rsidRDefault="00507BE8" w:rsidP="00DD2234">
            <w:pPr>
              <w:pStyle w:val="TableText"/>
            </w:pPr>
            <w:r w:rsidRPr="00507BE8">
              <w:rPr>
                <w:rFonts w:cs="Arial Narrow"/>
                <w:color w:val="000000"/>
              </w:rPr>
              <w:t>ES</w:t>
            </w:r>
          </w:p>
        </w:tc>
        <w:tc>
          <w:tcPr>
            <w:tcW w:w="4734" w:type="dxa"/>
            <w:noWrap/>
          </w:tcPr>
          <w:p w14:paraId="7A71FC7A" w14:textId="299C8E09" w:rsidR="00507BE8" w:rsidRPr="00507BE8" w:rsidRDefault="00507BE8" w:rsidP="00DD2234">
            <w:pPr>
              <w:pStyle w:val="TableText"/>
            </w:pPr>
            <w:r w:rsidRPr="00507BE8">
              <w:rPr>
                <w:rFonts w:cs="Arial Narrow"/>
                <w:color w:val="000000"/>
              </w:rPr>
              <w:t>ASX AUS - Monthly Base Load Electricity Futures – SA Base Load</w:t>
            </w:r>
          </w:p>
        </w:tc>
        <w:tc>
          <w:tcPr>
            <w:tcW w:w="1418" w:type="dxa"/>
          </w:tcPr>
          <w:p w14:paraId="01EFE0BD" w14:textId="3B9E785D" w:rsidR="00507BE8" w:rsidRPr="00507BE8" w:rsidRDefault="00507BE8" w:rsidP="00DD2234">
            <w:pPr>
              <w:pStyle w:val="TableText"/>
            </w:pPr>
            <w:r w:rsidRPr="00507BE8">
              <w:t>No</w:t>
            </w:r>
          </w:p>
        </w:tc>
      </w:tr>
      <w:tr w:rsidR="00507BE8" w:rsidRPr="00256362" w14:paraId="1917B33F" w14:textId="77777777" w:rsidTr="00507BE8">
        <w:trPr>
          <w:trHeight w:val="255"/>
        </w:trPr>
        <w:tc>
          <w:tcPr>
            <w:tcW w:w="1149" w:type="dxa"/>
            <w:noWrap/>
          </w:tcPr>
          <w:p w14:paraId="4FD8C444" w14:textId="24466507" w:rsidR="00507BE8" w:rsidRPr="00507BE8" w:rsidRDefault="00507BE8" w:rsidP="00DD2234">
            <w:pPr>
              <w:pStyle w:val="TableText"/>
            </w:pPr>
            <w:r w:rsidRPr="00507BE8">
              <w:rPr>
                <w:rFonts w:cs="Arial Narrow"/>
                <w:color w:val="000000"/>
              </w:rPr>
              <w:t>EQ</w:t>
            </w:r>
          </w:p>
        </w:tc>
        <w:tc>
          <w:tcPr>
            <w:tcW w:w="4734" w:type="dxa"/>
            <w:noWrap/>
          </w:tcPr>
          <w:p w14:paraId="49EE3A45" w14:textId="5CF78E81" w:rsidR="00507BE8" w:rsidRPr="00507BE8" w:rsidRDefault="00507BE8" w:rsidP="00DD2234">
            <w:pPr>
              <w:pStyle w:val="TableText"/>
            </w:pPr>
            <w:r w:rsidRPr="00507BE8">
              <w:rPr>
                <w:rFonts w:cs="Arial Narrow"/>
                <w:color w:val="000000"/>
              </w:rPr>
              <w:t>ASX AUS - Monthly Base Load Electricity Futures – QLD Base Load</w:t>
            </w:r>
          </w:p>
        </w:tc>
        <w:tc>
          <w:tcPr>
            <w:tcW w:w="1418" w:type="dxa"/>
          </w:tcPr>
          <w:p w14:paraId="533E538A" w14:textId="01729839" w:rsidR="00507BE8" w:rsidRPr="00507BE8" w:rsidRDefault="00507BE8" w:rsidP="00DD2234">
            <w:pPr>
              <w:pStyle w:val="TableText"/>
            </w:pPr>
            <w:r w:rsidRPr="00507BE8">
              <w:t>No</w:t>
            </w:r>
          </w:p>
        </w:tc>
      </w:tr>
      <w:tr w:rsidR="00507BE8" w:rsidRPr="00256362" w14:paraId="51804B17" w14:textId="77777777" w:rsidTr="00507BE8">
        <w:trPr>
          <w:trHeight w:val="255"/>
        </w:trPr>
        <w:tc>
          <w:tcPr>
            <w:tcW w:w="1149" w:type="dxa"/>
            <w:noWrap/>
          </w:tcPr>
          <w:p w14:paraId="3D4430C2" w14:textId="1F50FFD0" w:rsidR="00507BE8" w:rsidRPr="00507BE8" w:rsidRDefault="00507BE8" w:rsidP="00DD2234">
            <w:pPr>
              <w:pStyle w:val="TableText"/>
            </w:pPr>
            <w:r w:rsidRPr="00507BE8">
              <w:rPr>
                <w:rFonts w:cs="Arial Narrow"/>
                <w:color w:val="000000"/>
              </w:rPr>
              <w:t>PN</w:t>
            </w:r>
          </w:p>
        </w:tc>
        <w:tc>
          <w:tcPr>
            <w:tcW w:w="4734" w:type="dxa"/>
            <w:noWrap/>
          </w:tcPr>
          <w:p w14:paraId="7C0F5724" w14:textId="3717F5E4" w:rsidR="00507BE8" w:rsidRPr="00507BE8" w:rsidRDefault="00507BE8" w:rsidP="00DD2234">
            <w:pPr>
              <w:pStyle w:val="TableText"/>
            </w:pPr>
            <w:r w:rsidRPr="00507BE8">
              <w:rPr>
                <w:rFonts w:cs="Arial Narrow"/>
                <w:color w:val="000000"/>
              </w:rPr>
              <w:t>ASX AUS -Peak Period Electricity Futures – NSW Peak Period</w:t>
            </w:r>
          </w:p>
        </w:tc>
        <w:tc>
          <w:tcPr>
            <w:tcW w:w="1418" w:type="dxa"/>
          </w:tcPr>
          <w:p w14:paraId="738F0A05" w14:textId="5251986A" w:rsidR="00507BE8" w:rsidRPr="00507BE8" w:rsidRDefault="00507BE8" w:rsidP="00DD2234">
            <w:pPr>
              <w:pStyle w:val="TableText"/>
            </w:pPr>
            <w:r w:rsidRPr="00507BE8">
              <w:t>No</w:t>
            </w:r>
          </w:p>
        </w:tc>
      </w:tr>
      <w:tr w:rsidR="00507BE8" w:rsidRPr="00256362" w14:paraId="23BF3912" w14:textId="77777777" w:rsidTr="00507BE8">
        <w:trPr>
          <w:trHeight w:val="255"/>
        </w:trPr>
        <w:tc>
          <w:tcPr>
            <w:tcW w:w="1149" w:type="dxa"/>
            <w:noWrap/>
          </w:tcPr>
          <w:p w14:paraId="41CD9323" w14:textId="626EDE43" w:rsidR="00507BE8" w:rsidRPr="00507BE8" w:rsidRDefault="00507BE8" w:rsidP="00DD2234">
            <w:pPr>
              <w:pStyle w:val="TableText"/>
            </w:pPr>
            <w:r w:rsidRPr="00507BE8">
              <w:rPr>
                <w:rFonts w:cs="Arial Narrow"/>
                <w:color w:val="000000"/>
              </w:rPr>
              <w:t>PV</w:t>
            </w:r>
          </w:p>
        </w:tc>
        <w:tc>
          <w:tcPr>
            <w:tcW w:w="4734" w:type="dxa"/>
            <w:noWrap/>
          </w:tcPr>
          <w:p w14:paraId="06928122" w14:textId="7EEF646F" w:rsidR="00507BE8" w:rsidRPr="00507BE8" w:rsidRDefault="00507BE8" w:rsidP="00DD2234">
            <w:pPr>
              <w:pStyle w:val="TableText"/>
            </w:pPr>
            <w:r w:rsidRPr="00507BE8">
              <w:rPr>
                <w:rFonts w:cs="Arial Narrow"/>
                <w:color w:val="000000"/>
              </w:rPr>
              <w:t>ASX AUS -Peak Period Electricity Futures – VIC Peak Period</w:t>
            </w:r>
          </w:p>
        </w:tc>
        <w:tc>
          <w:tcPr>
            <w:tcW w:w="1418" w:type="dxa"/>
          </w:tcPr>
          <w:p w14:paraId="3D70998B" w14:textId="6787DE7A" w:rsidR="00507BE8" w:rsidRPr="00507BE8" w:rsidRDefault="00507BE8" w:rsidP="00DD2234">
            <w:pPr>
              <w:pStyle w:val="TableText"/>
            </w:pPr>
            <w:r w:rsidRPr="00507BE8">
              <w:t>No</w:t>
            </w:r>
          </w:p>
        </w:tc>
      </w:tr>
      <w:tr w:rsidR="00507BE8" w:rsidRPr="00256362" w14:paraId="5D3EA05B" w14:textId="77777777" w:rsidTr="00507BE8">
        <w:trPr>
          <w:trHeight w:val="255"/>
        </w:trPr>
        <w:tc>
          <w:tcPr>
            <w:tcW w:w="1149" w:type="dxa"/>
            <w:noWrap/>
          </w:tcPr>
          <w:p w14:paraId="79FD3DA1" w14:textId="4F2F6022" w:rsidR="00507BE8" w:rsidRPr="00507BE8" w:rsidRDefault="00507BE8" w:rsidP="00DD2234">
            <w:pPr>
              <w:pStyle w:val="TableText"/>
            </w:pPr>
            <w:r w:rsidRPr="00507BE8">
              <w:rPr>
                <w:rFonts w:cs="Arial Narrow"/>
                <w:color w:val="000000"/>
              </w:rPr>
              <w:t>PS</w:t>
            </w:r>
          </w:p>
        </w:tc>
        <w:tc>
          <w:tcPr>
            <w:tcW w:w="4734" w:type="dxa"/>
            <w:noWrap/>
          </w:tcPr>
          <w:p w14:paraId="03323E61" w14:textId="7CE3BD62" w:rsidR="00507BE8" w:rsidRPr="00507BE8" w:rsidRDefault="00507BE8" w:rsidP="00DD2234">
            <w:pPr>
              <w:pStyle w:val="TableText"/>
            </w:pPr>
            <w:r w:rsidRPr="00507BE8">
              <w:rPr>
                <w:rFonts w:cs="Arial Narrow"/>
                <w:color w:val="000000"/>
              </w:rPr>
              <w:t>ASX AUS -Peak Period Electricity Futures – SA Peak Period</w:t>
            </w:r>
          </w:p>
        </w:tc>
        <w:tc>
          <w:tcPr>
            <w:tcW w:w="1418" w:type="dxa"/>
          </w:tcPr>
          <w:p w14:paraId="398FD080" w14:textId="0B9E33A1" w:rsidR="00507BE8" w:rsidRPr="00507BE8" w:rsidRDefault="00507BE8" w:rsidP="00DD2234">
            <w:pPr>
              <w:pStyle w:val="TableText"/>
            </w:pPr>
            <w:r w:rsidRPr="00507BE8">
              <w:t>No</w:t>
            </w:r>
          </w:p>
        </w:tc>
      </w:tr>
      <w:tr w:rsidR="00507BE8" w:rsidRPr="00256362" w14:paraId="07D7E176" w14:textId="77777777" w:rsidTr="00507BE8">
        <w:trPr>
          <w:trHeight w:val="255"/>
        </w:trPr>
        <w:tc>
          <w:tcPr>
            <w:tcW w:w="1149" w:type="dxa"/>
            <w:noWrap/>
          </w:tcPr>
          <w:p w14:paraId="469ABC71" w14:textId="3D6FF887" w:rsidR="00507BE8" w:rsidRPr="00507BE8" w:rsidRDefault="00507BE8" w:rsidP="00DD2234">
            <w:pPr>
              <w:pStyle w:val="TableText"/>
            </w:pPr>
            <w:r w:rsidRPr="00507BE8">
              <w:rPr>
                <w:rFonts w:cs="Arial Narrow"/>
                <w:color w:val="000000"/>
              </w:rPr>
              <w:t>PQ</w:t>
            </w:r>
          </w:p>
        </w:tc>
        <w:tc>
          <w:tcPr>
            <w:tcW w:w="4734" w:type="dxa"/>
            <w:noWrap/>
          </w:tcPr>
          <w:p w14:paraId="393C1EC8" w14:textId="6CECEB04" w:rsidR="00507BE8" w:rsidRPr="00507BE8" w:rsidRDefault="00507BE8" w:rsidP="00DD2234">
            <w:pPr>
              <w:pStyle w:val="TableText"/>
            </w:pPr>
            <w:r w:rsidRPr="00507BE8">
              <w:rPr>
                <w:rFonts w:cs="Arial Narrow"/>
                <w:color w:val="000000"/>
              </w:rPr>
              <w:t>ASX AUS -Peak Period Electricity Futures – QLD Peak Period</w:t>
            </w:r>
          </w:p>
        </w:tc>
        <w:tc>
          <w:tcPr>
            <w:tcW w:w="1418" w:type="dxa"/>
          </w:tcPr>
          <w:p w14:paraId="5275AF6E" w14:textId="58A49834" w:rsidR="00507BE8" w:rsidRPr="00507BE8" w:rsidRDefault="00507BE8" w:rsidP="00DD2234">
            <w:pPr>
              <w:pStyle w:val="TableText"/>
            </w:pPr>
            <w:r w:rsidRPr="00507BE8">
              <w:t>No</w:t>
            </w:r>
          </w:p>
        </w:tc>
      </w:tr>
      <w:tr w:rsidR="00507BE8" w:rsidRPr="00256362" w14:paraId="14D446C6" w14:textId="77777777" w:rsidTr="00507BE8">
        <w:trPr>
          <w:trHeight w:val="255"/>
        </w:trPr>
        <w:tc>
          <w:tcPr>
            <w:tcW w:w="1149" w:type="dxa"/>
            <w:noWrap/>
          </w:tcPr>
          <w:p w14:paraId="7FF11ED1" w14:textId="56F03816" w:rsidR="00507BE8" w:rsidRPr="00507BE8" w:rsidRDefault="00507BE8" w:rsidP="00DD2234">
            <w:pPr>
              <w:pStyle w:val="TableText"/>
            </w:pPr>
            <w:r w:rsidRPr="00507BE8">
              <w:rPr>
                <w:rFonts w:cs="Arial Narrow"/>
                <w:color w:val="000000"/>
              </w:rPr>
              <w:t>GN</w:t>
            </w:r>
          </w:p>
        </w:tc>
        <w:tc>
          <w:tcPr>
            <w:tcW w:w="4734" w:type="dxa"/>
            <w:noWrap/>
          </w:tcPr>
          <w:p w14:paraId="6038258B" w14:textId="2E873C47" w:rsidR="00507BE8" w:rsidRPr="00507BE8" w:rsidRDefault="00507BE8" w:rsidP="00DD2234">
            <w:pPr>
              <w:pStyle w:val="TableText"/>
            </w:pPr>
            <w:r w:rsidRPr="00507BE8">
              <w:rPr>
                <w:rFonts w:cs="Arial Narrow"/>
                <w:color w:val="000000"/>
              </w:rPr>
              <w:t>ASX AUS - Base $300 CAP Electricity Futures – NSW Base $300 CAP</w:t>
            </w:r>
          </w:p>
        </w:tc>
        <w:tc>
          <w:tcPr>
            <w:tcW w:w="1418" w:type="dxa"/>
          </w:tcPr>
          <w:p w14:paraId="65053BCE" w14:textId="7190B157" w:rsidR="00507BE8" w:rsidRPr="00507BE8" w:rsidRDefault="00507BE8" w:rsidP="00DD2234">
            <w:pPr>
              <w:pStyle w:val="TableText"/>
            </w:pPr>
            <w:r w:rsidRPr="00507BE8">
              <w:t>No</w:t>
            </w:r>
          </w:p>
        </w:tc>
      </w:tr>
      <w:tr w:rsidR="00507BE8" w:rsidRPr="00256362" w14:paraId="405C7012" w14:textId="77777777" w:rsidTr="00507BE8">
        <w:trPr>
          <w:trHeight w:val="255"/>
        </w:trPr>
        <w:tc>
          <w:tcPr>
            <w:tcW w:w="1149" w:type="dxa"/>
            <w:noWrap/>
          </w:tcPr>
          <w:p w14:paraId="2EABD3DA" w14:textId="0048527A" w:rsidR="00507BE8" w:rsidRPr="00507BE8" w:rsidRDefault="00507BE8" w:rsidP="00DD2234">
            <w:pPr>
              <w:pStyle w:val="TableText"/>
            </w:pPr>
            <w:r w:rsidRPr="00507BE8">
              <w:rPr>
                <w:rFonts w:cs="Arial Narrow"/>
                <w:color w:val="000000"/>
              </w:rPr>
              <w:t>GV</w:t>
            </w:r>
          </w:p>
        </w:tc>
        <w:tc>
          <w:tcPr>
            <w:tcW w:w="4734" w:type="dxa"/>
            <w:noWrap/>
          </w:tcPr>
          <w:p w14:paraId="10EB1556" w14:textId="0DA8D42A" w:rsidR="00507BE8" w:rsidRPr="00507BE8" w:rsidRDefault="00507BE8" w:rsidP="00DD2234">
            <w:pPr>
              <w:pStyle w:val="TableText"/>
            </w:pPr>
            <w:r w:rsidRPr="00507BE8">
              <w:rPr>
                <w:rFonts w:cs="Arial Narrow"/>
                <w:color w:val="000000"/>
              </w:rPr>
              <w:t>ASX AUS - Base $300 CAP Electricity Futures – VIC Base $300 CAP</w:t>
            </w:r>
          </w:p>
        </w:tc>
        <w:tc>
          <w:tcPr>
            <w:tcW w:w="1418" w:type="dxa"/>
          </w:tcPr>
          <w:p w14:paraId="259E2E21" w14:textId="3E91F3F2" w:rsidR="00507BE8" w:rsidRPr="00507BE8" w:rsidRDefault="00507BE8" w:rsidP="00DD2234">
            <w:pPr>
              <w:pStyle w:val="TableText"/>
            </w:pPr>
            <w:r w:rsidRPr="00507BE8">
              <w:t>No</w:t>
            </w:r>
          </w:p>
        </w:tc>
      </w:tr>
      <w:tr w:rsidR="00507BE8" w:rsidRPr="00256362" w14:paraId="45AF3653" w14:textId="77777777" w:rsidTr="00507BE8">
        <w:trPr>
          <w:trHeight w:val="255"/>
        </w:trPr>
        <w:tc>
          <w:tcPr>
            <w:tcW w:w="1149" w:type="dxa"/>
            <w:noWrap/>
          </w:tcPr>
          <w:p w14:paraId="35443257" w14:textId="0D883CD2" w:rsidR="00507BE8" w:rsidRPr="00507BE8" w:rsidRDefault="00507BE8" w:rsidP="00DD2234">
            <w:pPr>
              <w:pStyle w:val="TableText"/>
            </w:pPr>
            <w:r w:rsidRPr="00507BE8">
              <w:rPr>
                <w:rFonts w:cs="Arial Narrow"/>
                <w:color w:val="000000"/>
              </w:rPr>
              <w:t>GS</w:t>
            </w:r>
          </w:p>
        </w:tc>
        <w:tc>
          <w:tcPr>
            <w:tcW w:w="4734" w:type="dxa"/>
            <w:noWrap/>
          </w:tcPr>
          <w:p w14:paraId="144BF83E" w14:textId="7C707AEA" w:rsidR="00507BE8" w:rsidRPr="00507BE8" w:rsidRDefault="00507BE8" w:rsidP="00DD2234">
            <w:pPr>
              <w:pStyle w:val="TableText"/>
            </w:pPr>
            <w:r w:rsidRPr="00507BE8">
              <w:rPr>
                <w:rFonts w:cs="Arial Narrow"/>
                <w:color w:val="000000"/>
              </w:rPr>
              <w:t>ASX AUS - Base $300 CAP Electricity Futures – SA Base $300 CAP</w:t>
            </w:r>
          </w:p>
        </w:tc>
        <w:tc>
          <w:tcPr>
            <w:tcW w:w="1418" w:type="dxa"/>
          </w:tcPr>
          <w:p w14:paraId="417F24AF" w14:textId="17C22167" w:rsidR="00507BE8" w:rsidRPr="00507BE8" w:rsidRDefault="00507BE8" w:rsidP="00DD2234">
            <w:pPr>
              <w:pStyle w:val="TableText"/>
            </w:pPr>
            <w:r w:rsidRPr="00507BE8">
              <w:t>No</w:t>
            </w:r>
          </w:p>
        </w:tc>
      </w:tr>
      <w:tr w:rsidR="00507BE8" w:rsidRPr="00256362" w14:paraId="36768CAB" w14:textId="77777777" w:rsidTr="00507BE8">
        <w:trPr>
          <w:trHeight w:val="255"/>
        </w:trPr>
        <w:tc>
          <w:tcPr>
            <w:tcW w:w="1149" w:type="dxa"/>
            <w:noWrap/>
          </w:tcPr>
          <w:p w14:paraId="6DC3E571" w14:textId="74E1DC02" w:rsidR="00507BE8" w:rsidRPr="00507BE8" w:rsidRDefault="00507BE8" w:rsidP="00DD2234">
            <w:pPr>
              <w:pStyle w:val="TableText"/>
            </w:pPr>
            <w:r w:rsidRPr="00507BE8">
              <w:rPr>
                <w:rFonts w:cs="Arial Narrow"/>
                <w:color w:val="000000"/>
              </w:rPr>
              <w:t>GQ</w:t>
            </w:r>
          </w:p>
        </w:tc>
        <w:tc>
          <w:tcPr>
            <w:tcW w:w="4734" w:type="dxa"/>
            <w:noWrap/>
          </w:tcPr>
          <w:p w14:paraId="0F461158" w14:textId="392DA934" w:rsidR="00507BE8" w:rsidRPr="00507BE8" w:rsidRDefault="00507BE8" w:rsidP="00DD2234">
            <w:pPr>
              <w:pStyle w:val="TableText"/>
            </w:pPr>
            <w:r w:rsidRPr="00507BE8">
              <w:rPr>
                <w:rFonts w:cs="Arial Narrow"/>
                <w:color w:val="000000"/>
              </w:rPr>
              <w:t>ASX AUS - Base $300 CAP Electricity Futures – QLD Base $300 CAP</w:t>
            </w:r>
          </w:p>
        </w:tc>
        <w:tc>
          <w:tcPr>
            <w:tcW w:w="1418" w:type="dxa"/>
          </w:tcPr>
          <w:p w14:paraId="0E142906" w14:textId="5FD120BD" w:rsidR="00507BE8" w:rsidRPr="00507BE8" w:rsidRDefault="00507BE8" w:rsidP="00DD2234">
            <w:pPr>
              <w:pStyle w:val="TableText"/>
            </w:pPr>
            <w:r w:rsidRPr="00507BE8">
              <w:t>No</w:t>
            </w:r>
          </w:p>
        </w:tc>
      </w:tr>
      <w:tr w:rsidR="00507BE8" w:rsidRPr="00256362" w14:paraId="04849FDC" w14:textId="77777777" w:rsidTr="00507BE8">
        <w:trPr>
          <w:trHeight w:val="255"/>
        </w:trPr>
        <w:tc>
          <w:tcPr>
            <w:tcW w:w="1149" w:type="dxa"/>
            <w:noWrap/>
          </w:tcPr>
          <w:p w14:paraId="7CFF4C84" w14:textId="0AF7CF1C" w:rsidR="00507BE8" w:rsidRPr="00507BE8" w:rsidRDefault="00507BE8" w:rsidP="00DD2234">
            <w:pPr>
              <w:pStyle w:val="TableText"/>
            </w:pPr>
            <w:r w:rsidRPr="00507BE8">
              <w:rPr>
                <w:rFonts w:cs="Arial Narrow"/>
                <w:color w:val="000000"/>
              </w:rPr>
              <w:t>HN</w:t>
            </w:r>
          </w:p>
        </w:tc>
        <w:tc>
          <w:tcPr>
            <w:tcW w:w="4734" w:type="dxa"/>
            <w:noWrap/>
          </w:tcPr>
          <w:p w14:paraId="69276055" w14:textId="51108465" w:rsidR="00507BE8" w:rsidRPr="00507BE8" w:rsidRDefault="00507BE8" w:rsidP="00DD2234">
            <w:pPr>
              <w:pStyle w:val="TableText"/>
            </w:pPr>
            <w:r w:rsidRPr="00507BE8">
              <w:rPr>
                <w:rFonts w:cs="Arial Narrow"/>
                <w:color w:val="000000"/>
              </w:rPr>
              <w:t>ASX AUS - Base Load Electricity Strip Option - NSW Base Load Strip</w:t>
            </w:r>
          </w:p>
        </w:tc>
        <w:tc>
          <w:tcPr>
            <w:tcW w:w="1418" w:type="dxa"/>
          </w:tcPr>
          <w:p w14:paraId="26A78ACD" w14:textId="5CE9A8A6" w:rsidR="00507BE8" w:rsidRPr="00507BE8" w:rsidRDefault="00507BE8" w:rsidP="00DD2234">
            <w:pPr>
              <w:pStyle w:val="TableText"/>
            </w:pPr>
            <w:r w:rsidRPr="00507BE8">
              <w:t>No</w:t>
            </w:r>
          </w:p>
        </w:tc>
      </w:tr>
      <w:tr w:rsidR="00507BE8" w:rsidRPr="00256362" w14:paraId="55B20846" w14:textId="77777777" w:rsidTr="00507BE8">
        <w:trPr>
          <w:trHeight w:val="255"/>
        </w:trPr>
        <w:tc>
          <w:tcPr>
            <w:tcW w:w="1149" w:type="dxa"/>
            <w:noWrap/>
          </w:tcPr>
          <w:p w14:paraId="6EF5760A" w14:textId="43FD065B" w:rsidR="00507BE8" w:rsidRPr="00507BE8" w:rsidRDefault="00507BE8" w:rsidP="00DD2234">
            <w:pPr>
              <w:pStyle w:val="TableText"/>
            </w:pPr>
            <w:r w:rsidRPr="00507BE8">
              <w:rPr>
                <w:rFonts w:cs="Arial Narrow"/>
                <w:color w:val="000000"/>
              </w:rPr>
              <w:t>HV</w:t>
            </w:r>
          </w:p>
        </w:tc>
        <w:tc>
          <w:tcPr>
            <w:tcW w:w="4734" w:type="dxa"/>
            <w:noWrap/>
          </w:tcPr>
          <w:p w14:paraId="59BE4389" w14:textId="2A029A21" w:rsidR="00507BE8" w:rsidRPr="00507BE8" w:rsidRDefault="00507BE8" w:rsidP="00DD2234">
            <w:pPr>
              <w:pStyle w:val="TableText"/>
            </w:pPr>
            <w:r w:rsidRPr="00507BE8">
              <w:rPr>
                <w:rFonts w:cs="Arial Narrow"/>
                <w:color w:val="000000"/>
              </w:rPr>
              <w:t>ASX AUS - Base Load Electricity Strip Option - VIC Base Load Strip</w:t>
            </w:r>
          </w:p>
        </w:tc>
        <w:tc>
          <w:tcPr>
            <w:tcW w:w="1418" w:type="dxa"/>
          </w:tcPr>
          <w:p w14:paraId="7331B9CE" w14:textId="4A3DE813" w:rsidR="00507BE8" w:rsidRPr="00507BE8" w:rsidRDefault="00507BE8" w:rsidP="00DD2234">
            <w:pPr>
              <w:pStyle w:val="TableText"/>
            </w:pPr>
            <w:r w:rsidRPr="00507BE8">
              <w:t>No</w:t>
            </w:r>
          </w:p>
        </w:tc>
      </w:tr>
      <w:tr w:rsidR="00507BE8" w:rsidRPr="00256362" w14:paraId="22629BEF" w14:textId="77777777" w:rsidTr="00507BE8">
        <w:trPr>
          <w:trHeight w:val="255"/>
        </w:trPr>
        <w:tc>
          <w:tcPr>
            <w:tcW w:w="1149" w:type="dxa"/>
            <w:noWrap/>
          </w:tcPr>
          <w:p w14:paraId="29F4499C" w14:textId="3D38E1DE" w:rsidR="00507BE8" w:rsidRPr="00507BE8" w:rsidRDefault="00507BE8" w:rsidP="00DD2234">
            <w:pPr>
              <w:pStyle w:val="TableText"/>
            </w:pPr>
            <w:r w:rsidRPr="00507BE8">
              <w:rPr>
                <w:rFonts w:cs="Arial Narrow"/>
                <w:color w:val="000000"/>
              </w:rPr>
              <w:t>HS</w:t>
            </w:r>
          </w:p>
        </w:tc>
        <w:tc>
          <w:tcPr>
            <w:tcW w:w="4734" w:type="dxa"/>
            <w:noWrap/>
          </w:tcPr>
          <w:p w14:paraId="1BB8B9E5" w14:textId="4E0E2809" w:rsidR="00507BE8" w:rsidRPr="00507BE8" w:rsidRDefault="00507BE8" w:rsidP="00DD2234">
            <w:pPr>
              <w:pStyle w:val="TableText"/>
            </w:pPr>
            <w:r w:rsidRPr="00507BE8">
              <w:rPr>
                <w:rFonts w:cs="Arial Narrow"/>
                <w:color w:val="000000"/>
              </w:rPr>
              <w:t>ASX AUS - Base Load Electricity Strip Option - SA Base Load Strip</w:t>
            </w:r>
          </w:p>
        </w:tc>
        <w:tc>
          <w:tcPr>
            <w:tcW w:w="1418" w:type="dxa"/>
          </w:tcPr>
          <w:p w14:paraId="18C03FF7" w14:textId="73707B58" w:rsidR="00507BE8" w:rsidRPr="00507BE8" w:rsidRDefault="00507BE8" w:rsidP="00DD2234">
            <w:pPr>
              <w:pStyle w:val="TableText"/>
            </w:pPr>
            <w:r w:rsidRPr="00507BE8">
              <w:t>No</w:t>
            </w:r>
          </w:p>
        </w:tc>
      </w:tr>
      <w:tr w:rsidR="00507BE8" w:rsidRPr="00256362" w14:paraId="5072E074" w14:textId="77777777" w:rsidTr="00507BE8">
        <w:trPr>
          <w:trHeight w:val="255"/>
        </w:trPr>
        <w:tc>
          <w:tcPr>
            <w:tcW w:w="1149" w:type="dxa"/>
            <w:noWrap/>
          </w:tcPr>
          <w:p w14:paraId="3C04D1F4" w14:textId="7AA051D6" w:rsidR="00507BE8" w:rsidRPr="00507BE8" w:rsidRDefault="00507BE8" w:rsidP="00DD2234">
            <w:pPr>
              <w:pStyle w:val="TableText"/>
            </w:pPr>
            <w:r w:rsidRPr="00507BE8">
              <w:rPr>
                <w:rFonts w:cs="Arial Narrow"/>
                <w:color w:val="000000"/>
              </w:rPr>
              <w:t>HQ</w:t>
            </w:r>
          </w:p>
        </w:tc>
        <w:tc>
          <w:tcPr>
            <w:tcW w:w="4734" w:type="dxa"/>
            <w:noWrap/>
          </w:tcPr>
          <w:p w14:paraId="1FF744FA" w14:textId="12269768" w:rsidR="00507BE8" w:rsidRPr="00507BE8" w:rsidRDefault="00507BE8" w:rsidP="00DD2234">
            <w:pPr>
              <w:pStyle w:val="TableText"/>
            </w:pPr>
            <w:r w:rsidRPr="00507BE8">
              <w:rPr>
                <w:rFonts w:cs="Arial Narrow"/>
                <w:color w:val="000000"/>
              </w:rPr>
              <w:t>ASX AUS - Base Load Electricity Strip Option - QLD Base Load Strip</w:t>
            </w:r>
          </w:p>
        </w:tc>
        <w:tc>
          <w:tcPr>
            <w:tcW w:w="1418" w:type="dxa"/>
          </w:tcPr>
          <w:p w14:paraId="6C1DDB4C" w14:textId="7C8E5002" w:rsidR="00507BE8" w:rsidRPr="00507BE8" w:rsidRDefault="00507BE8" w:rsidP="00DD2234">
            <w:pPr>
              <w:pStyle w:val="TableText"/>
            </w:pPr>
            <w:r w:rsidRPr="00507BE8">
              <w:t>No</w:t>
            </w:r>
          </w:p>
        </w:tc>
      </w:tr>
      <w:tr w:rsidR="00507BE8" w:rsidRPr="00256362" w14:paraId="77F01D1A" w14:textId="77777777" w:rsidTr="00507BE8">
        <w:trPr>
          <w:trHeight w:val="255"/>
        </w:trPr>
        <w:tc>
          <w:tcPr>
            <w:tcW w:w="1149" w:type="dxa"/>
            <w:noWrap/>
          </w:tcPr>
          <w:p w14:paraId="6219A6EB" w14:textId="59325FB4" w:rsidR="00507BE8" w:rsidRPr="00507BE8" w:rsidRDefault="00507BE8" w:rsidP="00DD2234">
            <w:pPr>
              <w:pStyle w:val="TableText"/>
            </w:pPr>
            <w:r w:rsidRPr="00507BE8">
              <w:rPr>
                <w:rFonts w:cs="Arial Narrow"/>
                <w:color w:val="000000"/>
              </w:rPr>
              <w:t>GX</w:t>
            </w:r>
          </w:p>
        </w:tc>
        <w:tc>
          <w:tcPr>
            <w:tcW w:w="4734" w:type="dxa"/>
            <w:noWrap/>
          </w:tcPr>
          <w:p w14:paraId="0D256AFA" w14:textId="1463B563" w:rsidR="00507BE8" w:rsidRPr="00507BE8" w:rsidRDefault="00507BE8" w:rsidP="00DD2234">
            <w:pPr>
              <w:pStyle w:val="TableText"/>
            </w:pPr>
            <w:r w:rsidRPr="00507BE8">
              <w:rPr>
                <w:rFonts w:cs="Arial Narrow"/>
                <w:color w:val="000000"/>
              </w:rPr>
              <w:t>ASX - AUS- ASX Victorian Wholesale Gas &amp; Strip Futures – Gas Futures</w:t>
            </w:r>
          </w:p>
        </w:tc>
        <w:tc>
          <w:tcPr>
            <w:tcW w:w="1418" w:type="dxa"/>
          </w:tcPr>
          <w:p w14:paraId="6F85B7FB" w14:textId="3EF85DC7" w:rsidR="00507BE8" w:rsidRPr="00507BE8" w:rsidRDefault="00507BE8" w:rsidP="00DD2234">
            <w:pPr>
              <w:pStyle w:val="TableText"/>
            </w:pPr>
            <w:r w:rsidRPr="00507BE8">
              <w:t>No</w:t>
            </w:r>
          </w:p>
        </w:tc>
      </w:tr>
      <w:tr w:rsidR="00507BE8" w:rsidRPr="00256362" w14:paraId="3AE376A9" w14:textId="77777777" w:rsidTr="00507BE8">
        <w:trPr>
          <w:trHeight w:val="255"/>
        </w:trPr>
        <w:tc>
          <w:tcPr>
            <w:tcW w:w="1149" w:type="dxa"/>
            <w:noWrap/>
          </w:tcPr>
          <w:p w14:paraId="5199777D" w14:textId="273BDF75" w:rsidR="00507BE8" w:rsidRPr="00507BE8" w:rsidRDefault="00507BE8" w:rsidP="00DD2234">
            <w:pPr>
              <w:pStyle w:val="TableText"/>
            </w:pPr>
            <w:r w:rsidRPr="00507BE8">
              <w:rPr>
                <w:rFonts w:cs="Arial Narrow"/>
                <w:color w:val="000000"/>
              </w:rPr>
              <w:t>EO</w:t>
            </w:r>
          </w:p>
        </w:tc>
        <w:tc>
          <w:tcPr>
            <w:tcW w:w="4734" w:type="dxa"/>
            <w:noWrap/>
          </w:tcPr>
          <w:p w14:paraId="0789D8CB" w14:textId="417420FC" w:rsidR="00507BE8" w:rsidRPr="00507BE8" w:rsidRDefault="00507BE8" w:rsidP="00DD2234">
            <w:pPr>
              <w:pStyle w:val="TableText"/>
            </w:pPr>
            <w:r w:rsidRPr="00507BE8">
              <w:rPr>
                <w:rFonts w:cs="Arial Narrow"/>
                <w:color w:val="000000"/>
              </w:rPr>
              <w:t>ASX - AUS- ASX Victorian Wholesale Gas &amp; Strip Futures – Renewable Energy Certificate</w:t>
            </w:r>
          </w:p>
        </w:tc>
        <w:tc>
          <w:tcPr>
            <w:tcW w:w="1418" w:type="dxa"/>
          </w:tcPr>
          <w:p w14:paraId="4E4EAA2E" w14:textId="04074DAF" w:rsidR="00507BE8" w:rsidRPr="00507BE8" w:rsidRDefault="00507BE8" w:rsidP="00DD2234">
            <w:pPr>
              <w:pStyle w:val="TableText"/>
            </w:pPr>
            <w:r w:rsidRPr="00507BE8">
              <w:t>No</w:t>
            </w:r>
          </w:p>
        </w:tc>
      </w:tr>
      <w:tr w:rsidR="00507BE8" w:rsidRPr="00256362" w14:paraId="61F9F01A" w14:textId="77777777" w:rsidTr="00507BE8">
        <w:trPr>
          <w:trHeight w:val="255"/>
        </w:trPr>
        <w:tc>
          <w:tcPr>
            <w:tcW w:w="1149" w:type="dxa"/>
            <w:noWrap/>
          </w:tcPr>
          <w:p w14:paraId="434C03F7" w14:textId="15193B5E" w:rsidR="00507BE8" w:rsidRPr="00507BE8" w:rsidRDefault="00507BE8" w:rsidP="00DD2234">
            <w:pPr>
              <w:pStyle w:val="TableText"/>
            </w:pPr>
            <w:r w:rsidRPr="00507BE8">
              <w:rPr>
                <w:rFonts w:cs="Arial Narrow"/>
                <w:color w:val="000000"/>
              </w:rPr>
              <w:t>GY</w:t>
            </w:r>
          </w:p>
        </w:tc>
        <w:tc>
          <w:tcPr>
            <w:tcW w:w="4734" w:type="dxa"/>
            <w:noWrap/>
          </w:tcPr>
          <w:p w14:paraId="5640FB03" w14:textId="76710781" w:rsidR="00507BE8" w:rsidRPr="00507BE8" w:rsidRDefault="00507BE8" w:rsidP="00DD2234">
            <w:pPr>
              <w:pStyle w:val="TableText"/>
            </w:pPr>
            <w:r w:rsidRPr="00507BE8">
              <w:rPr>
                <w:rFonts w:cs="Arial Narrow"/>
                <w:color w:val="000000"/>
              </w:rPr>
              <w:t>ASX - AUS- ASX Victorian Wholesale Gas &amp; Strip Futures – Gas Strip Futures</w:t>
            </w:r>
          </w:p>
        </w:tc>
        <w:tc>
          <w:tcPr>
            <w:tcW w:w="1418" w:type="dxa"/>
          </w:tcPr>
          <w:p w14:paraId="15EA8B97" w14:textId="38B50F50" w:rsidR="00507BE8" w:rsidRPr="00507BE8" w:rsidRDefault="00507BE8" w:rsidP="00DD2234">
            <w:pPr>
              <w:pStyle w:val="TableText"/>
            </w:pPr>
            <w:r w:rsidRPr="00507BE8">
              <w:t>No</w:t>
            </w:r>
          </w:p>
        </w:tc>
      </w:tr>
    </w:tbl>
    <w:p w14:paraId="40191516" w14:textId="27E2975C" w:rsidR="008D2512" w:rsidRPr="00256362" w:rsidRDefault="008D2512">
      <w:pPr>
        <w:pStyle w:val="Heading3"/>
      </w:pPr>
      <w:bookmarkStart w:id="170" w:name="_Toc379288314"/>
      <w:bookmarkStart w:id="171" w:name="_Toc437247568"/>
      <w:r w:rsidRPr="00256362">
        <w:t>Retrieve Cleared Portfolio</w:t>
      </w:r>
      <w:bookmarkEnd w:id="170"/>
      <w:r w:rsidR="00171260">
        <w:t xml:space="preserve"> and Allocations</w:t>
      </w:r>
      <w:bookmarkEnd w:id="171"/>
    </w:p>
    <w:p w14:paraId="446F5788" w14:textId="7E7DC4EF" w:rsidR="002A3AB0" w:rsidRDefault="002A3AB0" w:rsidP="00FF7560">
      <w:pPr>
        <w:pStyle w:val="Body"/>
        <w:rPr>
          <w:lang w:eastAsia="en-US"/>
        </w:rPr>
      </w:pPr>
      <w:r>
        <w:rPr>
          <w:lang w:eastAsia="en-US"/>
        </w:rPr>
        <w:t>In order to retrieve cleared portfolio and allocations:</w:t>
      </w:r>
    </w:p>
    <w:p w14:paraId="48C7A4C9" w14:textId="7CB976B8" w:rsidR="002A3AB0" w:rsidRDefault="002A3AB0" w:rsidP="00FF7560">
      <w:pPr>
        <w:pStyle w:val="Body"/>
        <w:rPr>
          <w:lang w:eastAsia="en-US"/>
        </w:rPr>
      </w:pPr>
      <w:r>
        <w:rPr>
          <w:lang w:eastAsia="en-US"/>
        </w:rPr>
        <w:t xml:space="preserve">Click on </w:t>
      </w:r>
      <w:r w:rsidRPr="00256362">
        <w:rPr>
          <w:b/>
          <w:lang w:eastAsia="en-US"/>
        </w:rPr>
        <w:t xml:space="preserve">Import </w:t>
      </w:r>
      <w:r w:rsidRPr="00256362">
        <w:rPr>
          <w:lang w:eastAsia="en-US"/>
        </w:rPr>
        <w:t>on the top left hand side of the screen.</w:t>
      </w:r>
    </w:p>
    <w:p w14:paraId="1D4ACE8D" w14:textId="54403B6E" w:rsidR="008D2512" w:rsidRPr="00256362" w:rsidRDefault="00D719C5" w:rsidP="00FF7560">
      <w:pPr>
        <w:pStyle w:val="Body"/>
        <w:rPr>
          <w:lang w:eastAsia="en-US"/>
        </w:rPr>
      </w:pPr>
      <w:r w:rsidRPr="00256362">
        <w:rPr>
          <w:lang w:eastAsia="en-US"/>
        </w:rPr>
        <w:t>Existing cleared future portfolio can be used in ASX Clear (Futures) Margin Simulator by importing the cleared future</w:t>
      </w:r>
      <w:r w:rsidR="00124789" w:rsidRPr="00256362">
        <w:rPr>
          <w:lang w:eastAsia="en-US"/>
        </w:rPr>
        <w:t>s</w:t>
      </w:r>
      <w:r w:rsidRPr="00256362">
        <w:rPr>
          <w:lang w:eastAsia="en-US"/>
        </w:rPr>
        <w:t xml:space="preserve"> portfolio.</w:t>
      </w:r>
    </w:p>
    <w:p w14:paraId="6A9585D9" w14:textId="159387E6" w:rsidR="008D2512" w:rsidRPr="00256362" w:rsidRDefault="00826343" w:rsidP="00FF7560">
      <w:pPr>
        <w:pStyle w:val="Body"/>
        <w:rPr>
          <w:lang w:eastAsia="en-US"/>
        </w:rPr>
      </w:pPr>
      <w:r>
        <w:rPr>
          <w:lang w:eastAsia="en-US"/>
        </w:rPr>
        <w:t xml:space="preserve">All futures and options positions from the </w:t>
      </w:r>
      <w:r w:rsidR="00171260">
        <w:rPr>
          <w:lang w:eastAsia="en-US"/>
        </w:rPr>
        <w:t>cleared portfolio as well as the Allocation Position</w:t>
      </w:r>
      <w:r w:rsidR="00E17BC4">
        <w:rPr>
          <w:lang w:eastAsia="en-US"/>
        </w:rPr>
        <w:t xml:space="preserve"> will be imported</w:t>
      </w:r>
      <w:r w:rsidR="00171260">
        <w:rPr>
          <w:lang w:eastAsia="en-US"/>
        </w:rPr>
        <w:t>, which will reflect the last approved Allocation Instruction.</w:t>
      </w:r>
      <w:r w:rsidR="0055382E">
        <w:rPr>
          <w:lang w:eastAsia="en-US"/>
        </w:rPr>
        <w:t xml:space="preserve"> Upon import any ineligible products and ineligible allocations will be highlighted in the screen.</w:t>
      </w:r>
    </w:p>
    <w:p w14:paraId="053CCAA6" w14:textId="77777777" w:rsidR="008D2512" w:rsidRPr="00256362" w:rsidRDefault="008D2512" w:rsidP="00FF7560">
      <w:pPr>
        <w:pStyle w:val="Body"/>
        <w:rPr>
          <w:lang w:eastAsia="en-US"/>
        </w:rPr>
      </w:pPr>
      <w:r w:rsidRPr="00256362">
        <w:rPr>
          <w:noProof/>
        </w:rPr>
        <w:drawing>
          <wp:inline distT="0" distB="0" distL="0" distR="0" wp14:anchorId="0F697849" wp14:editId="6CB60994">
            <wp:extent cx="1049572" cy="193672"/>
            <wp:effectExtent l="19050" t="19050" r="17780" b="165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0"/>
                    <a:stretch>
                      <a:fillRect/>
                    </a:stretch>
                  </pic:blipFill>
                  <pic:spPr>
                    <a:xfrm>
                      <a:off x="0" y="0"/>
                      <a:ext cx="1039550" cy="191823"/>
                    </a:xfrm>
                    <a:prstGeom prst="rect">
                      <a:avLst/>
                    </a:prstGeom>
                    <a:ln>
                      <a:solidFill>
                        <a:schemeClr val="accent1"/>
                      </a:solidFill>
                    </a:ln>
                  </pic:spPr>
                </pic:pic>
              </a:graphicData>
            </a:graphic>
          </wp:inline>
        </w:drawing>
      </w:r>
    </w:p>
    <w:p w14:paraId="40855F8F" w14:textId="6C722B4A" w:rsidR="008D2512" w:rsidRPr="00256362" w:rsidRDefault="008D2512" w:rsidP="00FF7560">
      <w:pPr>
        <w:pStyle w:val="Body"/>
        <w:rPr>
          <w:lang w:eastAsia="en-US"/>
        </w:rPr>
      </w:pPr>
      <w:r w:rsidRPr="00256362">
        <w:rPr>
          <w:lang w:eastAsia="en-US"/>
        </w:rPr>
        <w:lastRenderedPageBreak/>
        <w:t xml:space="preserve">On clicking the “Import Cleared portfolio” the user </w:t>
      </w:r>
      <w:r w:rsidR="00171260">
        <w:rPr>
          <w:lang w:eastAsia="en-US"/>
        </w:rPr>
        <w:t>will</w:t>
      </w:r>
      <w:r w:rsidR="00171260" w:rsidRPr="00256362">
        <w:rPr>
          <w:lang w:eastAsia="en-US"/>
        </w:rPr>
        <w:t xml:space="preserve"> </w:t>
      </w:r>
      <w:r w:rsidRPr="00256362">
        <w:rPr>
          <w:lang w:eastAsia="en-US"/>
        </w:rPr>
        <w:t>see the cleared futures/ETD portfolio</w:t>
      </w:r>
      <w:r w:rsidR="00171260">
        <w:rPr>
          <w:lang w:eastAsia="en-US"/>
        </w:rPr>
        <w:t xml:space="preserve"> and Allocation Position</w:t>
      </w:r>
      <w:r w:rsidRPr="00256362">
        <w:rPr>
          <w:lang w:eastAsia="en-US"/>
        </w:rPr>
        <w:t xml:space="preserve"> as shown in Figure below:</w:t>
      </w:r>
    </w:p>
    <w:p w14:paraId="2250150D" w14:textId="58B1D205" w:rsidR="00B1290E" w:rsidRDefault="00B1290E" w:rsidP="00FF7560">
      <w:pPr>
        <w:pStyle w:val="Body"/>
      </w:pPr>
      <w:r>
        <w:rPr>
          <w:noProof/>
        </w:rPr>
        <w:drawing>
          <wp:inline distT="0" distB="0" distL="0" distR="0" wp14:anchorId="29E6A3CB" wp14:editId="10A9AF2C">
            <wp:extent cx="5264150" cy="37211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264150" cy="3721100"/>
                    </a:xfrm>
                    <a:prstGeom prst="rect">
                      <a:avLst/>
                    </a:prstGeom>
                    <a:noFill/>
                    <a:ln>
                      <a:noFill/>
                    </a:ln>
                  </pic:spPr>
                </pic:pic>
              </a:graphicData>
            </a:graphic>
          </wp:inline>
        </w:drawing>
      </w:r>
    </w:p>
    <w:tbl>
      <w:tblPr>
        <w:tblStyle w:val="TableGrid"/>
        <w:tblW w:w="7672" w:type="dxa"/>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6963"/>
      </w:tblGrid>
      <w:tr w:rsidR="00FF7560" w:rsidRPr="00256362" w14:paraId="76B85F18" w14:textId="77777777" w:rsidTr="007152FE">
        <w:tc>
          <w:tcPr>
            <w:tcW w:w="709" w:type="dxa"/>
          </w:tcPr>
          <w:p w14:paraId="1031B623" w14:textId="272262AD" w:rsidR="00FF7560" w:rsidRPr="00256362" w:rsidRDefault="00D32152" w:rsidP="008E179E">
            <w:pPr>
              <w:pStyle w:val="Body"/>
              <w:ind w:left="459"/>
            </w:pPr>
            <w:r>
              <w:rPr>
                <w:noProof/>
              </w:rPr>
              <w:drawing>
                <wp:anchor distT="0" distB="0" distL="114300" distR="114300" simplePos="0" relativeHeight="251659264" behindDoc="1" locked="0" layoutInCell="1" allowOverlap="1" wp14:anchorId="10EC3E4B" wp14:editId="767E0036">
                  <wp:simplePos x="0" y="0"/>
                  <wp:positionH relativeFrom="column">
                    <wp:posOffset>294005</wp:posOffset>
                  </wp:positionH>
                  <wp:positionV relativeFrom="paragraph">
                    <wp:posOffset>92075</wp:posOffset>
                  </wp:positionV>
                  <wp:extent cx="263525" cy="263525"/>
                  <wp:effectExtent l="0" t="0" r="3175" b="3175"/>
                  <wp:wrapTight wrapText="bothSides">
                    <wp:wrapPolygon edited="0">
                      <wp:start x="0" y="0"/>
                      <wp:lineTo x="0" y="20299"/>
                      <wp:lineTo x="20299" y="20299"/>
                      <wp:lineTo x="20299" y="0"/>
                      <wp:lineTo x="0" y="0"/>
                    </wp:wrapPolygon>
                  </wp:wrapTight>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_new.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63525" cy="263525"/>
                          </a:xfrm>
                          <a:prstGeom prst="rect">
                            <a:avLst/>
                          </a:prstGeom>
                        </pic:spPr>
                      </pic:pic>
                    </a:graphicData>
                  </a:graphic>
                  <wp14:sizeRelH relativeFrom="page">
                    <wp14:pctWidth>0</wp14:pctWidth>
                  </wp14:sizeRelH>
                  <wp14:sizeRelV relativeFrom="page">
                    <wp14:pctHeight>0</wp14:pctHeight>
                  </wp14:sizeRelV>
                </wp:anchor>
              </w:drawing>
            </w:r>
            <w:r w:rsidR="00FF7560" w:rsidRPr="00256362">
              <w:rPr>
                <w:noProof/>
              </w:rPr>
              <w:drawing>
                <wp:inline distT="0" distB="0" distL="0" distR="0" wp14:anchorId="1A250ABA" wp14:editId="6D305DB0">
                  <wp:extent cx="387826" cy="277978"/>
                  <wp:effectExtent l="0" t="0" r="0" b="8255"/>
                  <wp:docPr id="15" name="Picture 15" descr="http://t2.gstatic.com/images?q=tbn:ANd9GcQWZmI4lx21ttuRkBXHxHI3PwjUUDYJ36Z9VSm6O1kY5UOEUBWYwkkD5m5t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t2.gstatic.com/images?q=tbn:ANd9GcQWZmI4lx21ttuRkBXHxHI3PwjUUDYJ36Z9VSm6O1kY5UOEUBWYwkkD5m5tgA"/>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89325" cy="279052"/>
                          </a:xfrm>
                          <a:prstGeom prst="rect">
                            <a:avLst/>
                          </a:prstGeom>
                          <a:noFill/>
                          <a:ln>
                            <a:noFill/>
                          </a:ln>
                        </pic:spPr>
                      </pic:pic>
                    </a:graphicData>
                  </a:graphic>
                </wp:inline>
              </w:drawing>
            </w:r>
          </w:p>
        </w:tc>
        <w:tc>
          <w:tcPr>
            <w:tcW w:w="6963" w:type="dxa"/>
          </w:tcPr>
          <w:p w14:paraId="5E25211F" w14:textId="41CE3AA9" w:rsidR="00FF7560" w:rsidRPr="00256362" w:rsidRDefault="00FF7560" w:rsidP="007152FE">
            <w:pPr>
              <w:pStyle w:val="TableText"/>
              <w:rPr>
                <w:b/>
              </w:rPr>
            </w:pPr>
            <w:r w:rsidRPr="00256362">
              <w:rPr>
                <w:b/>
              </w:rPr>
              <w:t>Note:</w:t>
            </w:r>
          </w:p>
          <w:p w14:paraId="7D0C4654" w14:textId="0DA078F2" w:rsidR="00A3395A" w:rsidRPr="00256362" w:rsidRDefault="00A3395A" w:rsidP="006C1CFB">
            <w:pPr>
              <w:pStyle w:val="ListBullet"/>
              <w:rPr>
                <w:lang w:eastAsia="en-US"/>
              </w:rPr>
            </w:pPr>
            <w:r w:rsidRPr="00256362">
              <w:rPr>
                <w:lang w:eastAsia="en-US"/>
              </w:rPr>
              <w:t xml:space="preserve">The imported futures portfolio contains any cleared positions that belong to the </w:t>
            </w:r>
            <w:hyperlink w:anchor="_Valid_ETD_Instruments" w:history="1">
              <w:r w:rsidRPr="00256362">
                <w:rPr>
                  <w:rStyle w:val="Hyperlink"/>
                  <w:u w:val="none"/>
                  <w:lang w:eastAsia="en-US"/>
                </w:rPr>
                <w:t>Valid ETD Instrument</w:t>
              </w:r>
            </w:hyperlink>
            <w:r w:rsidRPr="00256362">
              <w:rPr>
                <w:lang w:eastAsia="en-US"/>
              </w:rPr>
              <w:t xml:space="preserve"> set. </w:t>
            </w:r>
            <w:r w:rsidR="0002137B">
              <w:rPr>
                <w:lang w:eastAsia="en-US"/>
              </w:rPr>
              <w:t>.</w:t>
            </w:r>
          </w:p>
          <w:p w14:paraId="700670E2" w14:textId="77777777" w:rsidR="00B1290E" w:rsidRDefault="00A3395A" w:rsidP="006C1CFB">
            <w:pPr>
              <w:pStyle w:val="ListBullet"/>
              <w:rPr>
                <w:lang w:eastAsia="en-US"/>
              </w:rPr>
            </w:pPr>
            <w:r w:rsidRPr="00256362">
              <w:rPr>
                <w:lang w:eastAsia="en-US"/>
              </w:rPr>
              <w:t xml:space="preserve">Positions that are or have become ineligible should have no allocated positions. If there are any allocations for ineligible positions then </w:t>
            </w:r>
            <w:r w:rsidR="00442D36">
              <w:rPr>
                <w:lang w:eastAsia="en-US"/>
              </w:rPr>
              <w:t>these allocation must be removed in the source clearing system</w:t>
            </w:r>
            <w:r w:rsidRPr="00256362">
              <w:rPr>
                <w:lang w:eastAsia="en-US"/>
              </w:rPr>
              <w:t>.</w:t>
            </w:r>
          </w:p>
          <w:p w14:paraId="62A01573" w14:textId="002A40EB" w:rsidR="00B1290E" w:rsidRDefault="00B1290E" w:rsidP="006C1CFB">
            <w:pPr>
              <w:pStyle w:val="ListBullet"/>
              <w:rPr>
                <w:lang w:eastAsia="en-US"/>
              </w:rPr>
            </w:pPr>
            <w:r>
              <w:rPr>
                <w:lang w:eastAsia="en-US"/>
              </w:rPr>
              <w:t>Up to 100 cleared futures positions can displayed to a page. The number of positions displayed can be adjusted by clicking the following drop down box located at the bottom of the futures grid. Note that the default number of positions returned is 10:</w:t>
            </w:r>
          </w:p>
          <w:p w14:paraId="783FFDDD" w14:textId="66F92EA6" w:rsidR="00A3395A" w:rsidRPr="00256362" w:rsidRDefault="00B1290E" w:rsidP="00B1290E">
            <w:pPr>
              <w:pStyle w:val="ListBullet"/>
              <w:numPr>
                <w:ilvl w:val="0"/>
                <w:numId w:val="0"/>
              </w:numPr>
              <w:ind w:left="1701"/>
              <w:rPr>
                <w:lang w:eastAsia="en-US"/>
              </w:rPr>
            </w:pPr>
            <w:r>
              <w:object w:dxaOrig="3240" w:dyaOrig="1785" w14:anchorId="1BD66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3pt;height:72.85pt" o:ole="">
                  <v:imagedata r:id="rId72" o:title=""/>
                </v:shape>
                <o:OLEObject Type="Embed" ProgID="PBrush" ShapeID="_x0000_i1025" DrawAspect="Content" ObjectID="_1525151467" r:id="rId73"/>
              </w:object>
            </w:r>
            <w:r>
              <w:rPr>
                <w:lang w:eastAsia="en-US"/>
              </w:rPr>
              <w:t xml:space="preserve"> </w:t>
            </w:r>
          </w:p>
          <w:p w14:paraId="7E4A1782" w14:textId="77777777" w:rsidR="00B1290E" w:rsidRDefault="00B1290E" w:rsidP="00690CB2">
            <w:pPr>
              <w:rPr>
                <w:b/>
                <w:sz w:val="20"/>
              </w:rPr>
            </w:pPr>
          </w:p>
          <w:p w14:paraId="2269802A" w14:textId="7AD95F5E" w:rsidR="00690CB2" w:rsidRPr="00544F3C" w:rsidRDefault="00690CB2" w:rsidP="00690CB2">
            <w:pPr>
              <w:rPr>
                <w:b/>
                <w:sz w:val="20"/>
              </w:rPr>
            </w:pPr>
            <w:r w:rsidRPr="00544F3C">
              <w:rPr>
                <w:b/>
                <w:sz w:val="20"/>
              </w:rPr>
              <w:t>Custom Portfolio Behaviour - Eligibility</w:t>
            </w:r>
          </w:p>
          <w:p w14:paraId="4466A0D3" w14:textId="002C989B" w:rsidR="00690CB2" w:rsidRPr="008E179E" w:rsidRDefault="00690CB2" w:rsidP="006C1CFB">
            <w:pPr>
              <w:pStyle w:val="ListBullet"/>
              <w:rPr>
                <w:lang w:eastAsia="en-US"/>
              </w:rPr>
            </w:pPr>
            <w:r w:rsidRPr="008E179E">
              <w:rPr>
                <w:lang w:eastAsia="en-US"/>
              </w:rPr>
              <w:t xml:space="preserve">Instruments not eligible for cross margining </w:t>
            </w:r>
            <w:r w:rsidR="009D034E">
              <w:rPr>
                <w:lang w:eastAsia="en-US"/>
              </w:rPr>
              <w:t>and</w:t>
            </w:r>
            <w:r w:rsidRPr="008E179E">
              <w:rPr>
                <w:lang w:eastAsia="en-US"/>
              </w:rPr>
              <w:t xml:space="preserve"> simulation will be greyed out and “Invalid Instrument” message shown</w:t>
            </w:r>
          </w:p>
          <w:p w14:paraId="3034A920" w14:textId="77777777" w:rsidR="00690CB2" w:rsidRPr="008E179E" w:rsidRDefault="00690CB2" w:rsidP="006C1CFB">
            <w:pPr>
              <w:pStyle w:val="ListBullet"/>
              <w:rPr>
                <w:lang w:eastAsia="en-US"/>
              </w:rPr>
            </w:pPr>
            <w:r w:rsidRPr="008E179E">
              <w:rPr>
                <w:lang w:eastAsia="en-US"/>
              </w:rPr>
              <w:t>Instruments eligible for simulation only will be shown with allocation box un-editable</w:t>
            </w:r>
          </w:p>
          <w:p w14:paraId="60C72187" w14:textId="15195514" w:rsidR="00690CB2" w:rsidRPr="008E179E" w:rsidRDefault="00690CB2" w:rsidP="006C1CFB">
            <w:pPr>
              <w:pStyle w:val="ListBullet"/>
              <w:rPr>
                <w:lang w:eastAsia="en-US"/>
              </w:rPr>
            </w:pPr>
            <w:r w:rsidRPr="008E179E">
              <w:rPr>
                <w:lang w:eastAsia="en-US"/>
              </w:rPr>
              <w:t xml:space="preserve">Cross margin eligible instruments with &lt; 5 days before expiry will be shown but greyed out </w:t>
            </w:r>
            <w:r w:rsidR="00A6490D">
              <w:rPr>
                <w:lang w:eastAsia="en-US"/>
              </w:rPr>
              <w:t xml:space="preserve">with </w:t>
            </w:r>
            <w:r w:rsidRPr="008E179E">
              <w:rPr>
                <w:lang w:eastAsia="en-US"/>
              </w:rPr>
              <w:t xml:space="preserve">0 allocation – user cannot amend allocations </w:t>
            </w:r>
          </w:p>
          <w:p w14:paraId="02DD235B" w14:textId="59EC475C" w:rsidR="00690CB2" w:rsidRPr="00544F3C" w:rsidRDefault="00690CB2" w:rsidP="00690CB2">
            <w:pPr>
              <w:rPr>
                <w:b/>
                <w:sz w:val="20"/>
              </w:rPr>
            </w:pPr>
            <w:r w:rsidRPr="00544F3C">
              <w:rPr>
                <w:b/>
                <w:sz w:val="20"/>
              </w:rPr>
              <w:t>Cleared Portfolio Behaviour - Eligibility</w:t>
            </w:r>
          </w:p>
          <w:p w14:paraId="78A218C5" w14:textId="1953E09C" w:rsidR="00690CB2" w:rsidRPr="008E179E" w:rsidRDefault="00690CB2" w:rsidP="006C1CFB">
            <w:pPr>
              <w:pStyle w:val="ListBullet"/>
              <w:rPr>
                <w:lang w:eastAsia="en-US"/>
              </w:rPr>
            </w:pPr>
            <w:r w:rsidRPr="008E179E">
              <w:rPr>
                <w:lang w:eastAsia="en-US"/>
              </w:rPr>
              <w:lastRenderedPageBreak/>
              <w:t xml:space="preserve">Instruments not eligible for </w:t>
            </w:r>
            <w:r w:rsidR="009D034E">
              <w:rPr>
                <w:lang w:eastAsia="en-US"/>
              </w:rPr>
              <w:t>cross</w:t>
            </w:r>
            <w:r w:rsidRPr="008E179E">
              <w:rPr>
                <w:lang w:eastAsia="en-US"/>
              </w:rPr>
              <w:t xml:space="preserve"> margining </w:t>
            </w:r>
            <w:r>
              <w:rPr>
                <w:lang w:eastAsia="en-US"/>
              </w:rPr>
              <w:t>and</w:t>
            </w:r>
            <w:r w:rsidRPr="008E179E">
              <w:rPr>
                <w:lang w:eastAsia="en-US"/>
              </w:rPr>
              <w:t xml:space="preserve"> simulation not shown</w:t>
            </w:r>
          </w:p>
          <w:p w14:paraId="7D9D3F0B" w14:textId="77777777" w:rsidR="00690CB2" w:rsidRPr="008E179E" w:rsidRDefault="00690CB2" w:rsidP="006C1CFB">
            <w:pPr>
              <w:pStyle w:val="ListBullet"/>
              <w:rPr>
                <w:lang w:eastAsia="en-US"/>
              </w:rPr>
            </w:pPr>
            <w:r w:rsidRPr="008E179E">
              <w:rPr>
                <w:lang w:eastAsia="en-US"/>
              </w:rPr>
              <w:t>Instruments eligible for simulation only will be shown with allocation box un-editable</w:t>
            </w:r>
          </w:p>
          <w:p w14:paraId="68A76EB2" w14:textId="41DC84DB" w:rsidR="00A6490D" w:rsidRDefault="00690CB2" w:rsidP="006C1CFB">
            <w:pPr>
              <w:pStyle w:val="ListBullet"/>
              <w:rPr>
                <w:lang w:eastAsia="en-US"/>
              </w:rPr>
            </w:pPr>
            <w:r w:rsidRPr="008E179E">
              <w:rPr>
                <w:lang w:eastAsia="en-US"/>
              </w:rPr>
              <w:t>Cross margin eligible instruments with 0 Net Positions (100 long, 100 short) will be shown</w:t>
            </w:r>
            <w:r w:rsidR="00A6490D">
              <w:rPr>
                <w:lang w:eastAsia="en-US"/>
              </w:rPr>
              <w:t>.</w:t>
            </w:r>
          </w:p>
          <w:p w14:paraId="148874F9" w14:textId="43E1AAA3" w:rsidR="00690CB2" w:rsidRPr="008E179E" w:rsidRDefault="00A6490D" w:rsidP="006C1CFB">
            <w:pPr>
              <w:pStyle w:val="ListBullet"/>
              <w:rPr>
                <w:lang w:eastAsia="en-US"/>
              </w:rPr>
            </w:pPr>
            <w:r w:rsidRPr="00F41864">
              <w:rPr>
                <w:lang w:eastAsia="en-US"/>
              </w:rPr>
              <w:t xml:space="preserve">Cross margin eligible instruments with 0 Net Positions (100 long, 100 short) will </w:t>
            </w:r>
            <w:r>
              <w:rPr>
                <w:lang w:eastAsia="en-US"/>
              </w:rPr>
              <w:t>have 0 allocation positions -</w:t>
            </w:r>
            <w:r w:rsidR="00690CB2" w:rsidRPr="008E179E">
              <w:rPr>
                <w:lang w:eastAsia="en-US"/>
              </w:rPr>
              <w:t xml:space="preserve"> user cannot amend allocations</w:t>
            </w:r>
            <w:r>
              <w:rPr>
                <w:lang w:eastAsia="en-US"/>
              </w:rPr>
              <w:t>.</w:t>
            </w:r>
          </w:p>
          <w:p w14:paraId="51FC1E31" w14:textId="77777777" w:rsidR="00690CB2" w:rsidRPr="008E179E" w:rsidRDefault="00690CB2" w:rsidP="006C1CFB">
            <w:pPr>
              <w:pStyle w:val="ListBullet"/>
              <w:rPr>
                <w:lang w:eastAsia="en-US"/>
              </w:rPr>
            </w:pPr>
            <w:r w:rsidRPr="008E179E">
              <w:rPr>
                <w:lang w:eastAsia="en-US"/>
              </w:rPr>
              <w:t xml:space="preserve">Cross margin eligible instruments with &lt; 5 days before expiry will be shown but greyed out 0 allocation – user cannot amend allocations </w:t>
            </w:r>
          </w:p>
          <w:p w14:paraId="579BB882" w14:textId="1D1018FF" w:rsidR="00EB3E8C" w:rsidRDefault="000B2AC9" w:rsidP="006C1CFB">
            <w:pPr>
              <w:pStyle w:val="ListBullet"/>
              <w:rPr>
                <w:lang w:eastAsia="en-US"/>
              </w:rPr>
            </w:pPr>
            <w:r>
              <w:rPr>
                <w:lang w:eastAsia="en-US"/>
              </w:rPr>
              <w:t xml:space="preserve">The Allocation Positions field will be highlighted red if the amount is outside the acceptable range (0-&lt;Net Position&gt;), whether that be long or short per Instrument, </w:t>
            </w:r>
            <w:r w:rsidR="00EB3E8C">
              <w:rPr>
                <w:lang w:eastAsia="en-US"/>
              </w:rPr>
              <w:t>and</w:t>
            </w:r>
            <w:r>
              <w:rPr>
                <w:lang w:eastAsia="en-US"/>
              </w:rPr>
              <w:t xml:space="preserve"> an error message will be displayed</w:t>
            </w:r>
            <w:r w:rsidR="00EB3E8C">
              <w:rPr>
                <w:lang w:eastAsia="en-US"/>
              </w:rPr>
              <w:t xml:space="preserve">. </w:t>
            </w:r>
            <w:r>
              <w:rPr>
                <w:lang w:eastAsia="en-US"/>
              </w:rPr>
              <w:t>If user proceeds then the</w:t>
            </w:r>
            <w:r w:rsidR="00EB3E8C">
              <w:rPr>
                <w:lang w:eastAsia="en-US"/>
              </w:rPr>
              <w:t xml:space="preserve"> Allocated Position will be sent to Calypso for margining and the</w:t>
            </w:r>
            <w:r>
              <w:rPr>
                <w:lang w:eastAsia="en-US"/>
              </w:rPr>
              <w:t xml:space="preserve"> difference between the Allocation Instruction and the Net position will be sent to MES SPAN for margining, as a</w:t>
            </w:r>
            <w:r w:rsidR="00EB3E8C">
              <w:rPr>
                <w:lang w:eastAsia="en-US"/>
              </w:rPr>
              <w:t xml:space="preserve"> Long /</w:t>
            </w:r>
            <w:r>
              <w:rPr>
                <w:lang w:eastAsia="en-US"/>
              </w:rPr>
              <w:t xml:space="preserve"> Short Posi</w:t>
            </w:r>
            <w:r w:rsidR="00EB3E8C">
              <w:rPr>
                <w:lang w:eastAsia="en-US"/>
              </w:rPr>
              <w:t>tion, to account for difference, dependant on direction of Allocated Positions.</w:t>
            </w:r>
          </w:p>
          <w:p w14:paraId="2F4EA262" w14:textId="1967FBF1" w:rsidR="00FF7560" w:rsidRPr="00256362" w:rsidRDefault="00A3395A" w:rsidP="006C1CFB">
            <w:pPr>
              <w:pStyle w:val="ListBullet"/>
            </w:pPr>
            <w:r w:rsidRPr="00256362">
              <w:rPr>
                <w:lang w:eastAsia="en-US"/>
              </w:rPr>
              <w:t>ASX Clear (Futures) Margin Simulator uses previous End of Day settlement prices to calculate Initial Margin (IM); as a result any new instrument codes created today will not have the prices available for IM calculations. Therefore these positions are not included in simulation. Any simulation to include these instrument codes will have to be performed the next day.</w:t>
            </w:r>
          </w:p>
        </w:tc>
      </w:tr>
      <w:tr w:rsidR="00FF7560" w:rsidRPr="00256362" w14:paraId="6F77CB99" w14:textId="77777777" w:rsidTr="007152FE">
        <w:tc>
          <w:tcPr>
            <w:tcW w:w="709" w:type="dxa"/>
          </w:tcPr>
          <w:p w14:paraId="19B7FE63" w14:textId="3263D38A" w:rsidR="00FF7560" w:rsidRPr="00256362" w:rsidRDefault="00FF7560" w:rsidP="007152FE">
            <w:pPr>
              <w:pStyle w:val="TableText"/>
            </w:pPr>
          </w:p>
        </w:tc>
        <w:tc>
          <w:tcPr>
            <w:tcW w:w="6963" w:type="dxa"/>
          </w:tcPr>
          <w:p w14:paraId="15E0E32C" w14:textId="25347603" w:rsidR="00283283" w:rsidRPr="00256362" w:rsidRDefault="00283283" w:rsidP="00D46393">
            <w:pPr>
              <w:pStyle w:val="ListBullet"/>
              <w:numPr>
                <w:ilvl w:val="0"/>
                <w:numId w:val="0"/>
              </w:numPr>
              <w:ind w:left="1701" w:hanging="567"/>
              <w:rPr>
                <w:lang w:eastAsia="en-US"/>
              </w:rPr>
            </w:pPr>
          </w:p>
        </w:tc>
      </w:tr>
    </w:tbl>
    <w:p w14:paraId="6BA7F7FC" w14:textId="5AB96563" w:rsidR="008D2512" w:rsidRPr="00256362" w:rsidRDefault="008D2512">
      <w:pPr>
        <w:pStyle w:val="Heading3"/>
      </w:pPr>
      <w:bookmarkStart w:id="172" w:name="_Toc379288315"/>
      <w:bookmarkStart w:id="173" w:name="_Toc437247569"/>
      <w:r w:rsidRPr="00256362">
        <w:t>Export Cleared Portfolio</w:t>
      </w:r>
      <w:bookmarkEnd w:id="172"/>
      <w:bookmarkEnd w:id="173"/>
    </w:p>
    <w:p w14:paraId="25E17CBA" w14:textId="026542DA" w:rsidR="008D2512" w:rsidRPr="00256362" w:rsidRDefault="008D2512" w:rsidP="0016621D">
      <w:pPr>
        <w:pStyle w:val="Body"/>
        <w:rPr>
          <w:b/>
          <w:bdr w:val="single" w:sz="4" w:space="0" w:color="auto"/>
          <w:lang w:eastAsia="en-US"/>
        </w:rPr>
      </w:pPr>
      <w:r w:rsidRPr="00256362">
        <w:rPr>
          <w:lang w:eastAsia="en-US"/>
        </w:rPr>
        <w:t xml:space="preserve">User can export the cleared Futures into a “.csv” file format by clicking the </w:t>
      </w:r>
      <w:r w:rsidRPr="00256362">
        <w:rPr>
          <w:b/>
          <w:lang w:eastAsia="en-US"/>
        </w:rPr>
        <w:t>Download</w:t>
      </w:r>
    </w:p>
    <w:p w14:paraId="567AC0EA" w14:textId="77777777" w:rsidR="008D2512" w:rsidRPr="00256362" w:rsidRDefault="008D2512" w:rsidP="0016621D">
      <w:pPr>
        <w:pStyle w:val="Body"/>
      </w:pPr>
      <w:r w:rsidRPr="00256362">
        <w:t xml:space="preserve"> </w:t>
      </w:r>
      <w:r w:rsidRPr="00256362">
        <w:rPr>
          <w:noProof/>
        </w:rPr>
        <w:drawing>
          <wp:inline distT="0" distB="0" distL="0" distR="0" wp14:anchorId="6975468C" wp14:editId="53205D4C">
            <wp:extent cx="1416453" cy="540689"/>
            <wp:effectExtent l="19050" t="19050" r="12700" b="1206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4"/>
                    <a:stretch>
                      <a:fillRect/>
                    </a:stretch>
                  </pic:blipFill>
                  <pic:spPr>
                    <a:xfrm>
                      <a:off x="0" y="0"/>
                      <a:ext cx="1417320" cy="541020"/>
                    </a:xfrm>
                    <a:prstGeom prst="rect">
                      <a:avLst/>
                    </a:prstGeom>
                    <a:ln>
                      <a:solidFill>
                        <a:schemeClr val="accent1"/>
                      </a:solidFill>
                    </a:ln>
                  </pic:spPr>
                </pic:pic>
              </a:graphicData>
            </a:graphic>
          </wp:inline>
        </w:drawing>
      </w:r>
    </w:p>
    <w:p w14:paraId="5DCE3FE0" w14:textId="77777777" w:rsidR="008D2512" w:rsidRPr="00256362" w:rsidRDefault="008D2512" w:rsidP="0016621D">
      <w:pPr>
        <w:pStyle w:val="Body"/>
      </w:pPr>
      <w:r w:rsidRPr="00256362">
        <w:t>On exporting the cleared portfolio the user is presented with an option to save the trade “.csv” file to the desired location.</w:t>
      </w:r>
    </w:p>
    <w:p w14:paraId="4BEA3E48" w14:textId="77777777" w:rsidR="008D2512" w:rsidRPr="00256362" w:rsidRDefault="008D2512" w:rsidP="0016621D">
      <w:pPr>
        <w:pStyle w:val="Body"/>
      </w:pPr>
      <w:r w:rsidRPr="00256362">
        <w:t xml:space="preserve">The file format of the exported cleared portfolio is explained in </w:t>
      </w:r>
      <w:hyperlink w:anchor="_CSV_File_Format_1" w:history="1">
        <w:r w:rsidRPr="00256362">
          <w:rPr>
            <w:rStyle w:val="Hyperlink"/>
            <w:u w:val="none"/>
          </w:rPr>
          <w:t>Upload Custom Portfolio- CSV File</w:t>
        </w:r>
      </w:hyperlink>
      <w:r w:rsidRPr="00256362">
        <w:t xml:space="preserve"> Format section.</w:t>
      </w:r>
    </w:p>
    <w:tbl>
      <w:tblPr>
        <w:tblStyle w:val="TableGrid"/>
        <w:tblW w:w="7672" w:type="dxa"/>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6963"/>
      </w:tblGrid>
      <w:tr w:rsidR="0016621D" w:rsidRPr="00256362" w14:paraId="08B6AD11" w14:textId="77777777" w:rsidTr="007152FE">
        <w:tc>
          <w:tcPr>
            <w:tcW w:w="709" w:type="dxa"/>
          </w:tcPr>
          <w:p w14:paraId="56EF5248" w14:textId="78563262" w:rsidR="0016621D" w:rsidRPr="00256362" w:rsidRDefault="00D32152" w:rsidP="007152FE">
            <w:pPr>
              <w:pStyle w:val="TableText"/>
            </w:pPr>
            <w:r>
              <w:rPr>
                <w:noProof/>
              </w:rPr>
              <w:drawing>
                <wp:inline distT="0" distB="0" distL="0" distR="0" wp14:anchorId="1DD7DDA1" wp14:editId="7D5E1EE9">
                  <wp:extent cx="263662" cy="263662"/>
                  <wp:effectExtent l="0" t="0" r="3175" b="317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_new.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62744" cy="262744"/>
                          </a:xfrm>
                          <a:prstGeom prst="rect">
                            <a:avLst/>
                          </a:prstGeom>
                        </pic:spPr>
                      </pic:pic>
                    </a:graphicData>
                  </a:graphic>
                </wp:inline>
              </w:drawing>
            </w:r>
          </w:p>
        </w:tc>
        <w:tc>
          <w:tcPr>
            <w:tcW w:w="6963" w:type="dxa"/>
          </w:tcPr>
          <w:p w14:paraId="3634763D" w14:textId="6B98B948" w:rsidR="0016621D" w:rsidRPr="00256362" w:rsidRDefault="008A6AB1" w:rsidP="007152FE">
            <w:pPr>
              <w:pStyle w:val="TableText"/>
              <w:rPr>
                <w:b/>
              </w:rPr>
            </w:pPr>
            <w:r>
              <w:rPr>
                <w:b/>
              </w:rPr>
              <w:t>Note</w:t>
            </w:r>
            <w:r w:rsidR="0016621D" w:rsidRPr="00256362">
              <w:rPr>
                <w:b/>
              </w:rPr>
              <w:t>:</w:t>
            </w:r>
          </w:p>
          <w:p w14:paraId="0A396A77" w14:textId="77777777" w:rsidR="00A3395A" w:rsidRPr="00256362" w:rsidRDefault="00A3395A" w:rsidP="00544F3C">
            <w:pPr>
              <w:pStyle w:val="ListBullet"/>
            </w:pPr>
            <w:r w:rsidRPr="00256362">
              <w:t>The exported position file is in the same format used to upload custom portfolio for simulation. If users wish to do so, they can manipulate the contents of the exported file and upload the positions as custom portfolio for simulation.</w:t>
            </w:r>
          </w:p>
          <w:p w14:paraId="57B6084F" w14:textId="77777777" w:rsidR="00A3395A" w:rsidRPr="00256362" w:rsidRDefault="00A3395A" w:rsidP="00544F3C">
            <w:pPr>
              <w:pStyle w:val="ListBullet"/>
            </w:pPr>
            <w:r w:rsidRPr="00256362">
              <w:t xml:space="preserve">Ensure </w:t>
            </w:r>
            <w:hyperlink w:anchor="_Include_in_Simulation" w:history="1">
              <w:r w:rsidRPr="00256362">
                <w:rPr>
                  <w:rStyle w:val="Hyperlink"/>
                  <w:u w:val="none"/>
                </w:rPr>
                <w:t>Include in Simulation</w:t>
              </w:r>
            </w:hyperlink>
            <w:r w:rsidRPr="00256362">
              <w:t xml:space="preserve"> checkbox is selected for Cleared portfolio to download the Cleared portfolio in a csv file.</w:t>
            </w:r>
          </w:p>
          <w:p w14:paraId="15A8D316" w14:textId="77777777" w:rsidR="0016621D" w:rsidRPr="00256362" w:rsidRDefault="0016621D" w:rsidP="007152FE">
            <w:pPr>
              <w:pStyle w:val="Heading1"/>
              <w:numPr>
                <w:ilvl w:val="0"/>
                <w:numId w:val="0"/>
              </w:numPr>
            </w:pPr>
          </w:p>
        </w:tc>
      </w:tr>
    </w:tbl>
    <w:p w14:paraId="76FC61BC" w14:textId="77777777" w:rsidR="008D2512" w:rsidRPr="00256362" w:rsidRDefault="008D2512" w:rsidP="0016621D">
      <w:pPr>
        <w:pStyle w:val="Heading3"/>
      </w:pPr>
      <w:bookmarkStart w:id="174" w:name="_Toc379288316"/>
      <w:bookmarkStart w:id="175" w:name="_Toc437247570"/>
      <w:r w:rsidRPr="00256362">
        <w:t>Upload Custom Portfolio</w:t>
      </w:r>
      <w:bookmarkEnd w:id="174"/>
      <w:bookmarkEnd w:id="175"/>
    </w:p>
    <w:p w14:paraId="4B3E5EDC" w14:textId="4369B8D8" w:rsidR="008D2512" w:rsidRPr="00256362" w:rsidRDefault="007E1DBC" w:rsidP="0016621D">
      <w:pPr>
        <w:pStyle w:val="Body"/>
        <w:rPr>
          <w:lang w:eastAsia="en-US"/>
        </w:rPr>
      </w:pPr>
      <w:r>
        <w:rPr>
          <w:lang w:eastAsia="en-US"/>
        </w:rPr>
        <w:t>The u</w:t>
      </w:r>
      <w:r w:rsidR="008D2512" w:rsidRPr="00256362">
        <w:rPr>
          <w:lang w:eastAsia="en-US"/>
        </w:rPr>
        <w:t>pload custom portfolio feature enables the user to include custom futures portfolio positions in the margin simulation run.</w:t>
      </w:r>
    </w:p>
    <w:p w14:paraId="092D05C6" w14:textId="77777777" w:rsidR="008D2512" w:rsidRPr="00256362" w:rsidRDefault="008D2512" w:rsidP="0016621D">
      <w:pPr>
        <w:pStyle w:val="Body"/>
        <w:rPr>
          <w:lang w:eastAsia="en-US"/>
        </w:rPr>
      </w:pPr>
      <w:r w:rsidRPr="00256362">
        <w:rPr>
          <w:lang w:eastAsia="en-US"/>
        </w:rPr>
        <w:lastRenderedPageBreak/>
        <w:t>The user may choose to run the simulation on a portfolio made up on of custom portfolio only or custom portfolio in combination with the cleared portfolio.</w:t>
      </w:r>
    </w:p>
    <w:p w14:paraId="70CFCA00" w14:textId="77777777" w:rsidR="008D2512" w:rsidRPr="00256362" w:rsidRDefault="008D2512" w:rsidP="0016621D">
      <w:pPr>
        <w:pStyle w:val="Body"/>
        <w:rPr>
          <w:lang w:eastAsia="en-US"/>
        </w:rPr>
      </w:pPr>
      <w:r w:rsidRPr="00256362">
        <w:rPr>
          <w:lang w:eastAsia="en-US"/>
        </w:rPr>
        <w:t xml:space="preserve">The custom portfolio must only include </w:t>
      </w:r>
      <w:hyperlink w:anchor="_Valid_ETD_Instruments" w:history="1">
        <w:r w:rsidRPr="00256362">
          <w:rPr>
            <w:rStyle w:val="Hyperlink"/>
            <w:u w:val="none"/>
            <w:lang w:eastAsia="en-US"/>
          </w:rPr>
          <w:t>valid ETD instruments</w:t>
        </w:r>
      </w:hyperlink>
      <w:r w:rsidRPr="00256362">
        <w:rPr>
          <w:lang w:eastAsia="en-US"/>
        </w:rPr>
        <w:t xml:space="preserve"> positions only .The custom portfolio uploaded is subjected to the eligibility checks for valid product types.</w:t>
      </w:r>
    </w:p>
    <w:tbl>
      <w:tblPr>
        <w:tblStyle w:val="TableGrid"/>
        <w:tblW w:w="7672" w:type="dxa"/>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6963"/>
      </w:tblGrid>
      <w:tr w:rsidR="0016621D" w:rsidRPr="00256362" w14:paraId="1E66F0E6" w14:textId="77777777" w:rsidTr="007152FE">
        <w:tc>
          <w:tcPr>
            <w:tcW w:w="709" w:type="dxa"/>
          </w:tcPr>
          <w:p w14:paraId="1894E9C6" w14:textId="628B66F6" w:rsidR="0016621D" w:rsidRPr="00256362" w:rsidRDefault="00D32152" w:rsidP="007152FE">
            <w:pPr>
              <w:pStyle w:val="TableText"/>
            </w:pPr>
            <w:r>
              <w:rPr>
                <w:noProof/>
              </w:rPr>
              <w:drawing>
                <wp:inline distT="0" distB="0" distL="0" distR="0" wp14:anchorId="18F9E9B3" wp14:editId="468734F2">
                  <wp:extent cx="263662" cy="263662"/>
                  <wp:effectExtent l="0" t="0" r="3175" b="317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_new.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62744" cy="262744"/>
                          </a:xfrm>
                          <a:prstGeom prst="rect">
                            <a:avLst/>
                          </a:prstGeom>
                        </pic:spPr>
                      </pic:pic>
                    </a:graphicData>
                  </a:graphic>
                </wp:inline>
              </w:drawing>
            </w:r>
          </w:p>
        </w:tc>
        <w:tc>
          <w:tcPr>
            <w:tcW w:w="6963" w:type="dxa"/>
          </w:tcPr>
          <w:p w14:paraId="23D90F1F" w14:textId="307DE070" w:rsidR="0016621D" w:rsidRPr="00256362" w:rsidRDefault="0016621D" w:rsidP="007152FE">
            <w:pPr>
              <w:pStyle w:val="TableText"/>
              <w:rPr>
                <w:b/>
              </w:rPr>
            </w:pPr>
            <w:r w:rsidRPr="00256362">
              <w:rPr>
                <w:b/>
              </w:rPr>
              <w:t>Note</w:t>
            </w:r>
          </w:p>
          <w:p w14:paraId="12331F44" w14:textId="77777777" w:rsidR="00610B84" w:rsidRDefault="00610B84" w:rsidP="00544F3C">
            <w:pPr>
              <w:pStyle w:val="ListBullet"/>
              <w:rPr>
                <w:lang w:eastAsia="en-US"/>
              </w:rPr>
            </w:pPr>
            <w:r w:rsidRPr="00256362">
              <w:rPr>
                <w:lang w:eastAsia="en-US"/>
              </w:rPr>
              <w:t>A user may upload valid Interest rate options positions and Interest rate future positions not enabled for cross-margining; as such positions can contribute to margin offsets; however these positions cannot be cross-margined.</w:t>
            </w:r>
          </w:p>
          <w:p w14:paraId="7D996616" w14:textId="77777777" w:rsidR="002913FC" w:rsidRDefault="002913FC" w:rsidP="00544F3C">
            <w:pPr>
              <w:pStyle w:val="ListBullet"/>
              <w:rPr>
                <w:lang w:eastAsia="en-US"/>
              </w:rPr>
            </w:pPr>
            <w:r>
              <w:rPr>
                <w:lang w:eastAsia="en-US"/>
              </w:rPr>
              <w:t>The file must be in a CSV file format, else an error message will be displayed</w:t>
            </w:r>
          </w:p>
          <w:p w14:paraId="5565B37A" w14:textId="3476B243" w:rsidR="00C601AA" w:rsidRPr="00256362" w:rsidRDefault="00C601AA" w:rsidP="00544F3C">
            <w:pPr>
              <w:pStyle w:val="ListBullet"/>
              <w:rPr>
                <w:lang w:eastAsia="en-US"/>
              </w:rPr>
            </w:pPr>
            <w:r>
              <w:rPr>
                <w:lang w:eastAsia="en-US"/>
              </w:rPr>
              <w:t>The file will fail to upload if Allocated Positions is greater than Net Positions in the custom portfolio file. If so an error message will advise the user of the failing record.</w:t>
            </w:r>
          </w:p>
          <w:p w14:paraId="4E431C3D" w14:textId="77777777" w:rsidR="00610B84" w:rsidRPr="00256362" w:rsidRDefault="00610B84" w:rsidP="00544F3C">
            <w:pPr>
              <w:pStyle w:val="ListBullet"/>
              <w:rPr>
                <w:lang w:eastAsia="en-US"/>
              </w:rPr>
            </w:pPr>
            <w:r w:rsidRPr="00256362">
              <w:rPr>
                <w:lang w:eastAsia="en-US"/>
              </w:rPr>
              <w:t xml:space="preserve">The uploaded custom positions having </w:t>
            </w:r>
            <w:r w:rsidRPr="00256362">
              <w:rPr>
                <w:i/>
                <w:lang w:eastAsia="en-US"/>
              </w:rPr>
              <w:t>Allocation Positions</w:t>
            </w:r>
            <w:r w:rsidRPr="00256362">
              <w:rPr>
                <w:lang w:eastAsia="en-US"/>
              </w:rPr>
              <w:t xml:space="preserve"> field disabled (greyed out) signify that these positions are ineligible for cross margining. This can be for one of the following reasons:</w:t>
            </w:r>
          </w:p>
          <w:p w14:paraId="7F9F3443" w14:textId="56089A32" w:rsidR="00610B84" w:rsidRPr="00256362" w:rsidRDefault="00610B84" w:rsidP="00544F3C">
            <w:pPr>
              <w:pStyle w:val="ListBullet"/>
              <w:rPr>
                <w:lang w:eastAsia="en-US"/>
              </w:rPr>
            </w:pPr>
            <w:r w:rsidRPr="00256362">
              <w:rPr>
                <w:lang w:eastAsia="en-US"/>
              </w:rPr>
              <w:t>Contract is not eligible for cross margining (for example: an Options contract OR a Futures Contract not enabled for cross-margining)</w:t>
            </w:r>
            <w:r w:rsidR="00A83109">
              <w:rPr>
                <w:lang w:eastAsia="en-US"/>
              </w:rPr>
              <w:t>.</w:t>
            </w:r>
          </w:p>
          <w:p w14:paraId="50D8B372" w14:textId="77777777" w:rsidR="0016621D" w:rsidRDefault="00610B84" w:rsidP="00544F3C">
            <w:pPr>
              <w:pStyle w:val="ListBullet"/>
            </w:pPr>
            <w:r w:rsidRPr="00256362">
              <w:rPr>
                <w:lang w:eastAsia="en-US"/>
              </w:rPr>
              <w:t>Contract is eligible but position does not satisfy the eligibility criteria for cross margining (for example: an ASX 30 Day Interbank Cash Rate Futures contract expiring in next 3 days</w:t>
            </w:r>
            <w:r w:rsidR="007C0EF2" w:rsidRPr="00256362">
              <w:rPr>
                <w:lang w:eastAsia="en-US"/>
              </w:rPr>
              <w:t>)</w:t>
            </w:r>
            <w:r w:rsidR="00A83109">
              <w:rPr>
                <w:lang w:eastAsia="en-US"/>
              </w:rPr>
              <w:t>.</w:t>
            </w:r>
          </w:p>
          <w:p w14:paraId="5925E8F5" w14:textId="1B29FAA2" w:rsidR="00442D36" w:rsidRPr="00256362" w:rsidRDefault="00442D36" w:rsidP="00544F3C">
            <w:pPr>
              <w:pStyle w:val="ListBullet"/>
            </w:pPr>
            <w:r>
              <w:rPr>
                <w:lang w:eastAsia="en-US"/>
              </w:rPr>
              <w:t>Allocations for these positions must be removed in the CSV file and uploaded again.</w:t>
            </w:r>
          </w:p>
        </w:tc>
      </w:tr>
      <w:tr w:rsidR="00C601AA" w:rsidRPr="00256362" w14:paraId="08AA65B6" w14:textId="77777777" w:rsidTr="007152FE">
        <w:tc>
          <w:tcPr>
            <w:tcW w:w="709" w:type="dxa"/>
          </w:tcPr>
          <w:p w14:paraId="32995D7F" w14:textId="77777777" w:rsidR="00C601AA" w:rsidRPr="00256362" w:rsidRDefault="00C601AA" w:rsidP="007152FE">
            <w:pPr>
              <w:pStyle w:val="TableText"/>
              <w:rPr>
                <w:noProof/>
              </w:rPr>
            </w:pPr>
          </w:p>
        </w:tc>
        <w:tc>
          <w:tcPr>
            <w:tcW w:w="6963" w:type="dxa"/>
          </w:tcPr>
          <w:p w14:paraId="40A4ADC0" w14:textId="77777777" w:rsidR="00C601AA" w:rsidRPr="00256362" w:rsidRDefault="00C601AA" w:rsidP="007152FE">
            <w:pPr>
              <w:pStyle w:val="TableText"/>
              <w:rPr>
                <w:b/>
              </w:rPr>
            </w:pPr>
          </w:p>
        </w:tc>
      </w:tr>
    </w:tbl>
    <w:p w14:paraId="3AC46A86" w14:textId="2C7BE8EF" w:rsidR="008D2512" w:rsidRPr="00256362" w:rsidRDefault="008D2512" w:rsidP="00E6243D">
      <w:pPr>
        <w:pStyle w:val="Heading4"/>
      </w:pPr>
      <w:bookmarkStart w:id="176" w:name="_Toc437247571"/>
      <w:r w:rsidRPr="00256362">
        <w:t>Download Futures Template</w:t>
      </w:r>
      <w:bookmarkEnd w:id="176"/>
    </w:p>
    <w:p w14:paraId="1C377C36" w14:textId="77777777" w:rsidR="008D2512" w:rsidRDefault="008D2512" w:rsidP="00E6243D">
      <w:pPr>
        <w:pStyle w:val="Body"/>
        <w:rPr>
          <w:lang w:eastAsia="en-US"/>
        </w:rPr>
      </w:pPr>
      <w:r w:rsidRPr="00256362">
        <w:rPr>
          <w:lang w:eastAsia="en-US"/>
        </w:rPr>
        <w:t xml:space="preserve">Custom Portfolio is uploaded using a pre-defined CSV file template. This template can be downloaded by clicking on the </w:t>
      </w:r>
      <w:r w:rsidRPr="00256362">
        <w:rPr>
          <w:b/>
          <w:lang w:eastAsia="en-US"/>
        </w:rPr>
        <w:t>Download Template</w:t>
      </w:r>
      <w:r w:rsidRPr="00256362">
        <w:rPr>
          <w:lang w:eastAsia="en-US"/>
        </w:rPr>
        <w:t xml:space="preserve"> link on the bottom half of the screen.</w:t>
      </w:r>
    </w:p>
    <w:p w14:paraId="2A919D3F" w14:textId="77777777" w:rsidR="008D2512" w:rsidRPr="00256362" w:rsidRDefault="008D2512" w:rsidP="00E6243D">
      <w:pPr>
        <w:pStyle w:val="Body"/>
        <w:rPr>
          <w:lang w:eastAsia="en-US"/>
        </w:rPr>
      </w:pPr>
      <w:r w:rsidRPr="00256362">
        <w:rPr>
          <w:noProof/>
        </w:rPr>
        <w:drawing>
          <wp:inline distT="0" distB="0" distL="0" distR="0" wp14:anchorId="1BA810CB" wp14:editId="46F44C65">
            <wp:extent cx="4460682" cy="142494"/>
            <wp:effectExtent l="19050" t="19050" r="16510" b="1016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9"/>
                    <a:stretch>
                      <a:fillRect/>
                    </a:stretch>
                  </pic:blipFill>
                  <pic:spPr>
                    <a:xfrm>
                      <a:off x="0" y="0"/>
                      <a:ext cx="4448369" cy="142101"/>
                    </a:xfrm>
                    <a:prstGeom prst="rect">
                      <a:avLst/>
                    </a:prstGeom>
                    <a:ln>
                      <a:solidFill>
                        <a:schemeClr val="accent1"/>
                      </a:solidFill>
                    </a:ln>
                  </pic:spPr>
                </pic:pic>
              </a:graphicData>
            </a:graphic>
          </wp:inline>
        </w:drawing>
      </w:r>
    </w:p>
    <w:p w14:paraId="45B69706" w14:textId="77777777" w:rsidR="000D5C97" w:rsidRPr="00256362" w:rsidRDefault="000D5C97" w:rsidP="008D2512">
      <w:pPr>
        <w:ind w:left="862"/>
        <w:rPr>
          <w:lang w:eastAsia="en-US"/>
        </w:rPr>
        <w:sectPr w:rsidR="000D5C97" w:rsidRPr="00256362" w:rsidSect="00EF77D8">
          <w:headerReference w:type="default" r:id="rId75"/>
          <w:footerReference w:type="default" r:id="rId76"/>
          <w:pgSz w:w="11901" w:h="16840" w:code="55"/>
          <w:pgMar w:top="1440" w:right="1797" w:bottom="1440" w:left="1797" w:header="720" w:footer="720" w:gutter="0"/>
          <w:cols w:space="720"/>
          <w:docGrid w:linePitch="299"/>
        </w:sectPr>
      </w:pPr>
    </w:p>
    <w:p w14:paraId="4CFFEBD8" w14:textId="77777777" w:rsidR="008D2512" w:rsidRPr="00256362" w:rsidRDefault="008D2512" w:rsidP="00E6243D">
      <w:pPr>
        <w:pStyle w:val="Heading4"/>
      </w:pPr>
      <w:bookmarkStart w:id="177" w:name="_CSV_File_Format_1"/>
      <w:bookmarkStart w:id="178" w:name="_Toc437247572"/>
      <w:bookmarkEnd w:id="177"/>
      <w:r w:rsidRPr="00256362">
        <w:lastRenderedPageBreak/>
        <w:t>CSV File Format</w:t>
      </w:r>
      <w:bookmarkEnd w:id="178"/>
    </w:p>
    <w:p w14:paraId="1107918B" w14:textId="77777777" w:rsidR="008D2512" w:rsidRPr="00256362" w:rsidRDefault="008D2512" w:rsidP="00E6243D">
      <w:pPr>
        <w:pStyle w:val="Body"/>
        <w:rPr>
          <w:lang w:eastAsia="en-US"/>
        </w:rPr>
      </w:pPr>
      <w:r w:rsidRPr="00256362">
        <w:rPr>
          <w:lang w:eastAsia="en-US"/>
        </w:rPr>
        <w:t>The CSV file that is used to upload custom futures portfolio for Simulation contains the following fields:</w:t>
      </w:r>
    </w:p>
    <w:tbl>
      <w:tblPr>
        <w:tblStyle w:val="TableGrid"/>
        <w:tblW w:w="12900" w:type="dxa"/>
        <w:tblInd w:w="108" w:type="dxa"/>
        <w:tblLook w:val="04A0" w:firstRow="1" w:lastRow="0" w:firstColumn="1" w:lastColumn="0" w:noHBand="0" w:noVBand="1"/>
      </w:tblPr>
      <w:tblGrid>
        <w:gridCol w:w="910"/>
        <w:gridCol w:w="2351"/>
        <w:gridCol w:w="1559"/>
        <w:gridCol w:w="1843"/>
        <w:gridCol w:w="6237"/>
      </w:tblGrid>
      <w:tr w:rsidR="00DD2234" w:rsidRPr="00256362" w14:paraId="5B063B40" w14:textId="6613B29E" w:rsidTr="000D5C97">
        <w:trPr>
          <w:tblHeader/>
        </w:trPr>
        <w:tc>
          <w:tcPr>
            <w:tcW w:w="910" w:type="dxa"/>
            <w:shd w:val="clear" w:color="auto" w:fill="017AC9"/>
          </w:tcPr>
          <w:p w14:paraId="284A8C77" w14:textId="2253DA15" w:rsidR="00DD2234" w:rsidRPr="00DD2234" w:rsidRDefault="00DD2234" w:rsidP="00DD2234">
            <w:pPr>
              <w:pStyle w:val="TableHeader"/>
            </w:pPr>
            <w:r w:rsidRPr="00DD2234">
              <w:t>Field No</w:t>
            </w:r>
          </w:p>
        </w:tc>
        <w:tc>
          <w:tcPr>
            <w:tcW w:w="2351" w:type="dxa"/>
            <w:shd w:val="clear" w:color="auto" w:fill="0070C0"/>
          </w:tcPr>
          <w:p w14:paraId="4EFB7DE2" w14:textId="5003EC1D" w:rsidR="00DD2234" w:rsidRPr="00DD2234" w:rsidRDefault="00DD2234" w:rsidP="00DD2234">
            <w:pPr>
              <w:pStyle w:val="TableHeader"/>
            </w:pPr>
            <w:r w:rsidRPr="00DD2234">
              <w:t>Field Name</w:t>
            </w:r>
          </w:p>
        </w:tc>
        <w:tc>
          <w:tcPr>
            <w:tcW w:w="1559" w:type="dxa"/>
            <w:shd w:val="clear" w:color="auto" w:fill="017AC9"/>
          </w:tcPr>
          <w:p w14:paraId="211919F9" w14:textId="4902B6F6" w:rsidR="00DD2234" w:rsidRPr="00DD2234" w:rsidRDefault="00DD2234" w:rsidP="00DD2234">
            <w:pPr>
              <w:pStyle w:val="TableHeader"/>
            </w:pPr>
            <w:r w:rsidRPr="00DD2234">
              <w:t>Required</w:t>
            </w:r>
          </w:p>
        </w:tc>
        <w:tc>
          <w:tcPr>
            <w:tcW w:w="1843" w:type="dxa"/>
            <w:shd w:val="clear" w:color="auto" w:fill="017AC9"/>
          </w:tcPr>
          <w:p w14:paraId="16F9DF17" w14:textId="1718CC8B" w:rsidR="00DD2234" w:rsidRPr="00DD2234" w:rsidRDefault="00DD2234" w:rsidP="00DD2234">
            <w:pPr>
              <w:pStyle w:val="TableHeader"/>
            </w:pPr>
            <w:r w:rsidRPr="00DD2234">
              <w:t>Data Type</w:t>
            </w:r>
          </w:p>
        </w:tc>
        <w:tc>
          <w:tcPr>
            <w:tcW w:w="6237" w:type="dxa"/>
            <w:shd w:val="clear" w:color="auto" w:fill="017AC9"/>
          </w:tcPr>
          <w:p w14:paraId="1CB848FE" w14:textId="6CF1D4C8" w:rsidR="00DD2234" w:rsidRPr="00DD2234" w:rsidRDefault="00DD2234" w:rsidP="00DD2234">
            <w:pPr>
              <w:pStyle w:val="TableHeader"/>
            </w:pPr>
            <w:r w:rsidRPr="00DD2234">
              <w:t>Instruction to populate the field values</w:t>
            </w:r>
          </w:p>
        </w:tc>
      </w:tr>
      <w:tr w:rsidR="00ED65D7" w:rsidRPr="00256362" w14:paraId="3D7821D2" w14:textId="64D4F9D5" w:rsidTr="000D5C97">
        <w:tc>
          <w:tcPr>
            <w:tcW w:w="910" w:type="dxa"/>
          </w:tcPr>
          <w:p w14:paraId="191BDF44" w14:textId="0A51E6BB" w:rsidR="00ED65D7" w:rsidRPr="00256362" w:rsidRDefault="00ED65D7" w:rsidP="00DD2234">
            <w:pPr>
              <w:pStyle w:val="TableText"/>
            </w:pPr>
            <w:r w:rsidRPr="00256362">
              <w:t>1</w:t>
            </w:r>
          </w:p>
        </w:tc>
        <w:tc>
          <w:tcPr>
            <w:tcW w:w="2351" w:type="dxa"/>
          </w:tcPr>
          <w:p w14:paraId="5D510573" w14:textId="030D40F8" w:rsidR="00ED65D7" w:rsidRPr="00256362" w:rsidRDefault="00ED65D7" w:rsidP="00DD2234">
            <w:pPr>
              <w:pStyle w:val="TableText"/>
            </w:pPr>
            <w:r w:rsidRPr="00256362">
              <w:rPr>
                <w:rFonts w:cs="Calibri"/>
              </w:rPr>
              <w:t>BusinessDate</w:t>
            </w:r>
          </w:p>
        </w:tc>
        <w:tc>
          <w:tcPr>
            <w:tcW w:w="1559" w:type="dxa"/>
          </w:tcPr>
          <w:p w14:paraId="084AED24" w14:textId="2E8223F1" w:rsidR="00ED65D7" w:rsidRPr="00256362" w:rsidRDefault="00ED65D7" w:rsidP="00DD2234">
            <w:pPr>
              <w:pStyle w:val="TableText"/>
            </w:pPr>
            <w:r w:rsidRPr="00256362">
              <w:t>Mandatory</w:t>
            </w:r>
          </w:p>
        </w:tc>
        <w:tc>
          <w:tcPr>
            <w:tcW w:w="1843" w:type="dxa"/>
          </w:tcPr>
          <w:p w14:paraId="51A990B8" w14:textId="77777777" w:rsidR="00ED65D7" w:rsidRPr="00256362" w:rsidRDefault="00ED65D7" w:rsidP="00DD2234">
            <w:pPr>
              <w:pStyle w:val="TableText"/>
            </w:pPr>
            <w:r w:rsidRPr="00256362">
              <w:t>Date</w:t>
            </w:r>
          </w:p>
          <w:p w14:paraId="39F98973" w14:textId="7121CE37" w:rsidR="00ED65D7" w:rsidRPr="00256362" w:rsidRDefault="00ED65D7" w:rsidP="00DD2234">
            <w:pPr>
              <w:pStyle w:val="TableText"/>
            </w:pPr>
            <w:r w:rsidRPr="00256362">
              <w:t>dd/mm/yyyy</w:t>
            </w:r>
          </w:p>
        </w:tc>
        <w:tc>
          <w:tcPr>
            <w:tcW w:w="6237" w:type="dxa"/>
          </w:tcPr>
          <w:p w14:paraId="38F0F8FC" w14:textId="77777777" w:rsidR="00ED65D7" w:rsidRPr="00256362" w:rsidRDefault="00ED65D7" w:rsidP="00DD2234">
            <w:pPr>
              <w:pStyle w:val="TableText"/>
            </w:pPr>
            <w:r w:rsidRPr="00256362">
              <w:rPr>
                <w:rFonts w:cs="Calibri"/>
              </w:rPr>
              <w:t>The date the position was held</w:t>
            </w:r>
            <w:r w:rsidRPr="00256362">
              <w:t>. For custom portfolio it will be todays date.</w:t>
            </w:r>
          </w:p>
          <w:p w14:paraId="59815E1B" w14:textId="43BECC2F" w:rsidR="00ED65D7" w:rsidRPr="00256362" w:rsidRDefault="008B649A" w:rsidP="00DD2234">
            <w:pPr>
              <w:pStyle w:val="TableText"/>
            </w:pPr>
            <w:r>
              <w:t>e.g.</w:t>
            </w:r>
            <w:r w:rsidR="00ED65D7" w:rsidRPr="00256362">
              <w:t xml:space="preserve"> : 01/12/2013</w:t>
            </w:r>
          </w:p>
        </w:tc>
      </w:tr>
      <w:tr w:rsidR="00ED65D7" w:rsidRPr="00256362" w14:paraId="6463F3A2" w14:textId="77777777" w:rsidTr="000D5C97">
        <w:tc>
          <w:tcPr>
            <w:tcW w:w="910" w:type="dxa"/>
          </w:tcPr>
          <w:p w14:paraId="72F77B5B" w14:textId="233CF278" w:rsidR="00ED65D7" w:rsidRPr="00256362" w:rsidRDefault="00ED65D7" w:rsidP="00DD2234">
            <w:pPr>
              <w:pStyle w:val="TableText"/>
            </w:pPr>
            <w:r w:rsidRPr="00256362">
              <w:t>2</w:t>
            </w:r>
          </w:p>
        </w:tc>
        <w:tc>
          <w:tcPr>
            <w:tcW w:w="2351" w:type="dxa"/>
          </w:tcPr>
          <w:p w14:paraId="1B444334" w14:textId="742E9EE9" w:rsidR="00ED65D7" w:rsidRPr="00256362" w:rsidRDefault="00ED65D7" w:rsidP="00DD2234">
            <w:pPr>
              <w:pStyle w:val="TableText"/>
            </w:pPr>
            <w:r w:rsidRPr="00256362">
              <w:rPr>
                <w:rFonts w:cs="Calibri"/>
              </w:rPr>
              <w:t>InstrumentCode</w:t>
            </w:r>
          </w:p>
        </w:tc>
        <w:tc>
          <w:tcPr>
            <w:tcW w:w="1559" w:type="dxa"/>
          </w:tcPr>
          <w:p w14:paraId="24D2E028" w14:textId="3B934F20" w:rsidR="00ED65D7" w:rsidRPr="00256362" w:rsidRDefault="00ED65D7" w:rsidP="00DD2234">
            <w:pPr>
              <w:pStyle w:val="TableText"/>
            </w:pPr>
            <w:r w:rsidRPr="00256362">
              <w:t>Mandatory</w:t>
            </w:r>
          </w:p>
        </w:tc>
        <w:tc>
          <w:tcPr>
            <w:tcW w:w="1843" w:type="dxa"/>
          </w:tcPr>
          <w:p w14:paraId="48EE3632" w14:textId="1D4F497B" w:rsidR="00ED65D7" w:rsidRPr="00256362" w:rsidRDefault="00ED65D7" w:rsidP="00DD2234">
            <w:pPr>
              <w:pStyle w:val="TableText"/>
            </w:pPr>
            <w:r w:rsidRPr="00256362">
              <w:t>String(10)</w:t>
            </w:r>
          </w:p>
        </w:tc>
        <w:tc>
          <w:tcPr>
            <w:tcW w:w="6237" w:type="dxa"/>
          </w:tcPr>
          <w:p w14:paraId="05C2B8C5" w14:textId="77777777" w:rsidR="00ED65D7" w:rsidRPr="00256362" w:rsidRDefault="00ED65D7" w:rsidP="00DD2234">
            <w:pPr>
              <w:pStyle w:val="TableText"/>
              <w:rPr>
                <w:rFonts w:cs="Calibri"/>
              </w:rPr>
            </w:pPr>
            <w:r w:rsidRPr="00256362">
              <w:rPr>
                <w:rFonts w:cs="Calibri"/>
              </w:rPr>
              <w:t xml:space="preserve">Unique ASX identifier for an instrument. </w:t>
            </w:r>
          </w:p>
          <w:p w14:paraId="1A37232D" w14:textId="77777777" w:rsidR="00ED65D7" w:rsidRPr="00256362" w:rsidRDefault="00ED65D7" w:rsidP="00DD2234">
            <w:pPr>
              <w:pStyle w:val="TableText"/>
              <w:rPr>
                <w:rFonts w:cs="Calibri"/>
                <w:noProof/>
              </w:rPr>
            </w:pPr>
            <w:r w:rsidRPr="00256362">
              <w:rPr>
                <w:rFonts w:cs="Calibri"/>
              </w:rPr>
              <w:t>For example</w:t>
            </w:r>
            <w:r w:rsidRPr="00256362">
              <w:rPr>
                <w:rFonts w:cs="Calibri"/>
                <w:noProof/>
              </w:rPr>
              <w:t xml:space="preserve">: </w:t>
            </w:r>
          </w:p>
          <w:p w14:paraId="504D455F" w14:textId="77777777" w:rsidR="00ED65D7" w:rsidRPr="00256362" w:rsidRDefault="00ED65D7" w:rsidP="00DD2234">
            <w:pPr>
              <w:pStyle w:val="TableText"/>
              <w:rPr>
                <w:rFonts w:cs="Calibri"/>
              </w:rPr>
            </w:pPr>
            <w:r w:rsidRPr="00256362">
              <w:rPr>
                <w:rFonts w:cs="Calibri"/>
              </w:rPr>
              <w:t>IRH14</w:t>
            </w:r>
          </w:p>
          <w:p w14:paraId="3F6B270D" w14:textId="77777777" w:rsidR="00ED65D7" w:rsidRPr="00256362" w:rsidRDefault="00ED65D7" w:rsidP="00DD2234">
            <w:pPr>
              <w:pStyle w:val="TableText"/>
              <w:rPr>
                <w:rFonts w:cs="Calibri"/>
                <w:color w:val="FF0000"/>
              </w:rPr>
            </w:pPr>
            <w:r w:rsidRPr="00256362">
              <w:rPr>
                <w:rFonts w:cs="Calibri"/>
              </w:rPr>
              <w:t xml:space="preserve">IRH1494500P </w:t>
            </w:r>
          </w:p>
          <w:p w14:paraId="0CC5F9E3" w14:textId="77777777" w:rsidR="00ED65D7" w:rsidRPr="00256362" w:rsidRDefault="00ED65D7" w:rsidP="00DD2234">
            <w:pPr>
              <w:pStyle w:val="TableText"/>
              <w:rPr>
                <w:rFonts w:cs="Calibri"/>
                <w:color w:val="FF0000"/>
              </w:rPr>
            </w:pPr>
          </w:p>
          <w:p w14:paraId="22103CFA" w14:textId="77777777" w:rsidR="00ED65D7" w:rsidRPr="00256362" w:rsidRDefault="00ED65D7" w:rsidP="00DD2234">
            <w:pPr>
              <w:pStyle w:val="TableText"/>
            </w:pPr>
            <w:r w:rsidRPr="00256362">
              <w:t>Naming convention Future instrument code:</w:t>
            </w:r>
          </w:p>
          <w:tbl>
            <w:tblPr>
              <w:tblW w:w="4423" w:type="dxa"/>
              <w:tblLook w:val="04A0" w:firstRow="1" w:lastRow="0" w:firstColumn="1" w:lastColumn="0" w:noHBand="0" w:noVBand="1"/>
            </w:tblPr>
            <w:tblGrid>
              <w:gridCol w:w="1425"/>
              <w:gridCol w:w="1297"/>
              <w:gridCol w:w="1701"/>
            </w:tblGrid>
            <w:tr w:rsidR="00ED65D7" w:rsidRPr="00256362" w14:paraId="2AB1FF91" w14:textId="77777777" w:rsidTr="000D5C97">
              <w:trPr>
                <w:trHeight w:val="255"/>
              </w:trPr>
              <w:tc>
                <w:tcPr>
                  <w:tcW w:w="1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000F8C" w14:textId="77777777" w:rsidR="00ED65D7" w:rsidRPr="00256362" w:rsidRDefault="00ED65D7" w:rsidP="00DD2234">
                  <w:pPr>
                    <w:pStyle w:val="TableText"/>
                    <w:rPr>
                      <w:b/>
                      <w:bCs/>
                    </w:rPr>
                  </w:pPr>
                  <w:r w:rsidRPr="00256362">
                    <w:rPr>
                      <w:b/>
                      <w:bCs/>
                    </w:rPr>
                    <w:t>Component</w:t>
                  </w:r>
                </w:p>
              </w:tc>
              <w:tc>
                <w:tcPr>
                  <w:tcW w:w="1297" w:type="dxa"/>
                  <w:tcBorders>
                    <w:top w:val="single" w:sz="4" w:space="0" w:color="auto"/>
                    <w:left w:val="nil"/>
                    <w:bottom w:val="single" w:sz="4" w:space="0" w:color="auto"/>
                    <w:right w:val="single" w:sz="4" w:space="0" w:color="auto"/>
                  </w:tcBorders>
                  <w:shd w:val="clear" w:color="auto" w:fill="auto"/>
                  <w:noWrap/>
                  <w:vAlign w:val="bottom"/>
                  <w:hideMark/>
                </w:tcPr>
                <w:p w14:paraId="716147B2" w14:textId="77777777" w:rsidR="00ED65D7" w:rsidRPr="00256362" w:rsidRDefault="00ED65D7" w:rsidP="00DD2234">
                  <w:pPr>
                    <w:pStyle w:val="TableText"/>
                    <w:rPr>
                      <w:b/>
                      <w:bCs/>
                    </w:rPr>
                  </w:pPr>
                  <w:r w:rsidRPr="00256362">
                    <w:rPr>
                      <w:b/>
                      <w:bCs/>
                    </w:rPr>
                    <w:t>Field Size</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C086FB3" w14:textId="77777777" w:rsidR="00ED65D7" w:rsidRPr="00256362" w:rsidRDefault="00ED65D7" w:rsidP="00DD2234">
                  <w:pPr>
                    <w:pStyle w:val="TableText"/>
                    <w:rPr>
                      <w:b/>
                      <w:bCs/>
                    </w:rPr>
                  </w:pPr>
                  <w:r w:rsidRPr="00256362">
                    <w:rPr>
                      <w:b/>
                      <w:bCs/>
                    </w:rPr>
                    <w:t>Sample</w:t>
                  </w:r>
                </w:p>
              </w:tc>
            </w:tr>
            <w:tr w:rsidR="00ED65D7" w:rsidRPr="00256362" w14:paraId="39D52777" w14:textId="77777777" w:rsidTr="000D5C97">
              <w:trPr>
                <w:trHeight w:val="255"/>
              </w:trPr>
              <w:tc>
                <w:tcPr>
                  <w:tcW w:w="1425" w:type="dxa"/>
                  <w:tcBorders>
                    <w:top w:val="nil"/>
                    <w:left w:val="single" w:sz="4" w:space="0" w:color="auto"/>
                    <w:bottom w:val="single" w:sz="4" w:space="0" w:color="auto"/>
                    <w:right w:val="single" w:sz="4" w:space="0" w:color="auto"/>
                  </w:tcBorders>
                  <w:shd w:val="clear" w:color="auto" w:fill="auto"/>
                  <w:noWrap/>
                  <w:vAlign w:val="bottom"/>
                  <w:hideMark/>
                </w:tcPr>
                <w:p w14:paraId="09A639D7" w14:textId="77777777" w:rsidR="00ED65D7" w:rsidRPr="00256362" w:rsidRDefault="00ED65D7" w:rsidP="00DD2234">
                  <w:pPr>
                    <w:pStyle w:val="TableText"/>
                  </w:pPr>
                  <w:r w:rsidRPr="00256362">
                    <w:t>Instrument Code</w:t>
                  </w:r>
                </w:p>
              </w:tc>
              <w:tc>
                <w:tcPr>
                  <w:tcW w:w="1297" w:type="dxa"/>
                  <w:tcBorders>
                    <w:top w:val="nil"/>
                    <w:left w:val="nil"/>
                    <w:bottom w:val="single" w:sz="4" w:space="0" w:color="auto"/>
                    <w:right w:val="single" w:sz="4" w:space="0" w:color="auto"/>
                  </w:tcBorders>
                  <w:shd w:val="clear" w:color="auto" w:fill="auto"/>
                  <w:noWrap/>
                  <w:vAlign w:val="bottom"/>
                  <w:hideMark/>
                </w:tcPr>
                <w:p w14:paraId="4905B09E" w14:textId="77777777" w:rsidR="00ED65D7" w:rsidRPr="00256362" w:rsidRDefault="00ED65D7" w:rsidP="00DD2234">
                  <w:pPr>
                    <w:pStyle w:val="TableText"/>
                  </w:pPr>
                  <w:r w:rsidRPr="00256362">
                    <w:t>2</w:t>
                  </w:r>
                </w:p>
              </w:tc>
              <w:tc>
                <w:tcPr>
                  <w:tcW w:w="1701" w:type="dxa"/>
                  <w:tcBorders>
                    <w:top w:val="nil"/>
                    <w:left w:val="nil"/>
                    <w:bottom w:val="single" w:sz="4" w:space="0" w:color="auto"/>
                    <w:right w:val="single" w:sz="4" w:space="0" w:color="auto"/>
                  </w:tcBorders>
                  <w:shd w:val="clear" w:color="auto" w:fill="auto"/>
                  <w:noWrap/>
                  <w:vAlign w:val="bottom"/>
                  <w:hideMark/>
                </w:tcPr>
                <w:p w14:paraId="7A556A1F" w14:textId="77777777" w:rsidR="00ED65D7" w:rsidRPr="00256362" w:rsidRDefault="00ED65D7" w:rsidP="00DD2234">
                  <w:pPr>
                    <w:pStyle w:val="TableText"/>
                  </w:pPr>
                  <w:r w:rsidRPr="00256362">
                    <w:t>IR</w:t>
                  </w:r>
                </w:p>
              </w:tc>
            </w:tr>
            <w:tr w:rsidR="00ED65D7" w:rsidRPr="00256362" w14:paraId="6FE6B80D" w14:textId="77777777" w:rsidTr="000D5C97">
              <w:trPr>
                <w:trHeight w:val="255"/>
              </w:trPr>
              <w:tc>
                <w:tcPr>
                  <w:tcW w:w="1425" w:type="dxa"/>
                  <w:tcBorders>
                    <w:top w:val="nil"/>
                    <w:left w:val="single" w:sz="4" w:space="0" w:color="auto"/>
                    <w:bottom w:val="single" w:sz="4" w:space="0" w:color="auto"/>
                    <w:right w:val="single" w:sz="4" w:space="0" w:color="auto"/>
                  </w:tcBorders>
                  <w:shd w:val="clear" w:color="auto" w:fill="auto"/>
                  <w:noWrap/>
                  <w:vAlign w:val="bottom"/>
                  <w:hideMark/>
                </w:tcPr>
                <w:p w14:paraId="4157D1FA" w14:textId="77777777" w:rsidR="00ED65D7" w:rsidRPr="00256362" w:rsidRDefault="00ED65D7" w:rsidP="00DD2234">
                  <w:pPr>
                    <w:pStyle w:val="TableText"/>
                  </w:pPr>
                  <w:r w:rsidRPr="00256362">
                    <w:t>Expiry Month Code</w:t>
                  </w:r>
                </w:p>
              </w:tc>
              <w:tc>
                <w:tcPr>
                  <w:tcW w:w="1297" w:type="dxa"/>
                  <w:tcBorders>
                    <w:top w:val="nil"/>
                    <w:left w:val="nil"/>
                    <w:bottom w:val="single" w:sz="4" w:space="0" w:color="auto"/>
                    <w:right w:val="single" w:sz="4" w:space="0" w:color="auto"/>
                  </w:tcBorders>
                  <w:shd w:val="clear" w:color="auto" w:fill="auto"/>
                  <w:noWrap/>
                  <w:vAlign w:val="bottom"/>
                  <w:hideMark/>
                </w:tcPr>
                <w:p w14:paraId="611F442D" w14:textId="77777777" w:rsidR="00ED65D7" w:rsidRPr="00256362" w:rsidRDefault="00ED65D7" w:rsidP="00DD2234">
                  <w:pPr>
                    <w:pStyle w:val="TableText"/>
                  </w:pPr>
                  <w:r w:rsidRPr="00256362">
                    <w:t>1</w:t>
                  </w:r>
                </w:p>
              </w:tc>
              <w:tc>
                <w:tcPr>
                  <w:tcW w:w="1701" w:type="dxa"/>
                  <w:tcBorders>
                    <w:top w:val="nil"/>
                    <w:left w:val="nil"/>
                    <w:bottom w:val="single" w:sz="4" w:space="0" w:color="auto"/>
                    <w:right w:val="single" w:sz="4" w:space="0" w:color="auto"/>
                  </w:tcBorders>
                  <w:shd w:val="clear" w:color="auto" w:fill="auto"/>
                  <w:noWrap/>
                  <w:vAlign w:val="bottom"/>
                  <w:hideMark/>
                </w:tcPr>
                <w:p w14:paraId="078762D2" w14:textId="77777777" w:rsidR="00ED65D7" w:rsidRPr="00256362" w:rsidRDefault="00ED65D7" w:rsidP="00DD2234">
                  <w:pPr>
                    <w:pStyle w:val="TableText"/>
                  </w:pPr>
                  <w:r w:rsidRPr="00256362">
                    <w:t>H</w:t>
                  </w:r>
                </w:p>
              </w:tc>
            </w:tr>
            <w:tr w:rsidR="00ED65D7" w:rsidRPr="00256362" w14:paraId="011A2095" w14:textId="77777777" w:rsidTr="000D5C97">
              <w:trPr>
                <w:trHeight w:val="255"/>
              </w:trPr>
              <w:tc>
                <w:tcPr>
                  <w:tcW w:w="1425" w:type="dxa"/>
                  <w:tcBorders>
                    <w:top w:val="nil"/>
                    <w:left w:val="single" w:sz="4" w:space="0" w:color="auto"/>
                    <w:bottom w:val="single" w:sz="4" w:space="0" w:color="auto"/>
                    <w:right w:val="single" w:sz="4" w:space="0" w:color="auto"/>
                  </w:tcBorders>
                  <w:shd w:val="clear" w:color="auto" w:fill="auto"/>
                  <w:noWrap/>
                  <w:vAlign w:val="bottom"/>
                  <w:hideMark/>
                </w:tcPr>
                <w:p w14:paraId="012FB98C" w14:textId="77777777" w:rsidR="00ED65D7" w:rsidRPr="00256362" w:rsidRDefault="00ED65D7" w:rsidP="00DD2234">
                  <w:pPr>
                    <w:pStyle w:val="TableText"/>
                  </w:pPr>
                  <w:r w:rsidRPr="00256362">
                    <w:t>Expiry Year</w:t>
                  </w:r>
                </w:p>
              </w:tc>
              <w:tc>
                <w:tcPr>
                  <w:tcW w:w="1297" w:type="dxa"/>
                  <w:tcBorders>
                    <w:top w:val="nil"/>
                    <w:left w:val="nil"/>
                    <w:bottom w:val="single" w:sz="4" w:space="0" w:color="auto"/>
                    <w:right w:val="single" w:sz="4" w:space="0" w:color="auto"/>
                  </w:tcBorders>
                  <w:shd w:val="clear" w:color="auto" w:fill="auto"/>
                  <w:noWrap/>
                  <w:vAlign w:val="bottom"/>
                  <w:hideMark/>
                </w:tcPr>
                <w:p w14:paraId="1EEDD5DA" w14:textId="77777777" w:rsidR="00ED65D7" w:rsidRPr="00256362" w:rsidRDefault="00ED65D7" w:rsidP="00DD2234">
                  <w:pPr>
                    <w:pStyle w:val="TableText"/>
                  </w:pPr>
                  <w:r w:rsidRPr="00256362">
                    <w:t>2</w:t>
                  </w:r>
                </w:p>
              </w:tc>
              <w:tc>
                <w:tcPr>
                  <w:tcW w:w="1701" w:type="dxa"/>
                  <w:tcBorders>
                    <w:top w:val="nil"/>
                    <w:left w:val="nil"/>
                    <w:bottom w:val="single" w:sz="4" w:space="0" w:color="auto"/>
                    <w:right w:val="single" w:sz="4" w:space="0" w:color="auto"/>
                  </w:tcBorders>
                  <w:shd w:val="clear" w:color="auto" w:fill="auto"/>
                  <w:noWrap/>
                  <w:vAlign w:val="bottom"/>
                  <w:hideMark/>
                </w:tcPr>
                <w:p w14:paraId="2531C332" w14:textId="77777777" w:rsidR="00ED65D7" w:rsidRPr="00256362" w:rsidRDefault="00ED65D7" w:rsidP="00DD2234">
                  <w:pPr>
                    <w:pStyle w:val="TableText"/>
                  </w:pPr>
                  <w:r w:rsidRPr="00256362">
                    <w:t>14</w:t>
                  </w:r>
                </w:p>
              </w:tc>
            </w:tr>
          </w:tbl>
          <w:p w14:paraId="6260B3EE" w14:textId="77777777" w:rsidR="00ED65D7" w:rsidRPr="00256362" w:rsidRDefault="00ED65D7" w:rsidP="00DD2234">
            <w:pPr>
              <w:pStyle w:val="TableText"/>
              <w:rPr>
                <w:rFonts w:cs="Calibri"/>
                <w:color w:val="FF0000"/>
              </w:rPr>
            </w:pPr>
          </w:p>
          <w:p w14:paraId="32E391B5" w14:textId="77777777" w:rsidR="00ED65D7" w:rsidRPr="00256362" w:rsidRDefault="00ED65D7" w:rsidP="00DD2234">
            <w:pPr>
              <w:pStyle w:val="TableText"/>
            </w:pPr>
            <w:r w:rsidRPr="00256362">
              <w:t>Naming convention Option instrument code:</w:t>
            </w:r>
          </w:p>
          <w:tbl>
            <w:tblPr>
              <w:tblW w:w="4423" w:type="dxa"/>
              <w:tblLook w:val="04A0" w:firstRow="1" w:lastRow="0" w:firstColumn="1" w:lastColumn="0" w:noHBand="0" w:noVBand="1"/>
            </w:tblPr>
            <w:tblGrid>
              <w:gridCol w:w="1425"/>
              <w:gridCol w:w="1297"/>
              <w:gridCol w:w="1701"/>
            </w:tblGrid>
            <w:tr w:rsidR="00ED65D7" w:rsidRPr="00256362" w14:paraId="723F08BB" w14:textId="77777777" w:rsidTr="000D5C97">
              <w:trPr>
                <w:trHeight w:val="255"/>
              </w:trPr>
              <w:tc>
                <w:tcPr>
                  <w:tcW w:w="1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59AB16" w14:textId="77777777" w:rsidR="00ED65D7" w:rsidRPr="00256362" w:rsidRDefault="00ED65D7" w:rsidP="00DD2234">
                  <w:pPr>
                    <w:pStyle w:val="TableText"/>
                    <w:rPr>
                      <w:b/>
                      <w:bCs/>
                    </w:rPr>
                  </w:pPr>
                  <w:r w:rsidRPr="00256362">
                    <w:rPr>
                      <w:b/>
                      <w:bCs/>
                    </w:rPr>
                    <w:t>Component</w:t>
                  </w:r>
                </w:p>
              </w:tc>
              <w:tc>
                <w:tcPr>
                  <w:tcW w:w="1297" w:type="dxa"/>
                  <w:tcBorders>
                    <w:top w:val="single" w:sz="4" w:space="0" w:color="auto"/>
                    <w:left w:val="nil"/>
                    <w:bottom w:val="single" w:sz="4" w:space="0" w:color="auto"/>
                    <w:right w:val="single" w:sz="4" w:space="0" w:color="auto"/>
                  </w:tcBorders>
                  <w:shd w:val="clear" w:color="auto" w:fill="auto"/>
                  <w:noWrap/>
                  <w:vAlign w:val="bottom"/>
                  <w:hideMark/>
                </w:tcPr>
                <w:p w14:paraId="0E055F22" w14:textId="77777777" w:rsidR="00ED65D7" w:rsidRPr="00256362" w:rsidRDefault="00ED65D7" w:rsidP="00DD2234">
                  <w:pPr>
                    <w:pStyle w:val="TableText"/>
                    <w:rPr>
                      <w:b/>
                      <w:bCs/>
                    </w:rPr>
                  </w:pPr>
                  <w:r w:rsidRPr="00256362">
                    <w:rPr>
                      <w:b/>
                      <w:bCs/>
                    </w:rPr>
                    <w:t>Field Size</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F1F63A7" w14:textId="77777777" w:rsidR="00ED65D7" w:rsidRPr="00256362" w:rsidRDefault="00ED65D7" w:rsidP="00DD2234">
                  <w:pPr>
                    <w:pStyle w:val="TableText"/>
                    <w:rPr>
                      <w:b/>
                      <w:bCs/>
                    </w:rPr>
                  </w:pPr>
                  <w:r w:rsidRPr="00256362">
                    <w:rPr>
                      <w:b/>
                      <w:bCs/>
                    </w:rPr>
                    <w:t>Sample</w:t>
                  </w:r>
                </w:p>
              </w:tc>
            </w:tr>
            <w:tr w:rsidR="00ED65D7" w:rsidRPr="00256362" w14:paraId="00A99107" w14:textId="77777777" w:rsidTr="000D5C97">
              <w:trPr>
                <w:trHeight w:val="255"/>
              </w:trPr>
              <w:tc>
                <w:tcPr>
                  <w:tcW w:w="1425" w:type="dxa"/>
                  <w:tcBorders>
                    <w:top w:val="nil"/>
                    <w:left w:val="single" w:sz="4" w:space="0" w:color="auto"/>
                    <w:bottom w:val="single" w:sz="4" w:space="0" w:color="auto"/>
                    <w:right w:val="single" w:sz="4" w:space="0" w:color="auto"/>
                  </w:tcBorders>
                  <w:shd w:val="clear" w:color="auto" w:fill="auto"/>
                  <w:noWrap/>
                  <w:vAlign w:val="bottom"/>
                  <w:hideMark/>
                </w:tcPr>
                <w:p w14:paraId="773EF2EE" w14:textId="77777777" w:rsidR="00ED65D7" w:rsidRPr="00256362" w:rsidRDefault="00ED65D7" w:rsidP="00DD2234">
                  <w:pPr>
                    <w:pStyle w:val="TableText"/>
                  </w:pPr>
                  <w:r w:rsidRPr="00256362">
                    <w:t>Instrument Code</w:t>
                  </w:r>
                </w:p>
              </w:tc>
              <w:tc>
                <w:tcPr>
                  <w:tcW w:w="1297" w:type="dxa"/>
                  <w:tcBorders>
                    <w:top w:val="nil"/>
                    <w:left w:val="nil"/>
                    <w:bottom w:val="single" w:sz="4" w:space="0" w:color="auto"/>
                    <w:right w:val="single" w:sz="4" w:space="0" w:color="auto"/>
                  </w:tcBorders>
                  <w:shd w:val="clear" w:color="auto" w:fill="auto"/>
                  <w:noWrap/>
                  <w:vAlign w:val="bottom"/>
                  <w:hideMark/>
                </w:tcPr>
                <w:p w14:paraId="44FA7E2F" w14:textId="77777777" w:rsidR="00ED65D7" w:rsidRPr="00256362" w:rsidRDefault="00ED65D7" w:rsidP="00DD2234">
                  <w:pPr>
                    <w:pStyle w:val="TableText"/>
                  </w:pPr>
                  <w:r w:rsidRPr="00256362">
                    <w:t>2</w:t>
                  </w:r>
                </w:p>
              </w:tc>
              <w:tc>
                <w:tcPr>
                  <w:tcW w:w="1701" w:type="dxa"/>
                  <w:tcBorders>
                    <w:top w:val="nil"/>
                    <w:left w:val="nil"/>
                    <w:bottom w:val="single" w:sz="4" w:space="0" w:color="auto"/>
                    <w:right w:val="single" w:sz="4" w:space="0" w:color="auto"/>
                  </w:tcBorders>
                  <w:shd w:val="clear" w:color="auto" w:fill="auto"/>
                  <w:noWrap/>
                  <w:vAlign w:val="bottom"/>
                  <w:hideMark/>
                </w:tcPr>
                <w:p w14:paraId="58C7B64D" w14:textId="77777777" w:rsidR="00ED65D7" w:rsidRPr="00256362" w:rsidRDefault="00ED65D7" w:rsidP="00DD2234">
                  <w:pPr>
                    <w:pStyle w:val="TableText"/>
                  </w:pPr>
                  <w:r w:rsidRPr="00256362">
                    <w:t>IR</w:t>
                  </w:r>
                </w:p>
              </w:tc>
            </w:tr>
            <w:tr w:rsidR="00ED65D7" w:rsidRPr="00256362" w14:paraId="4335CF99" w14:textId="77777777" w:rsidTr="000D5C97">
              <w:trPr>
                <w:trHeight w:val="255"/>
              </w:trPr>
              <w:tc>
                <w:tcPr>
                  <w:tcW w:w="1425" w:type="dxa"/>
                  <w:tcBorders>
                    <w:top w:val="nil"/>
                    <w:left w:val="single" w:sz="4" w:space="0" w:color="auto"/>
                    <w:bottom w:val="single" w:sz="4" w:space="0" w:color="auto"/>
                    <w:right w:val="single" w:sz="4" w:space="0" w:color="auto"/>
                  </w:tcBorders>
                  <w:shd w:val="clear" w:color="auto" w:fill="auto"/>
                  <w:noWrap/>
                  <w:vAlign w:val="bottom"/>
                  <w:hideMark/>
                </w:tcPr>
                <w:p w14:paraId="042D5FFC" w14:textId="77777777" w:rsidR="00ED65D7" w:rsidRPr="00256362" w:rsidRDefault="00ED65D7" w:rsidP="00DD2234">
                  <w:pPr>
                    <w:pStyle w:val="TableText"/>
                  </w:pPr>
                  <w:r w:rsidRPr="00256362">
                    <w:t>Expiry Month Code</w:t>
                  </w:r>
                </w:p>
              </w:tc>
              <w:tc>
                <w:tcPr>
                  <w:tcW w:w="1297" w:type="dxa"/>
                  <w:tcBorders>
                    <w:top w:val="nil"/>
                    <w:left w:val="nil"/>
                    <w:bottom w:val="single" w:sz="4" w:space="0" w:color="auto"/>
                    <w:right w:val="single" w:sz="4" w:space="0" w:color="auto"/>
                  </w:tcBorders>
                  <w:shd w:val="clear" w:color="auto" w:fill="auto"/>
                  <w:noWrap/>
                  <w:vAlign w:val="bottom"/>
                  <w:hideMark/>
                </w:tcPr>
                <w:p w14:paraId="5BC800FE" w14:textId="77777777" w:rsidR="00ED65D7" w:rsidRPr="00256362" w:rsidRDefault="00ED65D7" w:rsidP="00DD2234">
                  <w:pPr>
                    <w:pStyle w:val="TableText"/>
                  </w:pPr>
                  <w:r w:rsidRPr="00256362">
                    <w:t>1</w:t>
                  </w:r>
                </w:p>
              </w:tc>
              <w:tc>
                <w:tcPr>
                  <w:tcW w:w="1701" w:type="dxa"/>
                  <w:tcBorders>
                    <w:top w:val="nil"/>
                    <w:left w:val="nil"/>
                    <w:bottom w:val="single" w:sz="4" w:space="0" w:color="auto"/>
                    <w:right w:val="single" w:sz="4" w:space="0" w:color="auto"/>
                  </w:tcBorders>
                  <w:shd w:val="clear" w:color="auto" w:fill="auto"/>
                  <w:noWrap/>
                  <w:vAlign w:val="bottom"/>
                  <w:hideMark/>
                </w:tcPr>
                <w:p w14:paraId="22DAE953" w14:textId="77777777" w:rsidR="00ED65D7" w:rsidRPr="00256362" w:rsidRDefault="00ED65D7" w:rsidP="00DD2234">
                  <w:pPr>
                    <w:pStyle w:val="TableText"/>
                  </w:pPr>
                  <w:r w:rsidRPr="00256362">
                    <w:t>H</w:t>
                  </w:r>
                </w:p>
              </w:tc>
            </w:tr>
            <w:tr w:rsidR="00ED65D7" w:rsidRPr="00256362" w14:paraId="08043576" w14:textId="77777777" w:rsidTr="000D5C97">
              <w:trPr>
                <w:trHeight w:val="255"/>
              </w:trPr>
              <w:tc>
                <w:tcPr>
                  <w:tcW w:w="1425" w:type="dxa"/>
                  <w:tcBorders>
                    <w:top w:val="nil"/>
                    <w:left w:val="single" w:sz="4" w:space="0" w:color="auto"/>
                    <w:bottom w:val="single" w:sz="4" w:space="0" w:color="auto"/>
                    <w:right w:val="single" w:sz="4" w:space="0" w:color="auto"/>
                  </w:tcBorders>
                  <w:shd w:val="clear" w:color="auto" w:fill="auto"/>
                  <w:noWrap/>
                  <w:vAlign w:val="bottom"/>
                  <w:hideMark/>
                </w:tcPr>
                <w:p w14:paraId="0269EE23" w14:textId="77777777" w:rsidR="00ED65D7" w:rsidRPr="00256362" w:rsidRDefault="00ED65D7" w:rsidP="00DD2234">
                  <w:pPr>
                    <w:pStyle w:val="TableText"/>
                  </w:pPr>
                  <w:r w:rsidRPr="00256362">
                    <w:t>Expiry Year</w:t>
                  </w:r>
                </w:p>
              </w:tc>
              <w:tc>
                <w:tcPr>
                  <w:tcW w:w="1297" w:type="dxa"/>
                  <w:tcBorders>
                    <w:top w:val="nil"/>
                    <w:left w:val="nil"/>
                    <w:bottom w:val="single" w:sz="4" w:space="0" w:color="auto"/>
                    <w:right w:val="single" w:sz="4" w:space="0" w:color="auto"/>
                  </w:tcBorders>
                  <w:shd w:val="clear" w:color="auto" w:fill="auto"/>
                  <w:noWrap/>
                  <w:vAlign w:val="bottom"/>
                  <w:hideMark/>
                </w:tcPr>
                <w:p w14:paraId="34E1681E" w14:textId="77777777" w:rsidR="00ED65D7" w:rsidRPr="00256362" w:rsidRDefault="00ED65D7" w:rsidP="00DD2234">
                  <w:pPr>
                    <w:pStyle w:val="TableText"/>
                  </w:pPr>
                  <w:r w:rsidRPr="00256362">
                    <w:t>2</w:t>
                  </w:r>
                </w:p>
              </w:tc>
              <w:tc>
                <w:tcPr>
                  <w:tcW w:w="1701" w:type="dxa"/>
                  <w:tcBorders>
                    <w:top w:val="nil"/>
                    <w:left w:val="nil"/>
                    <w:bottom w:val="single" w:sz="4" w:space="0" w:color="auto"/>
                    <w:right w:val="single" w:sz="4" w:space="0" w:color="auto"/>
                  </w:tcBorders>
                  <w:shd w:val="clear" w:color="auto" w:fill="auto"/>
                  <w:noWrap/>
                  <w:vAlign w:val="bottom"/>
                  <w:hideMark/>
                </w:tcPr>
                <w:p w14:paraId="4664119B" w14:textId="77777777" w:rsidR="00ED65D7" w:rsidRPr="00256362" w:rsidRDefault="00ED65D7" w:rsidP="00DD2234">
                  <w:pPr>
                    <w:pStyle w:val="TableText"/>
                  </w:pPr>
                  <w:r w:rsidRPr="00256362">
                    <w:t>14</w:t>
                  </w:r>
                </w:p>
              </w:tc>
            </w:tr>
            <w:tr w:rsidR="00ED65D7" w:rsidRPr="00256362" w14:paraId="1FC08B29" w14:textId="77777777" w:rsidTr="000D5C97">
              <w:trPr>
                <w:trHeight w:val="255"/>
              </w:trPr>
              <w:tc>
                <w:tcPr>
                  <w:tcW w:w="1425" w:type="dxa"/>
                  <w:tcBorders>
                    <w:top w:val="nil"/>
                    <w:left w:val="single" w:sz="4" w:space="0" w:color="auto"/>
                    <w:bottom w:val="single" w:sz="4" w:space="0" w:color="auto"/>
                    <w:right w:val="single" w:sz="4" w:space="0" w:color="auto"/>
                  </w:tcBorders>
                  <w:shd w:val="clear" w:color="auto" w:fill="auto"/>
                  <w:noWrap/>
                  <w:vAlign w:val="bottom"/>
                  <w:hideMark/>
                </w:tcPr>
                <w:p w14:paraId="2483B4A7" w14:textId="77777777" w:rsidR="00ED65D7" w:rsidRPr="00256362" w:rsidRDefault="00ED65D7" w:rsidP="00DD2234">
                  <w:pPr>
                    <w:pStyle w:val="TableText"/>
                  </w:pPr>
                  <w:r w:rsidRPr="00256362">
                    <w:t>Strike price</w:t>
                  </w:r>
                </w:p>
              </w:tc>
              <w:tc>
                <w:tcPr>
                  <w:tcW w:w="1297" w:type="dxa"/>
                  <w:tcBorders>
                    <w:top w:val="nil"/>
                    <w:left w:val="nil"/>
                    <w:bottom w:val="single" w:sz="4" w:space="0" w:color="auto"/>
                    <w:right w:val="single" w:sz="4" w:space="0" w:color="auto"/>
                  </w:tcBorders>
                  <w:shd w:val="clear" w:color="auto" w:fill="auto"/>
                  <w:noWrap/>
                  <w:vAlign w:val="bottom"/>
                  <w:hideMark/>
                </w:tcPr>
                <w:p w14:paraId="6BB63AC4" w14:textId="77777777" w:rsidR="00ED65D7" w:rsidRPr="00256362" w:rsidRDefault="00ED65D7" w:rsidP="00DD2234">
                  <w:pPr>
                    <w:pStyle w:val="TableText"/>
                  </w:pPr>
                  <w:r w:rsidRPr="00256362">
                    <w:t>5</w:t>
                  </w:r>
                </w:p>
              </w:tc>
              <w:tc>
                <w:tcPr>
                  <w:tcW w:w="1701" w:type="dxa"/>
                  <w:tcBorders>
                    <w:top w:val="nil"/>
                    <w:left w:val="nil"/>
                    <w:bottom w:val="single" w:sz="4" w:space="0" w:color="auto"/>
                    <w:right w:val="single" w:sz="4" w:space="0" w:color="auto"/>
                  </w:tcBorders>
                  <w:shd w:val="clear" w:color="auto" w:fill="auto"/>
                  <w:noWrap/>
                  <w:vAlign w:val="bottom"/>
                  <w:hideMark/>
                </w:tcPr>
                <w:p w14:paraId="48F951B6" w14:textId="77777777" w:rsidR="00ED65D7" w:rsidRPr="00256362" w:rsidRDefault="00ED65D7" w:rsidP="00DD2234">
                  <w:pPr>
                    <w:pStyle w:val="TableText"/>
                  </w:pPr>
                  <w:r w:rsidRPr="00256362">
                    <w:t>94500</w:t>
                  </w:r>
                </w:p>
              </w:tc>
            </w:tr>
            <w:tr w:rsidR="00ED65D7" w:rsidRPr="00256362" w14:paraId="7749C4DC" w14:textId="77777777" w:rsidTr="000D5C97">
              <w:trPr>
                <w:trHeight w:val="255"/>
              </w:trPr>
              <w:tc>
                <w:tcPr>
                  <w:tcW w:w="1425" w:type="dxa"/>
                  <w:tcBorders>
                    <w:top w:val="nil"/>
                    <w:left w:val="single" w:sz="4" w:space="0" w:color="auto"/>
                    <w:bottom w:val="single" w:sz="4" w:space="0" w:color="auto"/>
                    <w:right w:val="single" w:sz="4" w:space="0" w:color="auto"/>
                  </w:tcBorders>
                  <w:shd w:val="clear" w:color="auto" w:fill="auto"/>
                  <w:noWrap/>
                  <w:vAlign w:val="bottom"/>
                  <w:hideMark/>
                </w:tcPr>
                <w:p w14:paraId="38A767C8" w14:textId="77777777" w:rsidR="00ED65D7" w:rsidRPr="00256362" w:rsidRDefault="00ED65D7" w:rsidP="00DD2234">
                  <w:pPr>
                    <w:pStyle w:val="TableText"/>
                  </w:pPr>
                  <w:r w:rsidRPr="00256362">
                    <w:lastRenderedPageBreak/>
                    <w:t>Call or Put</w:t>
                  </w:r>
                </w:p>
              </w:tc>
              <w:tc>
                <w:tcPr>
                  <w:tcW w:w="1297" w:type="dxa"/>
                  <w:tcBorders>
                    <w:top w:val="nil"/>
                    <w:left w:val="nil"/>
                    <w:bottom w:val="single" w:sz="4" w:space="0" w:color="auto"/>
                    <w:right w:val="single" w:sz="4" w:space="0" w:color="auto"/>
                  </w:tcBorders>
                  <w:shd w:val="clear" w:color="auto" w:fill="auto"/>
                  <w:noWrap/>
                  <w:vAlign w:val="bottom"/>
                  <w:hideMark/>
                </w:tcPr>
                <w:p w14:paraId="09452CDD" w14:textId="77777777" w:rsidR="00ED65D7" w:rsidRPr="00256362" w:rsidRDefault="00ED65D7" w:rsidP="00DD2234">
                  <w:pPr>
                    <w:pStyle w:val="TableText"/>
                  </w:pPr>
                  <w:r w:rsidRPr="00256362">
                    <w:t>1</w:t>
                  </w:r>
                </w:p>
              </w:tc>
              <w:tc>
                <w:tcPr>
                  <w:tcW w:w="1701" w:type="dxa"/>
                  <w:tcBorders>
                    <w:top w:val="nil"/>
                    <w:left w:val="nil"/>
                    <w:bottom w:val="single" w:sz="4" w:space="0" w:color="auto"/>
                    <w:right w:val="single" w:sz="4" w:space="0" w:color="auto"/>
                  </w:tcBorders>
                  <w:shd w:val="clear" w:color="auto" w:fill="auto"/>
                  <w:noWrap/>
                  <w:vAlign w:val="bottom"/>
                  <w:hideMark/>
                </w:tcPr>
                <w:p w14:paraId="3DD6DF85" w14:textId="77777777" w:rsidR="00ED65D7" w:rsidRPr="00256362" w:rsidRDefault="00ED65D7" w:rsidP="00DD2234">
                  <w:pPr>
                    <w:pStyle w:val="TableText"/>
                  </w:pPr>
                  <w:r w:rsidRPr="00256362">
                    <w:t>P</w:t>
                  </w:r>
                </w:p>
              </w:tc>
            </w:tr>
          </w:tbl>
          <w:p w14:paraId="64121A11" w14:textId="77777777" w:rsidR="00ED65D7" w:rsidRPr="00256362" w:rsidRDefault="00ED65D7" w:rsidP="00DD2234">
            <w:pPr>
              <w:pStyle w:val="TableText"/>
              <w:rPr>
                <w:rFonts w:cs="Calibri"/>
                <w:color w:val="FF0000"/>
              </w:rPr>
            </w:pPr>
          </w:p>
          <w:p w14:paraId="75A209EE" w14:textId="77777777" w:rsidR="00ED65D7" w:rsidRPr="00256362" w:rsidRDefault="00ED65D7" w:rsidP="00DD2234">
            <w:pPr>
              <w:pStyle w:val="TableText"/>
            </w:pPr>
          </w:p>
        </w:tc>
      </w:tr>
      <w:tr w:rsidR="00ED65D7" w:rsidRPr="00256362" w14:paraId="47CE8ABC" w14:textId="77777777" w:rsidTr="000D5C97">
        <w:tc>
          <w:tcPr>
            <w:tcW w:w="910" w:type="dxa"/>
          </w:tcPr>
          <w:p w14:paraId="22ED5809" w14:textId="257ED89E" w:rsidR="00ED65D7" w:rsidRPr="00256362" w:rsidRDefault="00ED65D7" w:rsidP="00DD2234">
            <w:pPr>
              <w:pStyle w:val="TableText"/>
            </w:pPr>
            <w:r w:rsidRPr="00256362">
              <w:lastRenderedPageBreak/>
              <w:t>3</w:t>
            </w:r>
          </w:p>
        </w:tc>
        <w:tc>
          <w:tcPr>
            <w:tcW w:w="2351" w:type="dxa"/>
          </w:tcPr>
          <w:p w14:paraId="06571948" w14:textId="0E48E218" w:rsidR="00ED65D7" w:rsidRPr="00256362" w:rsidRDefault="00ED65D7" w:rsidP="00DD2234">
            <w:pPr>
              <w:pStyle w:val="TableText"/>
            </w:pPr>
            <w:r w:rsidRPr="00256362">
              <w:rPr>
                <w:rFonts w:cs="Calibri"/>
              </w:rPr>
              <w:t>InstrumentName</w:t>
            </w:r>
          </w:p>
        </w:tc>
        <w:tc>
          <w:tcPr>
            <w:tcW w:w="1559" w:type="dxa"/>
          </w:tcPr>
          <w:p w14:paraId="5671819F" w14:textId="1D166B24" w:rsidR="00ED65D7" w:rsidRPr="00256362" w:rsidRDefault="00ED65D7" w:rsidP="00DD2234">
            <w:pPr>
              <w:pStyle w:val="TableText"/>
            </w:pPr>
            <w:r w:rsidRPr="00256362">
              <w:t>Optional</w:t>
            </w:r>
          </w:p>
        </w:tc>
        <w:tc>
          <w:tcPr>
            <w:tcW w:w="1843" w:type="dxa"/>
          </w:tcPr>
          <w:p w14:paraId="5B869FE1" w14:textId="0019154E" w:rsidR="00ED65D7" w:rsidRPr="00256362" w:rsidRDefault="00ED65D7" w:rsidP="00DD2234">
            <w:pPr>
              <w:pStyle w:val="TableText"/>
            </w:pPr>
            <w:r w:rsidRPr="00256362">
              <w:rPr>
                <w:rFonts w:cs="Calibri"/>
              </w:rPr>
              <w:t>String(40)</w:t>
            </w:r>
          </w:p>
        </w:tc>
        <w:tc>
          <w:tcPr>
            <w:tcW w:w="6237" w:type="dxa"/>
          </w:tcPr>
          <w:p w14:paraId="5D5300EA" w14:textId="77777777" w:rsidR="00ED65D7" w:rsidRPr="00256362" w:rsidRDefault="00ED65D7" w:rsidP="00DD2234">
            <w:pPr>
              <w:pStyle w:val="TableText"/>
              <w:rPr>
                <w:rFonts w:cs="Calibri"/>
              </w:rPr>
            </w:pPr>
            <w:r w:rsidRPr="00256362">
              <w:rPr>
                <w:rFonts w:cs="Calibri"/>
              </w:rPr>
              <w:t>Type of Instrument</w:t>
            </w:r>
          </w:p>
          <w:p w14:paraId="56B062E3" w14:textId="396D8AE0" w:rsidR="00ED65D7" w:rsidRPr="00256362" w:rsidRDefault="00113423" w:rsidP="00DD2234">
            <w:pPr>
              <w:pStyle w:val="TableText"/>
            </w:pPr>
            <w:r>
              <w:rPr>
                <w:rFonts w:cs="Calibri"/>
              </w:rPr>
              <w:t>R</w:t>
            </w:r>
            <w:r w:rsidR="00ED65D7" w:rsidRPr="00256362">
              <w:rPr>
                <w:rFonts w:cs="Calibri"/>
              </w:rPr>
              <w:t xml:space="preserve">efer to </w:t>
            </w:r>
            <w:hyperlink w:anchor="_Valid_ETD_Instruments" w:history="1">
              <w:r w:rsidR="00ED65D7" w:rsidRPr="00256362">
                <w:rPr>
                  <w:rFonts w:cs="Calibri"/>
                  <w:color w:val="0000FF" w:themeColor="hyperlink"/>
                </w:rPr>
                <w:t>Valid ETD instruments</w:t>
              </w:r>
            </w:hyperlink>
          </w:p>
        </w:tc>
      </w:tr>
      <w:tr w:rsidR="00ED65D7" w:rsidRPr="00256362" w14:paraId="42E0C4AC" w14:textId="77777777" w:rsidTr="000D5C97">
        <w:tc>
          <w:tcPr>
            <w:tcW w:w="910" w:type="dxa"/>
          </w:tcPr>
          <w:p w14:paraId="5F32CDDC" w14:textId="27736F83" w:rsidR="00ED65D7" w:rsidRPr="00256362" w:rsidRDefault="00ED65D7" w:rsidP="00DD2234">
            <w:pPr>
              <w:pStyle w:val="TableText"/>
            </w:pPr>
            <w:r w:rsidRPr="00256362">
              <w:t>4</w:t>
            </w:r>
          </w:p>
        </w:tc>
        <w:tc>
          <w:tcPr>
            <w:tcW w:w="2351" w:type="dxa"/>
          </w:tcPr>
          <w:p w14:paraId="3B1048E3" w14:textId="1289B196" w:rsidR="00ED65D7" w:rsidRPr="00256362" w:rsidRDefault="00ED65D7" w:rsidP="00DD2234">
            <w:pPr>
              <w:pStyle w:val="TableText"/>
            </w:pPr>
            <w:r w:rsidRPr="00256362">
              <w:rPr>
                <w:rFonts w:cs="Calibri"/>
              </w:rPr>
              <w:t>Expiry</w:t>
            </w:r>
          </w:p>
        </w:tc>
        <w:tc>
          <w:tcPr>
            <w:tcW w:w="1559" w:type="dxa"/>
          </w:tcPr>
          <w:p w14:paraId="7AC90FBE" w14:textId="476E756C" w:rsidR="00ED65D7" w:rsidRPr="00256362" w:rsidRDefault="00ED65D7" w:rsidP="00DD2234">
            <w:pPr>
              <w:pStyle w:val="TableText"/>
            </w:pPr>
            <w:r w:rsidRPr="00256362">
              <w:t>Optional</w:t>
            </w:r>
          </w:p>
        </w:tc>
        <w:tc>
          <w:tcPr>
            <w:tcW w:w="1843" w:type="dxa"/>
          </w:tcPr>
          <w:p w14:paraId="739B9755" w14:textId="77777777" w:rsidR="00ED65D7" w:rsidRPr="00256362" w:rsidRDefault="00ED65D7" w:rsidP="00DD2234">
            <w:pPr>
              <w:pStyle w:val="TableText"/>
            </w:pPr>
            <w:r w:rsidRPr="00256362">
              <w:t xml:space="preserve">Date </w:t>
            </w:r>
          </w:p>
          <w:p w14:paraId="0E6DDFB7" w14:textId="330995AF" w:rsidR="00ED65D7" w:rsidRPr="00256362" w:rsidRDefault="00ED65D7" w:rsidP="00DD2234">
            <w:pPr>
              <w:pStyle w:val="TableText"/>
            </w:pPr>
            <w:r w:rsidRPr="00256362">
              <w:t>mm/yyyy</w:t>
            </w:r>
          </w:p>
        </w:tc>
        <w:tc>
          <w:tcPr>
            <w:tcW w:w="6237" w:type="dxa"/>
          </w:tcPr>
          <w:p w14:paraId="11C03384" w14:textId="77777777" w:rsidR="00ED65D7" w:rsidRPr="00256362" w:rsidRDefault="00ED65D7" w:rsidP="00DD2234">
            <w:pPr>
              <w:pStyle w:val="TableText"/>
              <w:rPr>
                <w:rFonts w:cs="Calibri"/>
              </w:rPr>
            </w:pPr>
            <w:r w:rsidRPr="00256362">
              <w:rPr>
                <w:rFonts w:cs="Calibri"/>
              </w:rPr>
              <w:t>Expiry Month of the contract</w:t>
            </w:r>
          </w:p>
          <w:p w14:paraId="282C3457" w14:textId="158519BC" w:rsidR="00ED65D7" w:rsidRPr="00256362" w:rsidRDefault="00ED65D7" w:rsidP="00DD2234">
            <w:pPr>
              <w:pStyle w:val="TableText"/>
            </w:pPr>
            <w:r w:rsidRPr="00256362">
              <w:rPr>
                <w:rFonts w:cs="Calibri"/>
                <w:b/>
              </w:rPr>
              <w:t>For example:</w:t>
            </w:r>
            <w:r w:rsidRPr="00256362">
              <w:rPr>
                <w:rFonts w:cs="Calibri"/>
              </w:rPr>
              <w:t xml:space="preserve"> 03/2013</w:t>
            </w:r>
          </w:p>
        </w:tc>
      </w:tr>
      <w:tr w:rsidR="00ED65D7" w:rsidRPr="00256362" w14:paraId="1DFDAAFA" w14:textId="77777777" w:rsidTr="000D5C97">
        <w:tc>
          <w:tcPr>
            <w:tcW w:w="910" w:type="dxa"/>
          </w:tcPr>
          <w:p w14:paraId="020D682B" w14:textId="2E38FF6A" w:rsidR="00ED65D7" w:rsidRPr="00256362" w:rsidRDefault="00ED65D7" w:rsidP="00DD2234">
            <w:pPr>
              <w:pStyle w:val="TableText"/>
            </w:pPr>
            <w:r w:rsidRPr="00256362">
              <w:t>5</w:t>
            </w:r>
          </w:p>
        </w:tc>
        <w:tc>
          <w:tcPr>
            <w:tcW w:w="2351" w:type="dxa"/>
          </w:tcPr>
          <w:p w14:paraId="5761F5B6" w14:textId="5BAB4F3C" w:rsidR="00ED65D7" w:rsidRPr="00256362" w:rsidRDefault="00ED65D7" w:rsidP="00DD2234">
            <w:pPr>
              <w:pStyle w:val="TableText"/>
            </w:pPr>
            <w:r w:rsidRPr="00256362">
              <w:rPr>
                <w:rFonts w:cs="Calibri"/>
              </w:rPr>
              <w:t xml:space="preserve">LongPosition </w:t>
            </w:r>
          </w:p>
        </w:tc>
        <w:tc>
          <w:tcPr>
            <w:tcW w:w="1559" w:type="dxa"/>
          </w:tcPr>
          <w:p w14:paraId="641C3AE2" w14:textId="560BA6CF" w:rsidR="00ED65D7" w:rsidRPr="00256362" w:rsidRDefault="00ED65D7" w:rsidP="00DD2234">
            <w:pPr>
              <w:pStyle w:val="TableText"/>
            </w:pPr>
            <w:r w:rsidRPr="00256362">
              <w:t>Mandatory</w:t>
            </w:r>
          </w:p>
        </w:tc>
        <w:tc>
          <w:tcPr>
            <w:tcW w:w="1843" w:type="dxa"/>
          </w:tcPr>
          <w:p w14:paraId="2A0BD2EF" w14:textId="180B3043" w:rsidR="00ED65D7" w:rsidRPr="00256362" w:rsidRDefault="00ED65D7" w:rsidP="00DD2234">
            <w:pPr>
              <w:pStyle w:val="TableText"/>
            </w:pPr>
            <w:r w:rsidRPr="00256362">
              <w:t>Number</w:t>
            </w:r>
          </w:p>
        </w:tc>
        <w:tc>
          <w:tcPr>
            <w:tcW w:w="6237" w:type="dxa"/>
          </w:tcPr>
          <w:p w14:paraId="004744BF" w14:textId="77777777" w:rsidR="00ED65D7" w:rsidRPr="00256362" w:rsidRDefault="00ED65D7" w:rsidP="00DD2234">
            <w:pPr>
              <w:pStyle w:val="TableText"/>
              <w:rPr>
                <w:rFonts w:cs="Calibri"/>
              </w:rPr>
            </w:pPr>
            <w:r w:rsidRPr="00256362">
              <w:rPr>
                <w:rFonts w:cs="Calibri"/>
              </w:rPr>
              <w:t>Long position of the contract</w:t>
            </w:r>
          </w:p>
          <w:p w14:paraId="22A7E4B5" w14:textId="49251506" w:rsidR="00ED65D7" w:rsidRPr="00256362" w:rsidRDefault="00ED65D7" w:rsidP="00DD2234">
            <w:pPr>
              <w:pStyle w:val="TableText"/>
            </w:pPr>
            <w:r w:rsidRPr="00256362">
              <w:rPr>
                <w:rFonts w:cs="Calibri"/>
                <w:b/>
              </w:rPr>
              <w:t>For example:</w:t>
            </w:r>
            <w:r w:rsidRPr="00256362">
              <w:rPr>
                <w:rFonts w:cs="Calibri"/>
              </w:rPr>
              <w:t xml:space="preserve"> 100</w:t>
            </w:r>
          </w:p>
        </w:tc>
      </w:tr>
      <w:tr w:rsidR="00ED65D7" w:rsidRPr="00256362" w14:paraId="2D48582D" w14:textId="77777777" w:rsidTr="000D5C97">
        <w:tc>
          <w:tcPr>
            <w:tcW w:w="910" w:type="dxa"/>
          </w:tcPr>
          <w:p w14:paraId="212CD4BC" w14:textId="2EA46584" w:rsidR="00ED65D7" w:rsidRPr="00256362" w:rsidRDefault="00ED65D7" w:rsidP="00DD2234">
            <w:pPr>
              <w:pStyle w:val="TableText"/>
            </w:pPr>
            <w:r w:rsidRPr="00256362">
              <w:t>6</w:t>
            </w:r>
          </w:p>
        </w:tc>
        <w:tc>
          <w:tcPr>
            <w:tcW w:w="2351" w:type="dxa"/>
          </w:tcPr>
          <w:p w14:paraId="4FE9F767" w14:textId="73D7551D" w:rsidR="00ED65D7" w:rsidRPr="00256362" w:rsidRDefault="00ED65D7" w:rsidP="00DD2234">
            <w:pPr>
              <w:pStyle w:val="TableText"/>
            </w:pPr>
            <w:r w:rsidRPr="00256362">
              <w:rPr>
                <w:rFonts w:cs="Calibri"/>
              </w:rPr>
              <w:t>ShortPosition</w:t>
            </w:r>
          </w:p>
        </w:tc>
        <w:tc>
          <w:tcPr>
            <w:tcW w:w="1559" w:type="dxa"/>
          </w:tcPr>
          <w:p w14:paraId="5DC512B7" w14:textId="26E92369" w:rsidR="00ED65D7" w:rsidRPr="00256362" w:rsidRDefault="00ED65D7" w:rsidP="00DD2234">
            <w:pPr>
              <w:pStyle w:val="TableText"/>
            </w:pPr>
            <w:r w:rsidRPr="00256362">
              <w:t>Mandatory</w:t>
            </w:r>
          </w:p>
        </w:tc>
        <w:tc>
          <w:tcPr>
            <w:tcW w:w="1843" w:type="dxa"/>
          </w:tcPr>
          <w:p w14:paraId="6C6BF0B0" w14:textId="59003FF2" w:rsidR="00ED65D7" w:rsidRPr="00256362" w:rsidRDefault="00ED65D7" w:rsidP="00DD2234">
            <w:pPr>
              <w:pStyle w:val="TableText"/>
            </w:pPr>
            <w:r w:rsidRPr="00256362">
              <w:t>Number</w:t>
            </w:r>
          </w:p>
        </w:tc>
        <w:tc>
          <w:tcPr>
            <w:tcW w:w="6237" w:type="dxa"/>
          </w:tcPr>
          <w:p w14:paraId="79A207B8" w14:textId="77777777" w:rsidR="00ED65D7" w:rsidRPr="00256362" w:rsidRDefault="00ED65D7" w:rsidP="00DD2234">
            <w:pPr>
              <w:pStyle w:val="TableText"/>
              <w:rPr>
                <w:rFonts w:cs="Calibri"/>
              </w:rPr>
            </w:pPr>
            <w:r w:rsidRPr="00256362">
              <w:rPr>
                <w:rFonts w:cs="Calibri"/>
              </w:rPr>
              <w:t>Short position of the contract</w:t>
            </w:r>
          </w:p>
          <w:p w14:paraId="03FD7399" w14:textId="580F11C2" w:rsidR="00ED65D7" w:rsidRPr="00256362" w:rsidRDefault="00ED65D7" w:rsidP="00DD2234">
            <w:pPr>
              <w:pStyle w:val="TableText"/>
            </w:pPr>
            <w:r w:rsidRPr="00256362">
              <w:rPr>
                <w:rFonts w:cs="Calibri"/>
                <w:b/>
              </w:rPr>
              <w:t>For example</w:t>
            </w:r>
            <w:r w:rsidRPr="00256362">
              <w:rPr>
                <w:rFonts w:cs="Calibri"/>
              </w:rPr>
              <w:t>: 120</w:t>
            </w:r>
          </w:p>
        </w:tc>
      </w:tr>
      <w:tr w:rsidR="00ED65D7" w:rsidRPr="00256362" w14:paraId="04343A24" w14:textId="53042A11" w:rsidTr="000D5C97">
        <w:tc>
          <w:tcPr>
            <w:tcW w:w="910" w:type="dxa"/>
          </w:tcPr>
          <w:p w14:paraId="44B6416B" w14:textId="55291951" w:rsidR="00ED65D7" w:rsidRPr="00256362" w:rsidRDefault="00ED65D7" w:rsidP="00DD2234">
            <w:pPr>
              <w:pStyle w:val="TableText"/>
            </w:pPr>
            <w:r w:rsidRPr="00256362">
              <w:t>7</w:t>
            </w:r>
          </w:p>
        </w:tc>
        <w:tc>
          <w:tcPr>
            <w:tcW w:w="2351" w:type="dxa"/>
          </w:tcPr>
          <w:p w14:paraId="1EF86E54" w14:textId="24BD0A1A" w:rsidR="00ED65D7" w:rsidRPr="00256362" w:rsidRDefault="00ED65D7" w:rsidP="00DD2234">
            <w:pPr>
              <w:pStyle w:val="TableText"/>
            </w:pPr>
            <w:r w:rsidRPr="00256362">
              <w:rPr>
                <w:rFonts w:cs="Calibri"/>
              </w:rPr>
              <w:t>NetPositions</w:t>
            </w:r>
          </w:p>
        </w:tc>
        <w:tc>
          <w:tcPr>
            <w:tcW w:w="1559" w:type="dxa"/>
          </w:tcPr>
          <w:p w14:paraId="3BAD58CB" w14:textId="03393A7A" w:rsidR="00ED65D7" w:rsidRPr="00256362" w:rsidRDefault="00ED65D7" w:rsidP="00DD2234">
            <w:pPr>
              <w:pStyle w:val="TableText"/>
            </w:pPr>
            <w:r w:rsidRPr="00256362">
              <w:t>Mandatory</w:t>
            </w:r>
          </w:p>
        </w:tc>
        <w:tc>
          <w:tcPr>
            <w:tcW w:w="1843" w:type="dxa"/>
          </w:tcPr>
          <w:p w14:paraId="6030C8DD" w14:textId="4585022F" w:rsidR="00ED65D7" w:rsidRPr="00256362" w:rsidRDefault="00ED65D7" w:rsidP="00DD2234">
            <w:pPr>
              <w:pStyle w:val="TableText"/>
            </w:pPr>
            <w:r w:rsidRPr="00256362">
              <w:t>Number</w:t>
            </w:r>
          </w:p>
        </w:tc>
        <w:tc>
          <w:tcPr>
            <w:tcW w:w="6237" w:type="dxa"/>
          </w:tcPr>
          <w:p w14:paraId="1AB190D5" w14:textId="77777777" w:rsidR="00ED65D7" w:rsidRPr="00256362" w:rsidRDefault="00ED65D7" w:rsidP="00DD2234">
            <w:pPr>
              <w:pStyle w:val="TableText"/>
              <w:rPr>
                <w:rFonts w:cs="Calibri"/>
              </w:rPr>
            </w:pPr>
            <w:r w:rsidRPr="00256362">
              <w:rPr>
                <w:rFonts w:cs="Calibri"/>
              </w:rPr>
              <w:t>Long Position – Short Position</w:t>
            </w:r>
          </w:p>
          <w:p w14:paraId="61CEBC78" w14:textId="1DBA2DA6" w:rsidR="00ED65D7" w:rsidRPr="00256362" w:rsidRDefault="00ED65D7" w:rsidP="00DD2234">
            <w:pPr>
              <w:pStyle w:val="TableText"/>
            </w:pPr>
            <w:r w:rsidRPr="00256362">
              <w:rPr>
                <w:rFonts w:cs="Calibri"/>
                <w:b/>
              </w:rPr>
              <w:t>For Example:</w:t>
            </w:r>
            <w:r w:rsidR="008A6AB1">
              <w:rPr>
                <w:rFonts w:cs="Calibri"/>
                <w:b/>
              </w:rPr>
              <w:t xml:space="preserve"> </w:t>
            </w:r>
            <w:r w:rsidRPr="00256362">
              <w:rPr>
                <w:rFonts w:cs="Calibri"/>
              </w:rPr>
              <w:t>- 60</w:t>
            </w:r>
          </w:p>
        </w:tc>
      </w:tr>
      <w:tr w:rsidR="00ED65D7" w:rsidRPr="00256362" w14:paraId="534A8411" w14:textId="53212FD1" w:rsidTr="000D5C97">
        <w:tc>
          <w:tcPr>
            <w:tcW w:w="910" w:type="dxa"/>
          </w:tcPr>
          <w:p w14:paraId="0E871B41" w14:textId="17EFC975" w:rsidR="00ED65D7" w:rsidRPr="00256362" w:rsidRDefault="00ED65D7" w:rsidP="00DD2234">
            <w:pPr>
              <w:pStyle w:val="TableText"/>
            </w:pPr>
            <w:r w:rsidRPr="00256362">
              <w:t>8</w:t>
            </w:r>
          </w:p>
        </w:tc>
        <w:tc>
          <w:tcPr>
            <w:tcW w:w="2351" w:type="dxa"/>
          </w:tcPr>
          <w:p w14:paraId="3B630B5A" w14:textId="65103C7B" w:rsidR="00ED65D7" w:rsidRPr="00256362" w:rsidRDefault="00ED65D7" w:rsidP="00DD2234">
            <w:pPr>
              <w:pStyle w:val="TableText"/>
            </w:pPr>
            <w:r w:rsidRPr="00256362">
              <w:rPr>
                <w:rFonts w:cs="Calibri"/>
              </w:rPr>
              <w:t>StrikePrice</w:t>
            </w:r>
          </w:p>
        </w:tc>
        <w:tc>
          <w:tcPr>
            <w:tcW w:w="1559" w:type="dxa"/>
          </w:tcPr>
          <w:p w14:paraId="61B7627F" w14:textId="3AED369E" w:rsidR="00ED65D7" w:rsidRPr="00256362" w:rsidRDefault="00ED65D7" w:rsidP="00DD2234">
            <w:pPr>
              <w:pStyle w:val="TableText"/>
            </w:pPr>
            <w:r w:rsidRPr="00256362">
              <w:t>Optional</w:t>
            </w:r>
          </w:p>
        </w:tc>
        <w:tc>
          <w:tcPr>
            <w:tcW w:w="1843" w:type="dxa"/>
          </w:tcPr>
          <w:p w14:paraId="13DF4B61" w14:textId="39550F82" w:rsidR="00ED65D7" w:rsidRPr="00256362" w:rsidRDefault="00ED65D7" w:rsidP="00DD2234">
            <w:pPr>
              <w:pStyle w:val="TableText"/>
            </w:pPr>
            <w:r w:rsidRPr="00256362">
              <w:t xml:space="preserve">Number </w:t>
            </w:r>
          </w:p>
        </w:tc>
        <w:tc>
          <w:tcPr>
            <w:tcW w:w="6237" w:type="dxa"/>
          </w:tcPr>
          <w:p w14:paraId="0F40CC57" w14:textId="77777777" w:rsidR="00ED65D7" w:rsidRPr="00256362" w:rsidRDefault="00ED65D7" w:rsidP="00DD2234">
            <w:pPr>
              <w:pStyle w:val="TableText"/>
              <w:rPr>
                <w:rFonts w:cs="Calibri"/>
              </w:rPr>
            </w:pPr>
            <w:r w:rsidRPr="00256362">
              <w:rPr>
                <w:rFonts w:cs="Calibri"/>
              </w:rPr>
              <w:t>The strike price for the option</w:t>
            </w:r>
          </w:p>
          <w:p w14:paraId="43EBDE7A" w14:textId="77777777" w:rsidR="00ED65D7" w:rsidRPr="00256362" w:rsidRDefault="00ED65D7" w:rsidP="00DD2234">
            <w:pPr>
              <w:pStyle w:val="TableText"/>
              <w:rPr>
                <w:rFonts w:cs="Calibri"/>
              </w:rPr>
            </w:pPr>
            <w:r w:rsidRPr="00256362">
              <w:rPr>
                <w:rFonts w:cs="Calibri"/>
                <w:b/>
              </w:rPr>
              <w:t>Condition:</w:t>
            </w:r>
            <w:r w:rsidRPr="00256362">
              <w:rPr>
                <w:rFonts w:cs="Calibri"/>
              </w:rPr>
              <w:t xml:space="preserve"> To be entered only for an Option Position</w:t>
            </w:r>
          </w:p>
          <w:p w14:paraId="3B34582B" w14:textId="4AC2C2FD" w:rsidR="00ED65D7" w:rsidRPr="00256362" w:rsidRDefault="00ED65D7" w:rsidP="00DD2234">
            <w:pPr>
              <w:pStyle w:val="TableText"/>
            </w:pPr>
            <w:r w:rsidRPr="00256362">
              <w:rPr>
                <w:rFonts w:cs="Calibri"/>
                <w:b/>
              </w:rPr>
              <w:t>For example:</w:t>
            </w:r>
            <w:r w:rsidRPr="00256362">
              <w:rPr>
                <w:rFonts w:cs="Calibri"/>
              </w:rPr>
              <w:t xml:space="preserve"> 97.375</w:t>
            </w:r>
          </w:p>
        </w:tc>
      </w:tr>
      <w:tr w:rsidR="00ED65D7" w:rsidRPr="00256362" w14:paraId="5022D785" w14:textId="62272B08" w:rsidTr="000D5C97">
        <w:tc>
          <w:tcPr>
            <w:tcW w:w="910" w:type="dxa"/>
          </w:tcPr>
          <w:p w14:paraId="6CB96986" w14:textId="2CBF477E" w:rsidR="00ED65D7" w:rsidRPr="00256362" w:rsidRDefault="00ED65D7" w:rsidP="00DD2234">
            <w:pPr>
              <w:pStyle w:val="TableText"/>
            </w:pPr>
            <w:r w:rsidRPr="00256362">
              <w:t>9</w:t>
            </w:r>
          </w:p>
        </w:tc>
        <w:tc>
          <w:tcPr>
            <w:tcW w:w="2351" w:type="dxa"/>
          </w:tcPr>
          <w:p w14:paraId="2012225B" w14:textId="41266F9C" w:rsidR="00ED65D7" w:rsidRPr="00256362" w:rsidRDefault="00ED65D7" w:rsidP="00DD2234">
            <w:pPr>
              <w:pStyle w:val="TableText"/>
            </w:pPr>
            <w:r w:rsidRPr="00256362">
              <w:rPr>
                <w:rFonts w:cs="Calibri"/>
              </w:rPr>
              <w:t>Call/Put</w:t>
            </w:r>
          </w:p>
        </w:tc>
        <w:tc>
          <w:tcPr>
            <w:tcW w:w="1559" w:type="dxa"/>
          </w:tcPr>
          <w:p w14:paraId="72BCCD74" w14:textId="7A948E68" w:rsidR="00ED65D7" w:rsidRPr="00256362" w:rsidRDefault="00ED65D7" w:rsidP="00DD2234">
            <w:pPr>
              <w:pStyle w:val="TableText"/>
            </w:pPr>
            <w:r w:rsidRPr="00256362">
              <w:t>Optional</w:t>
            </w:r>
          </w:p>
        </w:tc>
        <w:tc>
          <w:tcPr>
            <w:tcW w:w="1843" w:type="dxa"/>
          </w:tcPr>
          <w:p w14:paraId="6BA84A7E" w14:textId="30282AB6" w:rsidR="00ED65D7" w:rsidRPr="00256362" w:rsidRDefault="00ED65D7" w:rsidP="00DD2234">
            <w:pPr>
              <w:pStyle w:val="TableText"/>
            </w:pPr>
            <w:r w:rsidRPr="00256362">
              <w:t>Character</w:t>
            </w:r>
          </w:p>
        </w:tc>
        <w:tc>
          <w:tcPr>
            <w:tcW w:w="6237" w:type="dxa"/>
          </w:tcPr>
          <w:p w14:paraId="0FFB5692" w14:textId="77777777" w:rsidR="00ED65D7" w:rsidRPr="00256362" w:rsidRDefault="00ED65D7" w:rsidP="00DD2234">
            <w:pPr>
              <w:pStyle w:val="TableText"/>
              <w:rPr>
                <w:rFonts w:cs="Calibri"/>
              </w:rPr>
            </w:pPr>
            <w:r w:rsidRPr="00256362">
              <w:rPr>
                <w:rFonts w:cs="Calibri"/>
              </w:rPr>
              <w:t>Call or Put options</w:t>
            </w:r>
          </w:p>
          <w:p w14:paraId="3834D956" w14:textId="77777777" w:rsidR="00ED65D7" w:rsidRPr="00256362" w:rsidRDefault="00ED65D7" w:rsidP="00DD2234">
            <w:pPr>
              <w:pStyle w:val="TableText"/>
              <w:rPr>
                <w:rFonts w:cs="Calibri"/>
                <w:b/>
              </w:rPr>
            </w:pPr>
            <w:r w:rsidRPr="00256362">
              <w:rPr>
                <w:rFonts w:cs="Calibri"/>
                <w:b/>
              </w:rPr>
              <w:t xml:space="preserve">Valid values: </w:t>
            </w:r>
            <w:r w:rsidRPr="00256362">
              <w:rPr>
                <w:rFonts w:cs="Calibri"/>
              </w:rPr>
              <w:t xml:space="preserve">P , C </w:t>
            </w:r>
          </w:p>
          <w:p w14:paraId="5E8277DB" w14:textId="77777777" w:rsidR="00ED65D7" w:rsidRPr="00256362" w:rsidRDefault="00ED65D7" w:rsidP="00DD2234">
            <w:pPr>
              <w:pStyle w:val="TableText"/>
              <w:rPr>
                <w:rFonts w:cs="Calibri"/>
              </w:rPr>
            </w:pPr>
            <w:r w:rsidRPr="00256362">
              <w:rPr>
                <w:rFonts w:cs="Calibri"/>
              </w:rPr>
              <w:t>For example : C</w:t>
            </w:r>
          </w:p>
          <w:p w14:paraId="13AAC1B4" w14:textId="4E3CEE90" w:rsidR="00ED65D7" w:rsidRPr="00256362" w:rsidRDefault="00ED65D7" w:rsidP="00DD2234">
            <w:pPr>
              <w:pStyle w:val="TableText"/>
            </w:pPr>
            <w:r w:rsidRPr="00256362">
              <w:rPr>
                <w:rFonts w:cs="Calibri"/>
                <w:b/>
              </w:rPr>
              <w:t>Condition:</w:t>
            </w:r>
            <w:r w:rsidRPr="00256362">
              <w:rPr>
                <w:rFonts w:cs="Calibri"/>
              </w:rPr>
              <w:t xml:space="preserve"> To be entered only for an Option Position</w:t>
            </w:r>
          </w:p>
        </w:tc>
      </w:tr>
      <w:tr w:rsidR="00ED65D7" w:rsidRPr="00256362" w14:paraId="17FEE1BA" w14:textId="18D5CA2B" w:rsidTr="000D5C97">
        <w:tc>
          <w:tcPr>
            <w:tcW w:w="910" w:type="dxa"/>
          </w:tcPr>
          <w:p w14:paraId="63B2F73C" w14:textId="1298FAA2" w:rsidR="00ED65D7" w:rsidRPr="00256362" w:rsidRDefault="00ED65D7" w:rsidP="00DD2234">
            <w:pPr>
              <w:pStyle w:val="TableText"/>
            </w:pPr>
            <w:r w:rsidRPr="00256362">
              <w:t>10</w:t>
            </w:r>
          </w:p>
        </w:tc>
        <w:tc>
          <w:tcPr>
            <w:tcW w:w="2351" w:type="dxa"/>
          </w:tcPr>
          <w:p w14:paraId="63C3A48B" w14:textId="11D3D70C" w:rsidR="00ED65D7" w:rsidRPr="00256362" w:rsidRDefault="00ED65D7" w:rsidP="00DD2234">
            <w:pPr>
              <w:pStyle w:val="TableText"/>
            </w:pPr>
            <w:r w:rsidRPr="00256362">
              <w:rPr>
                <w:rFonts w:cs="Calibri"/>
              </w:rPr>
              <w:t>SettlementPrice</w:t>
            </w:r>
          </w:p>
        </w:tc>
        <w:tc>
          <w:tcPr>
            <w:tcW w:w="1559" w:type="dxa"/>
          </w:tcPr>
          <w:p w14:paraId="638C49FA" w14:textId="06ED91B3" w:rsidR="00ED65D7" w:rsidRPr="00256362" w:rsidRDefault="00ED65D7" w:rsidP="00DD2234">
            <w:pPr>
              <w:pStyle w:val="TableText"/>
            </w:pPr>
            <w:r w:rsidRPr="00256362">
              <w:t>Optional</w:t>
            </w:r>
          </w:p>
        </w:tc>
        <w:tc>
          <w:tcPr>
            <w:tcW w:w="1843" w:type="dxa"/>
          </w:tcPr>
          <w:p w14:paraId="285C5455" w14:textId="62FB2531" w:rsidR="00ED65D7" w:rsidRPr="00256362" w:rsidRDefault="00ED65D7" w:rsidP="00DD2234">
            <w:pPr>
              <w:pStyle w:val="TableText"/>
            </w:pPr>
            <w:r w:rsidRPr="00256362">
              <w:t>Number</w:t>
            </w:r>
          </w:p>
        </w:tc>
        <w:tc>
          <w:tcPr>
            <w:tcW w:w="6237" w:type="dxa"/>
          </w:tcPr>
          <w:p w14:paraId="57CEA63C" w14:textId="77777777" w:rsidR="00ED65D7" w:rsidRPr="00256362" w:rsidRDefault="00ED65D7" w:rsidP="00DD2234">
            <w:pPr>
              <w:pStyle w:val="TableText"/>
              <w:rPr>
                <w:rFonts w:cs="Calibri"/>
              </w:rPr>
            </w:pPr>
            <w:r w:rsidRPr="00256362">
              <w:rPr>
                <w:rFonts w:cs="Calibri"/>
              </w:rPr>
              <w:t>The settlement price for the contract.</w:t>
            </w:r>
          </w:p>
          <w:p w14:paraId="2DCC390B" w14:textId="77777777" w:rsidR="00ED65D7" w:rsidRPr="00256362" w:rsidRDefault="00ED65D7" w:rsidP="00DD2234">
            <w:pPr>
              <w:pStyle w:val="TableText"/>
              <w:rPr>
                <w:rFonts w:cs="Calibri"/>
              </w:rPr>
            </w:pPr>
          </w:p>
          <w:p w14:paraId="0EB52E65" w14:textId="58B28933" w:rsidR="00ED65D7" w:rsidRPr="00256362" w:rsidRDefault="00113423" w:rsidP="00DD2234">
            <w:pPr>
              <w:pStyle w:val="TableText"/>
              <w:rPr>
                <w:rFonts w:cs="Calibri"/>
              </w:rPr>
            </w:pPr>
            <w:r w:rsidRPr="00256362">
              <w:rPr>
                <w:rFonts w:cs="Calibri"/>
                <w:b/>
              </w:rPr>
              <w:t>Note</w:t>
            </w:r>
            <w:r w:rsidR="00ED65D7" w:rsidRPr="00256362">
              <w:rPr>
                <w:rFonts w:cs="Calibri"/>
                <w:b/>
              </w:rPr>
              <w:t>:</w:t>
            </w:r>
            <w:r w:rsidR="00ED65D7" w:rsidRPr="00256362">
              <w:rPr>
                <w:rFonts w:cs="Calibri"/>
              </w:rPr>
              <w:t xml:space="preserve"> The Current version of </w:t>
            </w:r>
            <w:r w:rsidR="00225A16" w:rsidRPr="00256362">
              <w:rPr>
                <w:rFonts w:cs="Calibri"/>
              </w:rPr>
              <w:t xml:space="preserve">ASX Clear (Future) </w:t>
            </w:r>
            <w:r w:rsidR="00ED65D7" w:rsidRPr="00256362">
              <w:rPr>
                <w:rFonts w:cs="Calibri"/>
              </w:rPr>
              <w:t>Margin Simulator does not allow the user to upload the settlement price for Simulation Purpose. Upon custom portfolio upload all settlement prices are replaced by previous day EOD prices.</w:t>
            </w:r>
          </w:p>
          <w:p w14:paraId="57C19289" w14:textId="77777777" w:rsidR="00ED65D7" w:rsidRPr="00256362" w:rsidRDefault="00ED65D7" w:rsidP="00DD2234">
            <w:pPr>
              <w:pStyle w:val="TableText"/>
              <w:rPr>
                <w:rFonts w:cs="Calibri"/>
              </w:rPr>
            </w:pPr>
          </w:p>
          <w:p w14:paraId="5CB99ACD" w14:textId="381F744D" w:rsidR="00ED65D7" w:rsidRPr="00256362" w:rsidRDefault="00ED65D7" w:rsidP="00DD2234">
            <w:pPr>
              <w:pStyle w:val="TableText"/>
            </w:pPr>
            <w:r w:rsidRPr="00256362">
              <w:rPr>
                <w:rFonts w:cs="Calibri"/>
                <w:b/>
              </w:rPr>
              <w:t>For example:</w:t>
            </w:r>
            <w:r w:rsidRPr="00256362">
              <w:rPr>
                <w:rFonts w:cs="Calibri"/>
              </w:rPr>
              <w:t xml:space="preserve"> 96.300 (for futures) , 0.060 (for options)</w:t>
            </w:r>
          </w:p>
        </w:tc>
      </w:tr>
      <w:tr w:rsidR="00ED65D7" w:rsidRPr="00256362" w14:paraId="4C1F2F14" w14:textId="577499BD" w:rsidTr="000D5C97">
        <w:tc>
          <w:tcPr>
            <w:tcW w:w="910" w:type="dxa"/>
          </w:tcPr>
          <w:p w14:paraId="2826513F" w14:textId="29BD8258" w:rsidR="00ED65D7" w:rsidRPr="00256362" w:rsidRDefault="00ED65D7" w:rsidP="00DD2234">
            <w:pPr>
              <w:pStyle w:val="TableText"/>
            </w:pPr>
            <w:r w:rsidRPr="00256362">
              <w:lastRenderedPageBreak/>
              <w:t>11</w:t>
            </w:r>
          </w:p>
        </w:tc>
        <w:tc>
          <w:tcPr>
            <w:tcW w:w="2351" w:type="dxa"/>
          </w:tcPr>
          <w:p w14:paraId="6107ABF6" w14:textId="663E31AC" w:rsidR="00ED65D7" w:rsidRPr="00256362" w:rsidRDefault="00ED65D7" w:rsidP="00DD2234">
            <w:pPr>
              <w:pStyle w:val="TableText"/>
            </w:pPr>
            <w:r w:rsidRPr="00256362">
              <w:rPr>
                <w:rFonts w:cs="Calibri"/>
              </w:rPr>
              <w:t>AllocatedPositions</w:t>
            </w:r>
          </w:p>
        </w:tc>
        <w:tc>
          <w:tcPr>
            <w:tcW w:w="1559" w:type="dxa"/>
          </w:tcPr>
          <w:p w14:paraId="7E5CE08B" w14:textId="7B048D2A" w:rsidR="00ED65D7" w:rsidRPr="00256362" w:rsidRDefault="00ED65D7" w:rsidP="00DD2234">
            <w:pPr>
              <w:pStyle w:val="TableText"/>
            </w:pPr>
            <w:r w:rsidRPr="00256362">
              <w:t>Optional</w:t>
            </w:r>
          </w:p>
        </w:tc>
        <w:tc>
          <w:tcPr>
            <w:tcW w:w="1843" w:type="dxa"/>
          </w:tcPr>
          <w:p w14:paraId="4636F6A5" w14:textId="78A883DC" w:rsidR="00ED65D7" w:rsidRPr="00256362" w:rsidRDefault="00ED65D7" w:rsidP="00DD2234">
            <w:pPr>
              <w:pStyle w:val="TableText"/>
            </w:pPr>
            <w:r w:rsidRPr="00256362">
              <w:t>Number</w:t>
            </w:r>
          </w:p>
        </w:tc>
        <w:tc>
          <w:tcPr>
            <w:tcW w:w="6237" w:type="dxa"/>
          </w:tcPr>
          <w:p w14:paraId="73D775A5" w14:textId="77777777" w:rsidR="00ED65D7" w:rsidRPr="00256362" w:rsidRDefault="00ED65D7" w:rsidP="00DD2234">
            <w:pPr>
              <w:pStyle w:val="TableText"/>
              <w:rPr>
                <w:rFonts w:cs="Calibri"/>
              </w:rPr>
            </w:pPr>
            <w:r w:rsidRPr="00256362">
              <w:rPr>
                <w:rFonts w:cs="Calibri"/>
              </w:rPr>
              <w:t xml:space="preserve">The positions for eligible contracts required to be cross-margined. </w:t>
            </w:r>
          </w:p>
          <w:p w14:paraId="2BC93C58" w14:textId="77777777" w:rsidR="00ED65D7" w:rsidRPr="00256362" w:rsidRDefault="00ED65D7" w:rsidP="00DD2234">
            <w:pPr>
              <w:pStyle w:val="TableText"/>
              <w:rPr>
                <w:rFonts w:cs="Calibri"/>
              </w:rPr>
            </w:pPr>
            <w:r w:rsidRPr="00256362">
              <w:rPr>
                <w:rFonts w:cs="Calibri"/>
              </w:rPr>
              <w:t>The allocated positions must be less than or equal to the net positions for the contract.</w:t>
            </w:r>
          </w:p>
          <w:p w14:paraId="621CCA1E" w14:textId="77777777" w:rsidR="00ED65D7" w:rsidRPr="00256362" w:rsidRDefault="00ED65D7" w:rsidP="00DD2234">
            <w:pPr>
              <w:pStyle w:val="TableText"/>
              <w:rPr>
                <w:rFonts w:cs="Calibri"/>
                <w:b/>
              </w:rPr>
            </w:pPr>
            <w:r w:rsidRPr="00256362">
              <w:rPr>
                <w:rFonts w:cs="Calibri"/>
                <w:b/>
              </w:rPr>
              <w:t xml:space="preserve">For example: </w:t>
            </w:r>
          </w:p>
          <w:p w14:paraId="0582CC0D" w14:textId="77777777" w:rsidR="00ED65D7" w:rsidRPr="00256362" w:rsidRDefault="00ED65D7" w:rsidP="00DD2234">
            <w:pPr>
              <w:pStyle w:val="TableText"/>
              <w:rPr>
                <w:rFonts w:cs="Calibri"/>
              </w:rPr>
            </w:pPr>
            <w:r w:rsidRPr="00256362">
              <w:rPr>
                <w:rFonts w:cs="Calibri"/>
              </w:rPr>
              <w:t>30 (for net long positions)</w:t>
            </w:r>
          </w:p>
          <w:p w14:paraId="2F3ADDC0" w14:textId="05DAB876" w:rsidR="00ED65D7" w:rsidRPr="00256362" w:rsidRDefault="00ED65D7" w:rsidP="00DD2234">
            <w:pPr>
              <w:pStyle w:val="TableText"/>
            </w:pPr>
            <w:r w:rsidRPr="00256362">
              <w:rPr>
                <w:rFonts w:cs="Calibri"/>
              </w:rPr>
              <w:t>-20 (for net short positions)</w:t>
            </w:r>
          </w:p>
        </w:tc>
      </w:tr>
    </w:tbl>
    <w:p w14:paraId="1FE766B9" w14:textId="77777777" w:rsidR="007152FE" w:rsidRPr="00256362" w:rsidRDefault="007152FE" w:rsidP="00E6243D">
      <w:pPr>
        <w:pStyle w:val="Body"/>
        <w:rPr>
          <w:lang w:eastAsia="en-US"/>
        </w:rPr>
      </w:pPr>
    </w:p>
    <w:p w14:paraId="1DEA8137" w14:textId="0276AD08" w:rsidR="008D2512" w:rsidRPr="00256362" w:rsidRDefault="008D2512" w:rsidP="00ED65D7">
      <w:pPr>
        <w:pStyle w:val="Body"/>
        <w:ind w:left="0"/>
      </w:pPr>
    </w:p>
    <w:p w14:paraId="74548A8E" w14:textId="72AA30F6" w:rsidR="000D5C97" w:rsidRPr="00256362" w:rsidRDefault="000D5C97" w:rsidP="00ED65D7">
      <w:pPr>
        <w:pStyle w:val="Body"/>
        <w:ind w:left="0"/>
        <w:rPr>
          <w:lang w:eastAsia="en-US"/>
        </w:rPr>
        <w:sectPr w:rsidR="000D5C97" w:rsidRPr="00256362" w:rsidSect="000D5C97">
          <w:headerReference w:type="default" r:id="rId77"/>
          <w:footerReference w:type="default" r:id="rId78"/>
          <w:pgSz w:w="16840" w:h="11901" w:orient="landscape" w:code="55"/>
          <w:pgMar w:top="1797" w:right="1440" w:bottom="1797" w:left="1440" w:header="720" w:footer="720" w:gutter="0"/>
          <w:cols w:space="720"/>
          <w:docGrid w:linePitch="299"/>
        </w:sectPr>
      </w:pPr>
    </w:p>
    <w:p w14:paraId="6DF2AC9C" w14:textId="3E2626A5" w:rsidR="008D2512" w:rsidRPr="00256362" w:rsidRDefault="00060152" w:rsidP="00060152">
      <w:pPr>
        <w:pStyle w:val="Heading3"/>
      </w:pPr>
      <w:bookmarkStart w:id="179" w:name="_Toc379288317"/>
      <w:bookmarkStart w:id="180" w:name="_Toc437247573"/>
      <w:r w:rsidRPr="00256362">
        <w:lastRenderedPageBreak/>
        <w:t>Allocate for C</w:t>
      </w:r>
      <w:r w:rsidR="008D2512" w:rsidRPr="00256362">
        <w:t>ross</w:t>
      </w:r>
      <w:r w:rsidRPr="00256362">
        <w:t>-M</w:t>
      </w:r>
      <w:r w:rsidR="008D2512" w:rsidRPr="00256362">
        <w:t>argining</w:t>
      </w:r>
      <w:bookmarkEnd w:id="179"/>
      <w:bookmarkEnd w:id="180"/>
    </w:p>
    <w:p w14:paraId="696C2EF9" w14:textId="77777777" w:rsidR="002A3AB0" w:rsidRDefault="008D2512" w:rsidP="00060152">
      <w:pPr>
        <w:pStyle w:val="Body"/>
        <w:rPr>
          <w:lang w:eastAsia="en-US"/>
        </w:rPr>
      </w:pPr>
      <w:r w:rsidRPr="00256362">
        <w:rPr>
          <w:lang w:eastAsia="en-US"/>
        </w:rPr>
        <w:t>In order to nominate eligible contract positions for cross-margining</w:t>
      </w:r>
      <w:r w:rsidR="002A3AB0">
        <w:rPr>
          <w:lang w:eastAsia="en-US"/>
        </w:rPr>
        <w:t>:</w:t>
      </w:r>
      <w:r w:rsidRPr="00256362">
        <w:rPr>
          <w:lang w:eastAsia="en-US"/>
        </w:rPr>
        <w:t xml:space="preserve"> </w:t>
      </w:r>
    </w:p>
    <w:p w14:paraId="2AFCD3A6" w14:textId="7A142B6A" w:rsidR="008D2512" w:rsidRPr="00256362" w:rsidRDefault="002A3AB0" w:rsidP="006B6E7E">
      <w:pPr>
        <w:pStyle w:val="Body"/>
        <w:numPr>
          <w:ilvl w:val="0"/>
          <w:numId w:val="29"/>
        </w:numPr>
        <w:rPr>
          <w:lang w:eastAsia="en-US"/>
        </w:rPr>
      </w:pPr>
      <w:r>
        <w:rPr>
          <w:b/>
          <w:lang w:eastAsia="en-US"/>
        </w:rPr>
        <w:t xml:space="preserve">Allocate </w:t>
      </w:r>
      <w:r w:rsidR="008D2512" w:rsidRPr="00256362">
        <w:rPr>
          <w:b/>
          <w:lang w:eastAsia="en-US"/>
        </w:rPr>
        <w:t>Via File upload for custom portfolio:</w:t>
      </w:r>
      <w:r w:rsidR="008D2512" w:rsidRPr="00256362">
        <w:rPr>
          <w:lang w:eastAsia="en-US"/>
        </w:rPr>
        <w:t xml:space="preserve"> User can provide the positions allocated for cross margining in the custom portfolio upload.</w:t>
      </w:r>
    </w:p>
    <w:p w14:paraId="405049B1" w14:textId="33D58842" w:rsidR="008D2512" w:rsidRPr="00256362" w:rsidRDefault="002A3AB0" w:rsidP="006B6E7E">
      <w:pPr>
        <w:pStyle w:val="Body"/>
        <w:numPr>
          <w:ilvl w:val="0"/>
          <w:numId w:val="29"/>
        </w:numPr>
        <w:rPr>
          <w:lang w:eastAsia="en-US"/>
        </w:rPr>
      </w:pPr>
      <w:r>
        <w:rPr>
          <w:b/>
          <w:lang w:eastAsia="en-US"/>
        </w:rPr>
        <w:t xml:space="preserve">Allocate </w:t>
      </w:r>
      <w:r w:rsidR="008D2512" w:rsidRPr="00256362">
        <w:rPr>
          <w:b/>
          <w:lang w:eastAsia="en-US"/>
        </w:rPr>
        <w:t>Via Screen field for custom and cleared portfolio:</w:t>
      </w:r>
      <w:r w:rsidR="008D2512" w:rsidRPr="00256362">
        <w:rPr>
          <w:lang w:eastAsia="en-US"/>
        </w:rPr>
        <w:t xml:space="preserve"> User is presented with the Allocated position editable field for eligible contracts. Users may change</w:t>
      </w:r>
      <w:r w:rsidR="00B1290E">
        <w:rPr>
          <w:lang w:eastAsia="en-US"/>
        </w:rPr>
        <w:t xml:space="preserve"> / edit</w:t>
      </w:r>
      <w:r w:rsidR="008D2512" w:rsidRPr="00256362">
        <w:rPr>
          <w:lang w:eastAsia="en-US"/>
        </w:rPr>
        <w:t xml:space="preserve"> the value of this field</w:t>
      </w:r>
      <w:r w:rsidR="00B1290E">
        <w:rPr>
          <w:lang w:eastAsia="en-US"/>
        </w:rPr>
        <w:t xml:space="preserve"> directly within the screen by clicking into the ‘Alloc Position’ field or by clicking</w:t>
      </w:r>
      <w:r w:rsidR="008D2512" w:rsidRPr="00256362">
        <w:rPr>
          <w:lang w:eastAsia="en-US"/>
        </w:rPr>
        <w:t xml:space="preserve">  </w:t>
      </w:r>
      <w:r w:rsidR="00B1290E">
        <w:rPr>
          <w:noProof/>
        </w:rPr>
        <w:drawing>
          <wp:inline distT="0" distB="0" distL="0" distR="0" wp14:anchorId="0B078728" wp14:editId="148F0DF3">
            <wp:extent cx="196344" cy="207848"/>
            <wp:effectExtent l="0" t="0" r="0" b="190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97781" cy="209369"/>
                    </a:xfrm>
                    <a:prstGeom prst="rect">
                      <a:avLst/>
                    </a:prstGeom>
                    <a:noFill/>
                    <a:ln>
                      <a:noFill/>
                    </a:ln>
                  </pic:spPr>
                </pic:pic>
              </a:graphicData>
            </a:graphic>
          </wp:inline>
        </w:drawing>
      </w:r>
      <w:r w:rsidR="008D2512" w:rsidRPr="00256362">
        <w:rPr>
          <w:lang w:eastAsia="en-US"/>
        </w:rPr>
        <w:t xml:space="preserve"> icon</w:t>
      </w:r>
      <w:r w:rsidR="00B1290E">
        <w:rPr>
          <w:lang w:eastAsia="en-US"/>
        </w:rPr>
        <w:t xml:space="preserve"> next to the Allocation that needs to be amended</w:t>
      </w:r>
      <w:r w:rsidR="008D2512" w:rsidRPr="00256362">
        <w:rPr>
          <w:lang w:eastAsia="en-US"/>
        </w:rPr>
        <w:t>.</w:t>
      </w:r>
    </w:p>
    <w:p w14:paraId="7B74DFF1" w14:textId="71714C49" w:rsidR="00B1290E" w:rsidRDefault="00B1290E" w:rsidP="00060152">
      <w:pPr>
        <w:pStyle w:val="Body"/>
        <w:rPr>
          <w:lang w:eastAsia="en-US"/>
        </w:rPr>
      </w:pPr>
      <w:r>
        <w:rPr>
          <w:noProof/>
        </w:rPr>
        <w:drawing>
          <wp:inline distT="0" distB="0" distL="0" distR="0" wp14:anchorId="653FB588" wp14:editId="739279F4">
            <wp:extent cx="4790783" cy="2139937"/>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4791519" cy="2140266"/>
                    </a:xfrm>
                    <a:prstGeom prst="rect">
                      <a:avLst/>
                    </a:prstGeom>
                    <a:noFill/>
                    <a:ln>
                      <a:noFill/>
                    </a:ln>
                  </pic:spPr>
                </pic:pic>
              </a:graphicData>
            </a:graphic>
          </wp:inline>
        </w:drawing>
      </w:r>
    </w:p>
    <w:p w14:paraId="7ED7E40D" w14:textId="497B78FA" w:rsidR="00B1290E" w:rsidRDefault="00B1290E" w:rsidP="00B1290E">
      <w:pPr>
        <w:pStyle w:val="Body"/>
        <w:ind w:left="1418"/>
        <w:rPr>
          <w:lang w:eastAsia="en-US"/>
        </w:rPr>
      </w:pPr>
      <w:r>
        <w:rPr>
          <w:lang w:eastAsia="en-US"/>
        </w:rPr>
        <w:t>Once the allocated instruction has been changed / edited, the instruction can be either applied or rejected by clicking the green tick box or red cross icons in the adjacent column to the allocation instruction amended.</w:t>
      </w:r>
    </w:p>
    <w:p w14:paraId="3D8E6D36" w14:textId="1B3E33B7" w:rsidR="00B1290E" w:rsidRDefault="00B1290E" w:rsidP="00B1290E">
      <w:pPr>
        <w:pStyle w:val="Body"/>
        <w:ind w:left="1418"/>
        <w:rPr>
          <w:lang w:eastAsia="en-US"/>
        </w:rPr>
      </w:pPr>
      <w:r>
        <w:rPr>
          <w:noProof/>
        </w:rPr>
        <w:drawing>
          <wp:inline distT="0" distB="0" distL="0" distR="0" wp14:anchorId="7395E17C" wp14:editId="02E6F424">
            <wp:extent cx="863912" cy="310177"/>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870182" cy="312428"/>
                    </a:xfrm>
                    <a:prstGeom prst="rect">
                      <a:avLst/>
                    </a:prstGeom>
                    <a:noFill/>
                    <a:ln>
                      <a:noFill/>
                    </a:ln>
                  </pic:spPr>
                </pic:pic>
              </a:graphicData>
            </a:graphic>
          </wp:inline>
        </w:drawing>
      </w:r>
    </w:p>
    <w:p w14:paraId="6B5FBB0E" w14:textId="77777777" w:rsidR="00060152" w:rsidRPr="00256362" w:rsidRDefault="00060152" w:rsidP="00060152">
      <w:pPr>
        <w:pStyle w:val="Body"/>
        <w:rPr>
          <w:noProof/>
        </w:rPr>
      </w:pPr>
    </w:p>
    <w:tbl>
      <w:tblPr>
        <w:tblStyle w:val="TableGrid"/>
        <w:tblW w:w="7672" w:type="dxa"/>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6963"/>
      </w:tblGrid>
      <w:tr w:rsidR="00060152" w:rsidRPr="00256362" w14:paraId="08E2A83D" w14:textId="77777777" w:rsidTr="007152FE">
        <w:tc>
          <w:tcPr>
            <w:tcW w:w="709" w:type="dxa"/>
          </w:tcPr>
          <w:p w14:paraId="30F7A444" w14:textId="41FB1062" w:rsidR="00060152" w:rsidRPr="00256362" w:rsidRDefault="00D32152" w:rsidP="007152FE">
            <w:pPr>
              <w:pStyle w:val="TableText"/>
            </w:pPr>
            <w:r>
              <w:rPr>
                <w:noProof/>
              </w:rPr>
              <w:drawing>
                <wp:inline distT="0" distB="0" distL="0" distR="0" wp14:anchorId="57B056AB" wp14:editId="22F9BA83">
                  <wp:extent cx="263662" cy="263662"/>
                  <wp:effectExtent l="0" t="0" r="3175" b="317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_new.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62744" cy="262744"/>
                          </a:xfrm>
                          <a:prstGeom prst="rect">
                            <a:avLst/>
                          </a:prstGeom>
                        </pic:spPr>
                      </pic:pic>
                    </a:graphicData>
                  </a:graphic>
                </wp:inline>
              </w:drawing>
            </w:r>
          </w:p>
        </w:tc>
        <w:tc>
          <w:tcPr>
            <w:tcW w:w="6963" w:type="dxa"/>
          </w:tcPr>
          <w:p w14:paraId="27658BE3" w14:textId="77777777" w:rsidR="00060152" w:rsidRPr="00256362" w:rsidRDefault="00060152" w:rsidP="007152FE">
            <w:pPr>
              <w:pStyle w:val="TableText"/>
              <w:rPr>
                <w:b/>
              </w:rPr>
            </w:pPr>
            <w:r w:rsidRPr="00256362">
              <w:rPr>
                <w:b/>
              </w:rPr>
              <w:t>Note</w:t>
            </w:r>
          </w:p>
          <w:p w14:paraId="7DB44C5E" w14:textId="1B414E04" w:rsidR="00060152" w:rsidRPr="00256362" w:rsidRDefault="007C0EF2" w:rsidP="0065753C">
            <w:pPr>
              <w:pStyle w:val="ListBullet"/>
            </w:pPr>
            <w:r w:rsidRPr="00256362">
              <w:rPr>
                <w:lang w:eastAsia="en-US"/>
              </w:rPr>
              <w:t xml:space="preserve">If the account selected for simulation is not Cross-Margin enabled then the </w:t>
            </w:r>
            <w:r w:rsidRPr="00256362">
              <w:rPr>
                <w:i/>
                <w:lang w:eastAsia="en-US"/>
              </w:rPr>
              <w:t>Allocated Positions</w:t>
            </w:r>
            <w:r w:rsidRPr="00256362">
              <w:rPr>
                <w:lang w:eastAsia="en-US"/>
              </w:rPr>
              <w:t xml:space="preserve"> field will be disabled. To try out Cross-Margin </w:t>
            </w:r>
            <w:r w:rsidR="00155B12" w:rsidRPr="00256362">
              <w:rPr>
                <w:lang w:eastAsia="en-US"/>
              </w:rPr>
              <w:t>simulation contact</w:t>
            </w:r>
            <w:r w:rsidRPr="00256362">
              <w:rPr>
                <w:lang w:eastAsia="en-US"/>
              </w:rPr>
              <w:t xml:space="preserve"> </w:t>
            </w:r>
            <w:r w:rsidR="0026717B">
              <w:rPr>
                <w:lang w:eastAsia="en-US"/>
              </w:rPr>
              <w:t xml:space="preserve">the relevant </w:t>
            </w:r>
            <w:r w:rsidRPr="00256362">
              <w:rPr>
                <w:lang w:eastAsia="en-US"/>
              </w:rPr>
              <w:t>ASX Relationship Manager for a demo account.</w:t>
            </w:r>
          </w:p>
        </w:tc>
      </w:tr>
    </w:tbl>
    <w:p w14:paraId="27D82383" w14:textId="77777777" w:rsidR="008D2512" w:rsidRPr="00256362" w:rsidRDefault="008D2512" w:rsidP="00060152">
      <w:pPr>
        <w:pStyle w:val="Heading3"/>
      </w:pPr>
      <w:bookmarkStart w:id="181" w:name="_Include_in_Simulation"/>
      <w:bookmarkStart w:id="182" w:name="_Toc379288318"/>
      <w:bookmarkStart w:id="183" w:name="_Toc437247574"/>
      <w:bookmarkEnd w:id="181"/>
      <w:r w:rsidRPr="00256362">
        <w:t>Include in Simulation</w:t>
      </w:r>
      <w:bookmarkEnd w:id="182"/>
      <w:bookmarkEnd w:id="183"/>
    </w:p>
    <w:p w14:paraId="29D71DFA" w14:textId="77777777" w:rsidR="008D2512" w:rsidRPr="00256362" w:rsidRDefault="008D2512" w:rsidP="00060152">
      <w:pPr>
        <w:pStyle w:val="Body"/>
        <w:rPr>
          <w:lang w:eastAsia="en-US"/>
        </w:rPr>
      </w:pPr>
      <w:r w:rsidRPr="00256362">
        <w:rPr>
          <w:lang w:eastAsia="en-US"/>
        </w:rPr>
        <w:t xml:space="preserve">The </w:t>
      </w:r>
      <w:r w:rsidRPr="00256362">
        <w:rPr>
          <w:i/>
          <w:lang w:eastAsia="en-US"/>
        </w:rPr>
        <w:t>simulation portfolio</w:t>
      </w:r>
      <w:r w:rsidRPr="00256362">
        <w:rPr>
          <w:lang w:eastAsia="en-US"/>
        </w:rPr>
        <w:t xml:space="preserve"> is defined as the combination of cleared and custom portfolio that will be submitted to margin simulator engine to calculate the margin requirements.</w:t>
      </w:r>
    </w:p>
    <w:p w14:paraId="3D016F17" w14:textId="563759BD" w:rsidR="008D2512" w:rsidRPr="00256362" w:rsidRDefault="008D2512" w:rsidP="00060152">
      <w:pPr>
        <w:pStyle w:val="Body"/>
        <w:rPr>
          <w:lang w:eastAsia="en-US"/>
        </w:rPr>
      </w:pPr>
      <w:r w:rsidRPr="00256362">
        <w:rPr>
          <w:lang w:eastAsia="en-US"/>
        </w:rPr>
        <w:t>The</w:t>
      </w:r>
      <w:r w:rsidR="00DD37A5" w:rsidRPr="00256362">
        <w:rPr>
          <w:lang w:eastAsia="en-US"/>
        </w:rPr>
        <w:t xml:space="preserve"> ASX Clear (Futures) Margin Simulator</w:t>
      </w:r>
      <w:r w:rsidRPr="00256362">
        <w:rPr>
          <w:lang w:eastAsia="en-US"/>
        </w:rPr>
        <w:t xml:space="preserve"> provides the flexibility to include either or both of custom and cleared futures portfolios in the simulation run. The futures portfolio screen provides an </w:t>
      </w:r>
      <w:r w:rsidRPr="00256362">
        <w:rPr>
          <w:b/>
          <w:lang w:eastAsia="en-US"/>
        </w:rPr>
        <w:t xml:space="preserve">Include in simulation </w:t>
      </w:r>
      <w:r w:rsidRPr="00256362">
        <w:rPr>
          <w:lang w:eastAsia="en-US"/>
        </w:rPr>
        <w:t>toggle (checkbox) against the cleared and custom portfolio sections to include the associated portfolio in the simulation run.</w:t>
      </w:r>
    </w:p>
    <w:p w14:paraId="22551389" w14:textId="77777777" w:rsidR="008D2512" w:rsidRPr="00256362" w:rsidRDefault="008D2512" w:rsidP="00060152">
      <w:pPr>
        <w:pStyle w:val="Body"/>
        <w:rPr>
          <w:lang w:eastAsia="en-US"/>
        </w:rPr>
      </w:pPr>
      <w:r w:rsidRPr="00256362">
        <w:rPr>
          <w:noProof/>
        </w:rPr>
        <w:drawing>
          <wp:inline distT="0" distB="0" distL="0" distR="0" wp14:anchorId="60EF640E" wp14:editId="0C0BFB95">
            <wp:extent cx="4502989" cy="115462"/>
            <wp:effectExtent l="19050" t="19050" r="0" b="184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7"/>
                    <a:stretch>
                      <a:fillRect/>
                    </a:stretch>
                  </pic:blipFill>
                  <pic:spPr>
                    <a:xfrm>
                      <a:off x="0" y="0"/>
                      <a:ext cx="4571208" cy="117211"/>
                    </a:xfrm>
                    <a:prstGeom prst="rect">
                      <a:avLst/>
                    </a:prstGeom>
                    <a:ln>
                      <a:solidFill>
                        <a:schemeClr val="accent1"/>
                      </a:solidFill>
                    </a:ln>
                  </pic:spPr>
                </pic:pic>
              </a:graphicData>
            </a:graphic>
          </wp:inline>
        </w:drawing>
      </w:r>
    </w:p>
    <w:p w14:paraId="56FCAE34" w14:textId="77777777" w:rsidR="008D2512" w:rsidRPr="00256362" w:rsidRDefault="008D2512" w:rsidP="00060152">
      <w:pPr>
        <w:pStyle w:val="Body"/>
        <w:rPr>
          <w:lang w:eastAsia="en-US"/>
        </w:rPr>
      </w:pPr>
      <w:r w:rsidRPr="00256362">
        <w:rPr>
          <w:noProof/>
        </w:rPr>
        <w:drawing>
          <wp:inline distT="0" distB="0" distL="0" distR="0" wp14:anchorId="1C81C1B4" wp14:editId="72EB4FF2">
            <wp:extent cx="4632385" cy="143030"/>
            <wp:effectExtent l="19050" t="19050" r="15875" b="2857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8"/>
                    <a:stretch>
                      <a:fillRect/>
                    </a:stretch>
                  </pic:blipFill>
                  <pic:spPr>
                    <a:xfrm>
                      <a:off x="0" y="0"/>
                      <a:ext cx="4624637" cy="142791"/>
                    </a:xfrm>
                    <a:prstGeom prst="rect">
                      <a:avLst/>
                    </a:prstGeom>
                    <a:ln>
                      <a:solidFill>
                        <a:schemeClr val="accent1"/>
                      </a:solidFill>
                    </a:ln>
                  </pic:spPr>
                </pic:pic>
              </a:graphicData>
            </a:graphic>
          </wp:inline>
        </w:drawing>
      </w:r>
    </w:p>
    <w:tbl>
      <w:tblPr>
        <w:tblStyle w:val="TableGrid"/>
        <w:tblW w:w="7672" w:type="dxa"/>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6963"/>
      </w:tblGrid>
      <w:tr w:rsidR="00911D9F" w:rsidRPr="00256362" w14:paraId="3D314163" w14:textId="77777777" w:rsidTr="00911D9F">
        <w:trPr>
          <w:trHeight w:val="524"/>
        </w:trPr>
        <w:tc>
          <w:tcPr>
            <w:tcW w:w="709" w:type="dxa"/>
          </w:tcPr>
          <w:p w14:paraId="5927B3AB" w14:textId="5C9AAB4E" w:rsidR="00911D9F" w:rsidRPr="00256362" w:rsidRDefault="00D32152" w:rsidP="007152FE">
            <w:pPr>
              <w:pStyle w:val="TableText"/>
            </w:pPr>
            <w:r>
              <w:rPr>
                <w:noProof/>
              </w:rPr>
              <w:drawing>
                <wp:inline distT="0" distB="0" distL="0" distR="0" wp14:anchorId="34AAAA4D" wp14:editId="12541315">
                  <wp:extent cx="263662" cy="263662"/>
                  <wp:effectExtent l="0" t="0" r="3175" b="317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_new.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62744" cy="262744"/>
                          </a:xfrm>
                          <a:prstGeom prst="rect">
                            <a:avLst/>
                          </a:prstGeom>
                        </pic:spPr>
                      </pic:pic>
                    </a:graphicData>
                  </a:graphic>
                </wp:inline>
              </w:drawing>
            </w:r>
          </w:p>
        </w:tc>
        <w:tc>
          <w:tcPr>
            <w:tcW w:w="6963" w:type="dxa"/>
          </w:tcPr>
          <w:p w14:paraId="63248874" w14:textId="77777777" w:rsidR="00911D9F" w:rsidRPr="00256362" w:rsidRDefault="00911D9F" w:rsidP="007152FE">
            <w:pPr>
              <w:pStyle w:val="TableText"/>
              <w:rPr>
                <w:b/>
              </w:rPr>
            </w:pPr>
            <w:r w:rsidRPr="00256362">
              <w:rPr>
                <w:b/>
              </w:rPr>
              <w:t>Note</w:t>
            </w:r>
          </w:p>
          <w:p w14:paraId="0B93B91D" w14:textId="5B887302" w:rsidR="00911D9F" w:rsidRPr="00256362" w:rsidRDefault="007C0EF2" w:rsidP="0065753C">
            <w:pPr>
              <w:pStyle w:val="ListBullet"/>
              <w:rPr>
                <w:lang w:eastAsia="en-US"/>
              </w:rPr>
            </w:pPr>
            <w:r w:rsidRPr="00256362">
              <w:rPr>
                <w:lang w:eastAsia="en-US"/>
              </w:rPr>
              <w:t>Include in simulation □ toggle (checkbox) also controls the functionality of Download Futures simulation Portfolio. Portfolio section(s) selected to be included in simulation will be downloaded when such a request is made.</w:t>
            </w:r>
          </w:p>
        </w:tc>
      </w:tr>
    </w:tbl>
    <w:p w14:paraId="54B61E35" w14:textId="77777777" w:rsidR="008D2512" w:rsidRPr="00256362" w:rsidRDefault="008D2512" w:rsidP="008D2512">
      <w:pPr>
        <w:pStyle w:val="Heading3"/>
        <w:keepNext w:val="0"/>
        <w:keepLines w:val="0"/>
        <w:tabs>
          <w:tab w:val="clear" w:pos="1134"/>
          <w:tab w:val="num" w:pos="1288"/>
        </w:tabs>
        <w:spacing w:before="0" w:after="0" w:line="360" w:lineRule="auto"/>
        <w:ind w:left="1288" w:hanging="720"/>
        <w:jc w:val="both"/>
      </w:pPr>
      <w:bookmarkStart w:id="184" w:name="_Toc379288319"/>
      <w:bookmarkStart w:id="185" w:name="_Toc437247575"/>
      <w:r w:rsidRPr="00256362">
        <w:lastRenderedPageBreak/>
        <w:t>Download Futures Simulation portfolio</w:t>
      </w:r>
      <w:bookmarkEnd w:id="184"/>
      <w:bookmarkEnd w:id="185"/>
    </w:p>
    <w:p w14:paraId="626D85AC" w14:textId="1843503F" w:rsidR="008D2512" w:rsidRPr="00256362" w:rsidRDefault="008D2512" w:rsidP="00911D9F">
      <w:pPr>
        <w:pStyle w:val="Body"/>
      </w:pPr>
      <w:r w:rsidRPr="00256362">
        <w:t xml:space="preserve">To export the trades included in the Simulation portfolio, </w:t>
      </w:r>
      <w:r w:rsidR="00911D9F" w:rsidRPr="00256362">
        <w:t xml:space="preserve">the </w:t>
      </w:r>
      <w:r w:rsidRPr="00256362">
        <w:t xml:space="preserve">user can click on </w:t>
      </w:r>
      <w:r w:rsidR="00D32152">
        <w:t>Download.</w:t>
      </w:r>
    </w:p>
    <w:p w14:paraId="1EADFBBE" w14:textId="77777777" w:rsidR="008D2512" w:rsidRPr="00256362" w:rsidRDefault="008D2512" w:rsidP="00911D9F">
      <w:pPr>
        <w:pStyle w:val="Body"/>
      </w:pPr>
      <w:r w:rsidRPr="00256362">
        <w:rPr>
          <w:noProof/>
        </w:rPr>
        <w:drawing>
          <wp:inline distT="0" distB="0" distL="0" distR="0" wp14:anchorId="0A09C97A" wp14:editId="34E2DAC6">
            <wp:extent cx="1248355" cy="476522"/>
            <wp:effectExtent l="19050" t="19050" r="9525" b="1905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4"/>
                    <a:stretch>
                      <a:fillRect/>
                    </a:stretch>
                  </pic:blipFill>
                  <pic:spPr>
                    <a:xfrm>
                      <a:off x="0" y="0"/>
                      <a:ext cx="1250108" cy="477191"/>
                    </a:xfrm>
                    <a:prstGeom prst="rect">
                      <a:avLst/>
                    </a:prstGeom>
                    <a:ln>
                      <a:solidFill>
                        <a:schemeClr val="accent1"/>
                      </a:solidFill>
                    </a:ln>
                  </pic:spPr>
                </pic:pic>
              </a:graphicData>
            </a:graphic>
          </wp:inline>
        </w:drawing>
      </w:r>
    </w:p>
    <w:p w14:paraId="63B9CCD8" w14:textId="77777777" w:rsidR="008D2512" w:rsidRPr="00256362" w:rsidRDefault="008D2512" w:rsidP="00911D9F">
      <w:pPr>
        <w:pStyle w:val="Body"/>
        <w:rPr>
          <w:lang w:eastAsia="en-US"/>
        </w:rPr>
      </w:pPr>
      <w:r w:rsidRPr="00256362">
        <w:rPr>
          <w:lang w:eastAsia="en-US"/>
        </w:rPr>
        <w:t>On clicking the Download, a CSV file gets saved on the user’s PC at the chosen location.</w:t>
      </w:r>
    </w:p>
    <w:tbl>
      <w:tblPr>
        <w:tblStyle w:val="TableGrid"/>
        <w:tblW w:w="7672" w:type="dxa"/>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6963"/>
      </w:tblGrid>
      <w:tr w:rsidR="00911D9F" w:rsidRPr="00256362" w14:paraId="1BF76C89" w14:textId="77777777" w:rsidTr="007152FE">
        <w:trPr>
          <w:trHeight w:val="524"/>
        </w:trPr>
        <w:tc>
          <w:tcPr>
            <w:tcW w:w="709" w:type="dxa"/>
          </w:tcPr>
          <w:p w14:paraId="4D36B964" w14:textId="6F3D6485" w:rsidR="00911D9F" w:rsidRPr="00256362" w:rsidRDefault="00D32152" w:rsidP="007152FE">
            <w:pPr>
              <w:pStyle w:val="TableText"/>
            </w:pPr>
            <w:r>
              <w:rPr>
                <w:noProof/>
              </w:rPr>
              <w:drawing>
                <wp:inline distT="0" distB="0" distL="0" distR="0" wp14:anchorId="214625F9" wp14:editId="1B2B8B44">
                  <wp:extent cx="263662" cy="263662"/>
                  <wp:effectExtent l="0" t="0" r="3175" b="317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_new.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62744" cy="262744"/>
                          </a:xfrm>
                          <a:prstGeom prst="rect">
                            <a:avLst/>
                          </a:prstGeom>
                        </pic:spPr>
                      </pic:pic>
                    </a:graphicData>
                  </a:graphic>
                </wp:inline>
              </w:drawing>
            </w:r>
          </w:p>
        </w:tc>
        <w:tc>
          <w:tcPr>
            <w:tcW w:w="6963" w:type="dxa"/>
          </w:tcPr>
          <w:p w14:paraId="477314D5" w14:textId="3D673C1A" w:rsidR="00911D9F" w:rsidRPr="00256362" w:rsidRDefault="008A6AB1" w:rsidP="007152FE">
            <w:pPr>
              <w:pStyle w:val="TableText"/>
              <w:rPr>
                <w:b/>
              </w:rPr>
            </w:pPr>
            <w:r>
              <w:rPr>
                <w:b/>
              </w:rPr>
              <w:t>Note</w:t>
            </w:r>
          </w:p>
          <w:p w14:paraId="23482DEC" w14:textId="77777777" w:rsidR="007C0EF2" w:rsidRPr="00256362" w:rsidRDefault="007C0EF2" w:rsidP="0065753C">
            <w:pPr>
              <w:pStyle w:val="ListBullet"/>
              <w:rPr>
                <w:lang w:eastAsia="en-US"/>
              </w:rPr>
            </w:pPr>
            <w:r w:rsidRPr="00256362">
              <w:rPr>
                <w:lang w:eastAsia="en-US"/>
              </w:rPr>
              <w:t xml:space="preserve">The downloaded Futures simulation portfolio contains the positions in section (cleared or custom) that has </w:t>
            </w:r>
            <w:r w:rsidRPr="00256362">
              <w:rPr>
                <w:b/>
                <w:lang w:eastAsia="en-US"/>
              </w:rPr>
              <w:t>Include in Simulation</w:t>
            </w:r>
            <w:r w:rsidRPr="00256362">
              <w:rPr>
                <w:lang w:eastAsia="en-US"/>
              </w:rPr>
              <w:t xml:space="preserve"> checked √.</w:t>
            </w:r>
          </w:p>
          <w:p w14:paraId="24F3119D" w14:textId="6B8520C7" w:rsidR="00911D9F" w:rsidRPr="00256362" w:rsidRDefault="007C0EF2" w:rsidP="0065753C">
            <w:pPr>
              <w:pStyle w:val="ListBullet"/>
              <w:rPr>
                <w:lang w:eastAsia="en-US"/>
              </w:rPr>
            </w:pPr>
            <w:r w:rsidRPr="00256362">
              <w:rPr>
                <w:lang w:eastAsia="en-US"/>
              </w:rPr>
              <w:t>The CSV file containing the downloaded simulation portfolio is in the same format used to upload custom Futures portfolio for simulation.</w:t>
            </w:r>
          </w:p>
        </w:tc>
      </w:tr>
    </w:tbl>
    <w:p w14:paraId="2A595786" w14:textId="77777777" w:rsidR="008D2512" w:rsidRPr="00256362" w:rsidRDefault="008D2512" w:rsidP="00911D9F">
      <w:pPr>
        <w:pStyle w:val="Heading3"/>
      </w:pPr>
      <w:bookmarkStart w:id="186" w:name="_Toc379288320"/>
      <w:bookmarkStart w:id="187" w:name="_Toc437247576"/>
      <w:r w:rsidRPr="00256362">
        <w:t>Reset Futures Simulation portfolio</w:t>
      </w:r>
      <w:bookmarkEnd w:id="186"/>
      <w:bookmarkEnd w:id="187"/>
    </w:p>
    <w:p w14:paraId="407F7849" w14:textId="3C1644C7" w:rsidR="008D2512" w:rsidRPr="00256362" w:rsidRDefault="008D2512" w:rsidP="00911D9F">
      <w:pPr>
        <w:pStyle w:val="Body"/>
        <w:rPr>
          <w:lang w:eastAsia="en-US"/>
        </w:rPr>
      </w:pPr>
      <w:r w:rsidRPr="00256362">
        <w:rPr>
          <w:lang w:eastAsia="en-US"/>
        </w:rPr>
        <w:t>To reset the OTC simulation portfolio, user can click on Reset OTC Sim</w:t>
      </w:r>
      <w:r w:rsidR="00D32152">
        <w:rPr>
          <w:lang w:eastAsia="en-US"/>
        </w:rPr>
        <w:t>ulation Portfolio.</w:t>
      </w:r>
    </w:p>
    <w:p w14:paraId="753662BB" w14:textId="77777777" w:rsidR="008D2512" w:rsidRPr="00256362" w:rsidRDefault="008D2512" w:rsidP="00911D9F">
      <w:pPr>
        <w:pStyle w:val="Body"/>
        <w:rPr>
          <w:lang w:eastAsia="en-US"/>
        </w:rPr>
      </w:pPr>
      <w:r w:rsidRPr="00256362">
        <w:rPr>
          <w:noProof/>
        </w:rPr>
        <w:drawing>
          <wp:inline distT="0" distB="0" distL="0" distR="0" wp14:anchorId="21B3D8EC" wp14:editId="480155A4">
            <wp:extent cx="1256306" cy="508168"/>
            <wp:effectExtent l="19050" t="19050" r="20320" b="2540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2"/>
                    <a:stretch>
                      <a:fillRect/>
                    </a:stretch>
                  </pic:blipFill>
                  <pic:spPr>
                    <a:xfrm>
                      <a:off x="0" y="0"/>
                      <a:ext cx="1253525" cy="507043"/>
                    </a:xfrm>
                    <a:prstGeom prst="rect">
                      <a:avLst/>
                    </a:prstGeom>
                    <a:ln>
                      <a:solidFill>
                        <a:schemeClr val="accent1"/>
                      </a:solidFill>
                    </a:ln>
                  </pic:spPr>
                </pic:pic>
              </a:graphicData>
            </a:graphic>
          </wp:inline>
        </w:drawing>
      </w:r>
    </w:p>
    <w:p w14:paraId="42769473" w14:textId="04D658EF" w:rsidR="008D2512" w:rsidRPr="00256362" w:rsidRDefault="00D32152" w:rsidP="00911D9F">
      <w:pPr>
        <w:pStyle w:val="Body"/>
        <w:rPr>
          <w:lang w:eastAsia="en-US"/>
        </w:rPr>
      </w:pPr>
      <w:r>
        <w:rPr>
          <w:lang w:eastAsia="en-US"/>
        </w:rPr>
        <w:t>Clicking R</w:t>
      </w:r>
      <w:r w:rsidR="008D2512" w:rsidRPr="00256362">
        <w:rPr>
          <w:lang w:eastAsia="en-US"/>
        </w:rPr>
        <w:t>eset will remove the trades that have been included in the Futures simulation portfolio.</w:t>
      </w:r>
    </w:p>
    <w:p w14:paraId="0CD4E7A3" w14:textId="77777777" w:rsidR="007823F5" w:rsidRDefault="007823F5">
      <w:pPr>
        <w:spacing w:before="0" w:after="0"/>
        <w:ind w:left="0"/>
        <w:jc w:val="left"/>
        <w:rPr>
          <w:rFonts w:ascii="Arial Narrow" w:hAnsi="Arial Narrow"/>
          <w:b/>
          <w:kern w:val="28"/>
          <w:sz w:val="24"/>
        </w:rPr>
      </w:pPr>
      <w:r>
        <w:br w:type="page"/>
      </w:r>
    </w:p>
    <w:p w14:paraId="149A7E25" w14:textId="05FB1803" w:rsidR="00583D5C" w:rsidRPr="00256362" w:rsidRDefault="00583D5C" w:rsidP="008E179E">
      <w:pPr>
        <w:pStyle w:val="Heading2"/>
      </w:pPr>
      <w:bookmarkStart w:id="188" w:name="_Toc437247577"/>
      <w:r w:rsidRPr="00256362">
        <w:lastRenderedPageBreak/>
        <w:t>Simulation Results Screen</w:t>
      </w:r>
      <w:bookmarkEnd w:id="188"/>
    </w:p>
    <w:p w14:paraId="33D6821F" w14:textId="49E4FD5A" w:rsidR="00583D5C" w:rsidRPr="00256362" w:rsidRDefault="00583D5C" w:rsidP="008E179E">
      <w:pPr>
        <w:pStyle w:val="Heading3"/>
      </w:pPr>
      <w:bookmarkStart w:id="189" w:name="_Toc379288322"/>
      <w:bookmarkStart w:id="190" w:name="_Toc437247578"/>
      <w:r w:rsidRPr="00256362">
        <w:t xml:space="preserve">Submitting for </w:t>
      </w:r>
      <w:r w:rsidR="007E1DBC">
        <w:t>S</w:t>
      </w:r>
      <w:r w:rsidRPr="00256362">
        <w:t>imulation</w:t>
      </w:r>
      <w:bookmarkEnd w:id="189"/>
      <w:bookmarkEnd w:id="190"/>
    </w:p>
    <w:p w14:paraId="474AAD43" w14:textId="634B700C" w:rsidR="00583D5C" w:rsidRPr="00256362" w:rsidRDefault="00583D5C" w:rsidP="00583D5C">
      <w:pPr>
        <w:pStyle w:val="Body"/>
        <w:rPr>
          <w:lang w:eastAsia="en-US"/>
        </w:rPr>
      </w:pPr>
      <w:r w:rsidRPr="00256362">
        <w:rPr>
          <w:lang w:eastAsia="en-US"/>
        </w:rPr>
        <w:t xml:space="preserve">Once the user has prepared the simulation portfolio they can submit a request for Simulation by clicking on </w:t>
      </w:r>
      <w:r w:rsidR="00D32152">
        <w:rPr>
          <w:lang w:eastAsia="en-US"/>
        </w:rPr>
        <w:t>the Start the margin simulation.</w:t>
      </w:r>
    </w:p>
    <w:p w14:paraId="0718B991" w14:textId="77777777" w:rsidR="00583D5C" w:rsidRPr="00256362" w:rsidRDefault="00583D5C" w:rsidP="00583D5C">
      <w:pPr>
        <w:pStyle w:val="Body"/>
        <w:rPr>
          <w:lang w:eastAsia="en-US"/>
        </w:rPr>
      </w:pPr>
      <w:r w:rsidRPr="00256362">
        <w:rPr>
          <w:noProof/>
        </w:rPr>
        <w:drawing>
          <wp:inline distT="0" distB="0" distL="0" distR="0" wp14:anchorId="19748E8A" wp14:editId="15EB5943">
            <wp:extent cx="4572000" cy="2099145"/>
            <wp:effectExtent l="19050" t="19050" r="19050" b="1587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3"/>
                    <a:stretch>
                      <a:fillRect/>
                    </a:stretch>
                  </pic:blipFill>
                  <pic:spPr>
                    <a:xfrm>
                      <a:off x="0" y="0"/>
                      <a:ext cx="4575128" cy="2100581"/>
                    </a:xfrm>
                    <a:prstGeom prst="rect">
                      <a:avLst/>
                    </a:prstGeom>
                    <a:ln>
                      <a:solidFill>
                        <a:schemeClr val="accent1"/>
                      </a:solidFill>
                    </a:ln>
                  </pic:spPr>
                </pic:pic>
              </a:graphicData>
            </a:graphic>
          </wp:inline>
        </w:drawing>
      </w:r>
    </w:p>
    <w:p w14:paraId="5A93A912" w14:textId="0CD6330D" w:rsidR="00583D5C" w:rsidRPr="00256362" w:rsidRDefault="00583D5C" w:rsidP="008E179E">
      <w:pPr>
        <w:pStyle w:val="Heading3"/>
      </w:pPr>
      <w:bookmarkStart w:id="191" w:name="_Toc379288323"/>
      <w:bookmarkStart w:id="192" w:name="_Toc437247579"/>
      <w:r w:rsidRPr="00256362">
        <w:t>Progress Update</w:t>
      </w:r>
      <w:bookmarkEnd w:id="191"/>
      <w:bookmarkEnd w:id="192"/>
    </w:p>
    <w:p w14:paraId="6DC9F69F" w14:textId="77777777" w:rsidR="00583D5C" w:rsidRPr="00256362" w:rsidRDefault="00583D5C" w:rsidP="00583D5C">
      <w:pPr>
        <w:pStyle w:val="Body"/>
        <w:rPr>
          <w:lang w:eastAsia="en-US"/>
        </w:rPr>
      </w:pPr>
      <w:r w:rsidRPr="00256362">
        <w:rPr>
          <w:lang w:eastAsia="en-US"/>
        </w:rPr>
        <w:t>Simulation progress for various components of the results such as HVaR and SPAN (where applicable) is indicated on the screen when the simulation request is submitted.</w:t>
      </w:r>
    </w:p>
    <w:p w14:paraId="78071EDB" w14:textId="77777777" w:rsidR="00583D5C" w:rsidRPr="00256362" w:rsidRDefault="00583D5C" w:rsidP="00583D5C">
      <w:pPr>
        <w:pStyle w:val="Body"/>
        <w:rPr>
          <w:lang w:eastAsia="en-US"/>
        </w:rPr>
      </w:pPr>
      <w:r w:rsidRPr="00256362">
        <w:rPr>
          <w:noProof/>
        </w:rPr>
        <w:drawing>
          <wp:inline distT="0" distB="0" distL="0" distR="0" wp14:anchorId="655A54F9" wp14:editId="32FCD32A">
            <wp:extent cx="4651513" cy="2038865"/>
            <wp:effectExtent l="19050" t="19050" r="15875" b="19050"/>
            <wp:docPr id="14" name="Picture 14" descr="cid:image001.png@01CF1E65.0AD4C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F1E65.0AD4C480"/>
                    <pic:cNvPicPr>
                      <a:picLocks noChangeAspect="1" noChangeArrowheads="1"/>
                    </pic:cNvPicPr>
                  </pic:nvPicPr>
                  <pic:blipFill rotWithShape="1">
                    <a:blip r:embed="rId84" r:link="rId85">
                      <a:extLst>
                        <a:ext uri="{28A0092B-C50C-407E-A947-70E740481C1C}">
                          <a14:useLocalDpi xmlns:a14="http://schemas.microsoft.com/office/drawing/2010/main" val="0"/>
                        </a:ext>
                      </a:extLst>
                    </a:blip>
                    <a:srcRect l="12045" t="21060" b="35007"/>
                    <a:stretch/>
                  </pic:blipFill>
                  <pic:spPr bwMode="auto">
                    <a:xfrm>
                      <a:off x="0" y="0"/>
                      <a:ext cx="4651580" cy="2038894"/>
                    </a:xfrm>
                    <a:prstGeom prst="rect">
                      <a:avLst/>
                    </a:prstGeom>
                    <a:noFill/>
                    <a:ln>
                      <a:solidFill>
                        <a:schemeClr val="accent1"/>
                      </a:solidFill>
                    </a:ln>
                    <a:extLst>
                      <a:ext uri="{53640926-AAD7-44D8-BBD7-CCE9431645EC}">
                        <a14:shadowObscured xmlns:a14="http://schemas.microsoft.com/office/drawing/2010/main"/>
                      </a:ext>
                    </a:extLst>
                  </pic:spPr>
                </pic:pic>
              </a:graphicData>
            </a:graphic>
          </wp:inline>
        </w:drawing>
      </w:r>
    </w:p>
    <w:p w14:paraId="2583A8C4" w14:textId="4930C953" w:rsidR="00583D5C" w:rsidRPr="00256362" w:rsidRDefault="00583D5C" w:rsidP="008E179E">
      <w:pPr>
        <w:pStyle w:val="Heading3"/>
      </w:pPr>
      <w:bookmarkStart w:id="193" w:name="_Toc379288324"/>
      <w:bookmarkStart w:id="194" w:name="_Toc437247580"/>
      <w:r w:rsidRPr="00256362">
        <w:t xml:space="preserve">View Simulation </w:t>
      </w:r>
      <w:r w:rsidR="00826343">
        <w:t>R</w:t>
      </w:r>
      <w:r w:rsidRPr="00256362">
        <w:t>esults</w:t>
      </w:r>
      <w:bookmarkEnd w:id="193"/>
      <w:bookmarkEnd w:id="194"/>
    </w:p>
    <w:p w14:paraId="46EE2997" w14:textId="368B3D3F" w:rsidR="00583D5C" w:rsidRDefault="00583D5C" w:rsidP="00583D5C">
      <w:pPr>
        <w:pStyle w:val="Body"/>
        <w:rPr>
          <w:lang w:eastAsia="en-US"/>
        </w:rPr>
      </w:pPr>
      <w:r w:rsidRPr="00256362">
        <w:rPr>
          <w:lang w:eastAsia="en-US"/>
        </w:rPr>
        <w:t xml:space="preserve">The simulation results screen shows the Initial Margin and the Net Present Value (where applicable) of the simulation portfolio. The results clearly indicate the </w:t>
      </w:r>
      <w:r w:rsidR="00155B12" w:rsidRPr="00256362">
        <w:rPr>
          <w:lang w:eastAsia="en-US"/>
        </w:rPr>
        <w:t>HVaR</w:t>
      </w:r>
      <w:r w:rsidRPr="00256362">
        <w:rPr>
          <w:lang w:eastAsia="en-US"/>
        </w:rPr>
        <w:t xml:space="preserve"> and SPAN (where applicable) components of the Initial Margin Calculated.</w:t>
      </w:r>
    </w:p>
    <w:p w14:paraId="7F146D68" w14:textId="4B8681A7" w:rsidR="00914572" w:rsidRPr="00256362" w:rsidRDefault="00507BE8" w:rsidP="008E179E">
      <w:pPr>
        <w:pStyle w:val="Body"/>
        <w:jc w:val="center"/>
        <w:rPr>
          <w:lang w:eastAsia="en-US"/>
        </w:rPr>
      </w:pPr>
      <w:r>
        <w:rPr>
          <w:noProof/>
        </w:rPr>
        <w:lastRenderedPageBreak/>
        <w:drawing>
          <wp:inline distT="0" distB="0" distL="0" distR="0" wp14:anchorId="484915B6" wp14:editId="60E53890">
            <wp:extent cx="2690038" cy="3183153"/>
            <wp:effectExtent l="19050" t="19050" r="15240" b="1778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690078" cy="3183201"/>
                    </a:xfrm>
                    <a:prstGeom prst="rect">
                      <a:avLst/>
                    </a:prstGeom>
                    <a:noFill/>
                    <a:ln>
                      <a:solidFill>
                        <a:schemeClr val="accent1"/>
                      </a:solidFill>
                    </a:ln>
                  </pic:spPr>
                </pic:pic>
              </a:graphicData>
            </a:graphic>
          </wp:inline>
        </w:drawing>
      </w:r>
      <w:r w:rsidR="00530291" w:rsidRPr="00530291">
        <w:rPr>
          <w:noProof/>
        </w:rPr>
        <w:t xml:space="preserve"> </w:t>
      </w:r>
    </w:p>
    <w:p w14:paraId="39BE5D26" w14:textId="7E2CD6FD" w:rsidR="00583D5C" w:rsidRPr="00256362" w:rsidRDefault="00583D5C" w:rsidP="00583D5C">
      <w:pPr>
        <w:pStyle w:val="Body"/>
        <w:rPr>
          <w:lang w:eastAsia="en-US"/>
        </w:rPr>
      </w:pPr>
    </w:p>
    <w:p w14:paraId="73680959" w14:textId="77777777" w:rsidR="00583D5C" w:rsidRPr="00256362" w:rsidRDefault="00583D5C" w:rsidP="00583D5C">
      <w:pPr>
        <w:pStyle w:val="Body"/>
        <w:rPr>
          <w:b/>
          <w:lang w:eastAsia="en-US"/>
        </w:rPr>
      </w:pPr>
      <w:r w:rsidRPr="00256362">
        <w:rPr>
          <w:b/>
          <w:lang w:eastAsia="en-US"/>
        </w:rPr>
        <w:t>Results explained:</w:t>
      </w:r>
    </w:p>
    <w:tbl>
      <w:tblPr>
        <w:tblStyle w:val="TableGrid"/>
        <w:tblW w:w="7289" w:type="dxa"/>
        <w:tblInd w:w="1183" w:type="dxa"/>
        <w:tblLook w:val="04A0" w:firstRow="1" w:lastRow="0" w:firstColumn="1" w:lastColumn="0" w:noHBand="0" w:noVBand="1"/>
      </w:tblPr>
      <w:tblGrid>
        <w:gridCol w:w="1760"/>
        <w:gridCol w:w="5529"/>
      </w:tblGrid>
      <w:tr w:rsidR="00583D5C" w:rsidRPr="0065753C" w14:paraId="75C10848" w14:textId="77777777" w:rsidTr="00DA3425">
        <w:trPr>
          <w:tblHeader/>
        </w:trPr>
        <w:tc>
          <w:tcPr>
            <w:tcW w:w="7289" w:type="dxa"/>
            <w:gridSpan w:val="2"/>
            <w:shd w:val="clear" w:color="auto" w:fill="017AC9"/>
          </w:tcPr>
          <w:p w14:paraId="6BAD6322" w14:textId="3AA9B86F" w:rsidR="00583D5C" w:rsidRPr="0065753C" w:rsidRDefault="00583D5C" w:rsidP="0065753C">
            <w:pPr>
              <w:pStyle w:val="TableHeader"/>
            </w:pPr>
            <w:r w:rsidRPr="0065753C">
              <w:t>Initial Margin</w:t>
            </w:r>
          </w:p>
        </w:tc>
      </w:tr>
      <w:tr w:rsidR="00583D5C" w:rsidRPr="00256362" w14:paraId="0DC8C95C" w14:textId="77777777" w:rsidTr="00914572">
        <w:tc>
          <w:tcPr>
            <w:tcW w:w="1760" w:type="dxa"/>
          </w:tcPr>
          <w:p w14:paraId="0967B8F5" w14:textId="56AB60E0" w:rsidR="00583D5C" w:rsidRPr="00256362" w:rsidRDefault="00583D5C" w:rsidP="0065753C">
            <w:pPr>
              <w:pStyle w:val="TableText"/>
            </w:pPr>
            <w:r w:rsidRPr="00256362">
              <w:t>OTC HSVAR</w:t>
            </w:r>
          </w:p>
        </w:tc>
        <w:tc>
          <w:tcPr>
            <w:tcW w:w="5529" w:type="dxa"/>
          </w:tcPr>
          <w:p w14:paraId="4843D9B9" w14:textId="303F08FE" w:rsidR="0075567F" w:rsidRDefault="00D04F54" w:rsidP="0065753C">
            <w:pPr>
              <w:pStyle w:val="TableText"/>
            </w:pPr>
            <w:r>
              <w:t>5D</w:t>
            </w:r>
            <w:r w:rsidR="00FA0AC6">
              <w:t>ay</w:t>
            </w:r>
            <w:r>
              <w:t xml:space="preserve"> </w:t>
            </w:r>
            <w:r w:rsidR="00155B12">
              <w:t>HVaR</w:t>
            </w:r>
            <w:r w:rsidRPr="00256362">
              <w:t xml:space="preserve"> </w:t>
            </w:r>
            <w:r w:rsidR="00583D5C" w:rsidRPr="00256362">
              <w:t xml:space="preserve">results for OTC portfolio and cross margined future </w:t>
            </w:r>
            <w:r w:rsidR="00530291" w:rsidRPr="00256362">
              <w:t>positions (</w:t>
            </w:r>
            <w:r w:rsidR="00583D5C" w:rsidRPr="00256362">
              <w:t>if any)</w:t>
            </w:r>
            <w:r w:rsidR="00530291">
              <w:t>, for House accounts</w:t>
            </w:r>
            <w:r w:rsidR="0075567F">
              <w:t xml:space="preserve"> / 7Day </w:t>
            </w:r>
            <w:r w:rsidR="00155B12">
              <w:t>HVaR</w:t>
            </w:r>
            <w:r w:rsidR="0075567F" w:rsidRPr="00256362">
              <w:t xml:space="preserve"> results for OTC portfolio and cross margined future positions (if any)</w:t>
            </w:r>
            <w:r w:rsidR="0075567F">
              <w:t>, for Client accounts, where appropriate.</w:t>
            </w:r>
          </w:p>
          <w:p w14:paraId="2D9245FC" w14:textId="154A38C4" w:rsidR="00530291" w:rsidRDefault="00530291" w:rsidP="0065753C">
            <w:pPr>
              <w:pStyle w:val="TableText"/>
            </w:pPr>
          </w:p>
          <w:p w14:paraId="6B2F39C9" w14:textId="22E95213" w:rsidR="00FA0AC6" w:rsidRPr="00256362" w:rsidRDefault="00530291" w:rsidP="0065753C">
            <w:pPr>
              <w:pStyle w:val="TableText"/>
            </w:pPr>
            <w:r>
              <w:t xml:space="preserve">Margin simulator will </w:t>
            </w:r>
            <w:r w:rsidR="0075567F">
              <w:t>select</w:t>
            </w:r>
            <w:r>
              <w:t xml:space="preserve"> correct VaR </w:t>
            </w:r>
            <w:r w:rsidR="0075567F">
              <w:t xml:space="preserve">holding period </w:t>
            </w:r>
            <w:r>
              <w:t>dependant</w:t>
            </w:r>
            <w:r w:rsidR="0075567F">
              <w:t xml:space="preserve"> on account configuration in clearing system </w:t>
            </w:r>
            <w:r w:rsidR="0075567F" w:rsidRPr="008E179E">
              <w:t>(Calypso)</w:t>
            </w:r>
          </w:p>
        </w:tc>
      </w:tr>
      <w:tr w:rsidR="00583D5C" w:rsidRPr="00256362" w14:paraId="4B813050" w14:textId="77777777" w:rsidTr="00914572">
        <w:tc>
          <w:tcPr>
            <w:tcW w:w="1760" w:type="dxa"/>
          </w:tcPr>
          <w:p w14:paraId="19B29392" w14:textId="7C36FC60" w:rsidR="00583D5C" w:rsidRPr="00256362" w:rsidRDefault="00583D5C" w:rsidP="0065753C">
            <w:pPr>
              <w:pStyle w:val="TableText"/>
            </w:pPr>
            <w:r w:rsidRPr="00256362">
              <w:t>Futures SPAN</w:t>
            </w:r>
          </w:p>
        </w:tc>
        <w:tc>
          <w:tcPr>
            <w:tcW w:w="5529" w:type="dxa"/>
          </w:tcPr>
          <w:p w14:paraId="72D40999" w14:textId="73CF753B" w:rsidR="00583D5C" w:rsidRPr="00256362" w:rsidRDefault="00583D5C" w:rsidP="0065753C">
            <w:pPr>
              <w:pStyle w:val="TableText"/>
            </w:pPr>
            <w:r w:rsidRPr="00256362">
              <w:t>IM results for ETD Portfolio (including non-cross-margined future positions and options)</w:t>
            </w:r>
          </w:p>
        </w:tc>
      </w:tr>
      <w:tr w:rsidR="00583D5C" w:rsidRPr="00256362" w14:paraId="6AF4A3E9" w14:textId="77777777" w:rsidTr="00914572">
        <w:tc>
          <w:tcPr>
            <w:tcW w:w="1760" w:type="dxa"/>
          </w:tcPr>
          <w:p w14:paraId="76C1BE9D" w14:textId="78D15483" w:rsidR="00583D5C" w:rsidRPr="00256362" w:rsidRDefault="00583D5C" w:rsidP="0065753C">
            <w:pPr>
              <w:pStyle w:val="TableText"/>
            </w:pPr>
            <w:r w:rsidRPr="00256362">
              <w:t>Total</w:t>
            </w:r>
          </w:p>
        </w:tc>
        <w:tc>
          <w:tcPr>
            <w:tcW w:w="5529" w:type="dxa"/>
          </w:tcPr>
          <w:p w14:paraId="01BA8107" w14:textId="78834419" w:rsidR="00583D5C" w:rsidRPr="00256362" w:rsidRDefault="00583D5C" w:rsidP="0065753C">
            <w:pPr>
              <w:pStyle w:val="TableText"/>
            </w:pPr>
            <w:r w:rsidRPr="00256362">
              <w:t>OTC HSVAR</w:t>
            </w:r>
            <w:r w:rsidR="00994F5D">
              <w:t xml:space="preserve"> (with appropriate holding period)</w:t>
            </w:r>
            <w:r w:rsidRPr="00256362">
              <w:t xml:space="preserve"> + Futures SPAN</w:t>
            </w:r>
          </w:p>
        </w:tc>
      </w:tr>
    </w:tbl>
    <w:p w14:paraId="6DA53C4F" w14:textId="77777777" w:rsidR="00583D5C" w:rsidRDefault="00583D5C" w:rsidP="00583D5C">
      <w:pPr>
        <w:rPr>
          <w:b/>
          <w:lang w:eastAsia="en-US"/>
        </w:rPr>
      </w:pPr>
    </w:p>
    <w:tbl>
      <w:tblPr>
        <w:tblStyle w:val="TableGrid"/>
        <w:tblW w:w="8028" w:type="dxa"/>
        <w:tblInd w:w="444" w:type="dxa"/>
        <w:tblLook w:val="04A0" w:firstRow="1" w:lastRow="0" w:firstColumn="1" w:lastColumn="0" w:noHBand="0" w:noVBand="1"/>
      </w:tblPr>
      <w:tblGrid>
        <w:gridCol w:w="739"/>
        <w:gridCol w:w="149"/>
        <w:gridCol w:w="1411"/>
        <w:gridCol w:w="5423"/>
        <w:gridCol w:w="306"/>
      </w:tblGrid>
      <w:tr w:rsidR="00507BE8" w:rsidRPr="00256362" w14:paraId="3EC6724F" w14:textId="77777777" w:rsidTr="00507BE8">
        <w:trPr>
          <w:gridBefore w:val="1"/>
          <w:wBefore w:w="739" w:type="dxa"/>
          <w:tblHeader/>
        </w:trPr>
        <w:tc>
          <w:tcPr>
            <w:tcW w:w="7289" w:type="dxa"/>
            <w:gridSpan w:val="4"/>
            <w:shd w:val="clear" w:color="auto" w:fill="017AC9"/>
          </w:tcPr>
          <w:p w14:paraId="6BBFF928" w14:textId="5BC56EF0" w:rsidR="00507BE8" w:rsidRPr="00256362" w:rsidRDefault="00C27871" w:rsidP="00507BE8">
            <w:pPr>
              <w:pStyle w:val="TableHeader"/>
            </w:pPr>
            <w:r>
              <w:t>NPV (</w:t>
            </w:r>
            <w:r w:rsidR="00507BE8" w:rsidRPr="00256362">
              <w:t>Net Present Value)</w:t>
            </w:r>
          </w:p>
        </w:tc>
      </w:tr>
      <w:tr w:rsidR="00507BE8" w:rsidRPr="00256362" w14:paraId="0FC26A6C" w14:textId="77777777" w:rsidTr="00507BE8">
        <w:trPr>
          <w:gridBefore w:val="1"/>
          <w:wBefore w:w="739" w:type="dxa"/>
          <w:tblHeader/>
        </w:trPr>
        <w:tc>
          <w:tcPr>
            <w:tcW w:w="1560" w:type="dxa"/>
            <w:gridSpan w:val="2"/>
          </w:tcPr>
          <w:p w14:paraId="5E1C276D" w14:textId="77777777" w:rsidR="00507BE8" w:rsidRPr="00256362" w:rsidRDefault="00507BE8" w:rsidP="00507BE8">
            <w:pPr>
              <w:pStyle w:val="TableText"/>
            </w:pPr>
            <w:r w:rsidRPr="00256362">
              <w:t>Cleared Portfolio</w:t>
            </w:r>
          </w:p>
        </w:tc>
        <w:tc>
          <w:tcPr>
            <w:tcW w:w="5729" w:type="dxa"/>
            <w:gridSpan w:val="2"/>
          </w:tcPr>
          <w:p w14:paraId="79215B8F" w14:textId="77777777" w:rsidR="00507BE8" w:rsidRPr="00256362" w:rsidRDefault="00507BE8" w:rsidP="00507BE8">
            <w:pPr>
              <w:pStyle w:val="TableText"/>
            </w:pPr>
            <w:r w:rsidRPr="00256362">
              <w:t>NPV for Cleared OTC portfolio (only) at the time of running the simulation. This result does not include any cross-margined future positions).</w:t>
            </w:r>
          </w:p>
        </w:tc>
      </w:tr>
      <w:tr w:rsidR="00507BE8" w:rsidRPr="00256362" w14:paraId="47A53C90" w14:textId="77777777" w:rsidTr="00507BE8">
        <w:trPr>
          <w:gridBefore w:val="1"/>
          <w:wBefore w:w="739" w:type="dxa"/>
          <w:tblHeader/>
        </w:trPr>
        <w:tc>
          <w:tcPr>
            <w:tcW w:w="1560" w:type="dxa"/>
            <w:gridSpan w:val="2"/>
          </w:tcPr>
          <w:p w14:paraId="3079733F" w14:textId="77777777" w:rsidR="00507BE8" w:rsidRPr="00256362" w:rsidRDefault="00507BE8" w:rsidP="00507BE8">
            <w:pPr>
              <w:pStyle w:val="TableText"/>
            </w:pPr>
            <w:r w:rsidRPr="00256362">
              <w:t>Simulated Portfolio</w:t>
            </w:r>
          </w:p>
        </w:tc>
        <w:tc>
          <w:tcPr>
            <w:tcW w:w="5729" w:type="dxa"/>
            <w:gridSpan w:val="2"/>
          </w:tcPr>
          <w:p w14:paraId="3E4712B3" w14:textId="77777777" w:rsidR="00507BE8" w:rsidRPr="00256362" w:rsidRDefault="00507BE8" w:rsidP="00507BE8">
            <w:pPr>
              <w:pStyle w:val="TableText"/>
            </w:pPr>
            <w:r w:rsidRPr="00256362">
              <w:t>NPV for OTC portfolio submitted for simulation run. Represents all OTC positions (custom and/or cleared) submitted for simulation</w:t>
            </w:r>
          </w:p>
        </w:tc>
      </w:tr>
      <w:tr w:rsidR="00507BE8" w:rsidRPr="00256362" w14:paraId="6AE68D58" w14:textId="77777777" w:rsidTr="00507BE8">
        <w:trPr>
          <w:gridBefore w:val="1"/>
          <w:wBefore w:w="739" w:type="dxa"/>
          <w:tblHeader/>
        </w:trPr>
        <w:tc>
          <w:tcPr>
            <w:tcW w:w="1560" w:type="dxa"/>
            <w:gridSpan w:val="2"/>
          </w:tcPr>
          <w:p w14:paraId="29112A7E" w14:textId="77777777" w:rsidR="00507BE8" w:rsidRPr="00256362" w:rsidRDefault="00507BE8" w:rsidP="00507BE8">
            <w:pPr>
              <w:pStyle w:val="TableText"/>
            </w:pPr>
            <w:r w:rsidRPr="00256362">
              <w:t>NPV Change</w:t>
            </w:r>
          </w:p>
        </w:tc>
        <w:tc>
          <w:tcPr>
            <w:tcW w:w="5729" w:type="dxa"/>
            <w:gridSpan w:val="2"/>
          </w:tcPr>
          <w:p w14:paraId="1297F6DF" w14:textId="77777777" w:rsidR="00507BE8" w:rsidRPr="00256362" w:rsidRDefault="00507BE8" w:rsidP="00507BE8">
            <w:pPr>
              <w:pStyle w:val="TableText"/>
            </w:pPr>
            <w:r w:rsidRPr="00256362">
              <w:t>Simulated Portfolio – Cleared Portfolio</w:t>
            </w:r>
          </w:p>
        </w:tc>
      </w:tr>
      <w:tr w:rsidR="00507BE8" w:rsidRPr="00256362" w14:paraId="240786AF" w14:textId="77777777" w:rsidTr="00507B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06" w:type="dxa"/>
          <w:tblHeader/>
        </w:trPr>
        <w:tc>
          <w:tcPr>
            <w:tcW w:w="888" w:type="dxa"/>
            <w:gridSpan w:val="2"/>
          </w:tcPr>
          <w:p w14:paraId="29C95BFC" w14:textId="77777777" w:rsidR="00507BE8" w:rsidRPr="00256362" w:rsidRDefault="00507BE8" w:rsidP="00507BE8">
            <w:pPr>
              <w:pStyle w:val="TableText"/>
            </w:pPr>
          </w:p>
          <w:p w14:paraId="2CDAA57E" w14:textId="77777777" w:rsidR="00507BE8" w:rsidRPr="00256362" w:rsidRDefault="00507BE8" w:rsidP="00507BE8">
            <w:pPr>
              <w:pStyle w:val="TableText"/>
            </w:pPr>
            <w:r>
              <w:rPr>
                <w:noProof/>
              </w:rPr>
              <w:drawing>
                <wp:inline distT="0" distB="0" distL="0" distR="0" wp14:anchorId="4FC6A910" wp14:editId="13509B37">
                  <wp:extent cx="263662" cy="263662"/>
                  <wp:effectExtent l="0" t="0" r="317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_new.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62744" cy="262744"/>
                          </a:xfrm>
                          <a:prstGeom prst="rect">
                            <a:avLst/>
                          </a:prstGeom>
                        </pic:spPr>
                      </pic:pic>
                    </a:graphicData>
                  </a:graphic>
                </wp:inline>
              </w:drawing>
            </w:r>
          </w:p>
        </w:tc>
        <w:tc>
          <w:tcPr>
            <w:tcW w:w="6834" w:type="dxa"/>
            <w:gridSpan w:val="2"/>
          </w:tcPr>
          <w:p w14:paraId="5B0BAF89" w14:textId="77777777" w:rsidR="00507BE8" w:rsidRPr="00256362" w:rsidRDefault="00507BE8" w:rsidP="00507BE8">
            <w:pPr>
              <w:pStyle w:val="TableText"/>
              <w:rPr>
                <w:b/>
              </w:rPr>
            </w:pPr>
          </w:p>
          <w:p w14:paraId="6A59EFA9" w14:textId="77777777" w:rsidR="00507BE8" w:rsidRPr="00256362" w:rsidRDefault="00507BE8" w:rsidP="00507BE8">
            <w:pPr>
              <w:pStyle w:val="TableText"/>
              <w:rPr>
                <w:b/>
              </w:rPr>
            </w:pPr>
            <w:r w:rsidRPr="00256362">
              <w:rPr>
                <w:b/>
              </w:rPr>
              <w:t>Note:</w:t>
            </w:r>
          </w:p>
          <w:p w14:paraId="174C1EE2" w14:textId="77777777" w:rsidR="00507BE8" w:rsidRPr="00484C17" w:rsidRDefault="00507BE8" w:rsidP="00507BE8">
            <w:pPr>
              <w:pStyle w:val="ListBullet"/>
            </w:pPr>
            <w:r w:rsidRPr="00484C17">
              <w:t>An imported cleared portfolio includes any trades already cleared / de-cleared at the start of the day, or cleared / de-cleared on the day of the simulation;</w:t>
            </w:r>
          </w:p>
          <w:p w14:paraId="5E497A93" w14:textId="77777777" w:rsidR="00507BE8" w:rsidRPr="00484C17" w:rsidRDefault="00507BE8" w:rsidP="00507BE8">
            <w:pPr>
              <w:pStyle w:val="ListBullet"/>
            </w:pPr>
            <w:r w:rsidRPr="00484C17">
              <w:t>The underlying curve used in any of the calculations is fixed at 6am on the day of simulation;</w:t>
            </w:r>
          </w:p>
          <w:p w14:paraId="43F03544" w14:textId="77777777" w:rsidR="00507BE8" w:rsidRPr="00484C17" w:rsidRDefault="00507BE8" w:rsidP="00507BE8">
            <w:pPr>
              <w:pStyle w:val="ListBullet"/>
            </w:pPr>
            <w:r w:rsidRPr="00484C17">
              <w:t>To assist in any associated ASX queries, the user is encouraged to do the following :</w:t>
            </w:r>
          </w:p>
          <w:p w14:paraId="71383FB3" w14:textId="77777777" w:rsidR="00507BE8" w:rsidRPr="00484C17" w:rsidRDefault="00507BE8" w:rsidP="00507BE8">
            <w:pPr>
              <w:pStyle w:val="ListBullet2"/>
            </w:pPr>
            <w:r w:rsidRPr="00484C17">
              <w:t>Download the OTC portfolio used in the simulation</w:t>
            </w:r>
          </w:p>
          <w:p w14:paraId="15F0B99B" w14:textId="77777777" w:rsidR="00507BE8" w:rsidRPr="00484C17" w:rsidRDefault="00507BE8" w:rsidP="00507BE8">
            <w:pPr>
              <w:pStyle w:val="ListBullet2"/>
            </w:pPr>
            <w:r w:rsidRPr="00484C17">
              <w:t>Keep a copy of any custom OTC trades uploaded for simulation</w:t>
            </w:r>
          </w:p>
          <w:p w14:paraId="4F0D2149" w14:textId="77777777" w:rsidR="00507BE8" w:rsidRPr="00484C17" w:rsidRDefault="00507BE8" w:rsidP="00507BE8">
            <w:pPr>
              <w:pStyle w:val="ListBullet2"/>
            </w:pPr>
            <w:r w:rsidRPr="00484C17">
              <w:t>Download the futures portfolio used in the simulation.</w:t>
            </w:r>
          </w:p>
          <w:p w14:paraId="45C2CD47" w14:textId="77777777" w:rsidR="00507BE8" w:rsidRPr="00484C17" w:rsidRDefault="00507BE8" w:rsidP="00507BE8">
            <w:pPr>
              <w:pStyle w:val="ListBullet2"/>
            </w:pPr>
            <w:r w:rsidRPr="00484C17">
              <w:t>Keep a copy of any custom futures trades uploaded for simulation</w:t>
            </w:r>
          </w:p>
          <w:p w14:paraId="5D49FBE0" w14:textId="77777777" w:rsidR="00507BE8" w:rsidRPr="00484C17" w:rsidRDefault="00507BE8" w:rsidP="00507BE8">
            <w:pPr>
              <w:pStyle w:val="ListBullet2"/>
            </w:pPr>
            <w:r w:rsidRPr="00484C17">
              <w:t>Record the date and time of the simulation</w:t>
            </w:r>
          </w:p>
          <w:p w14:paraId="7A50AD78" w14:textId="77777777" w:rsidR="00507BE8" w:rsidRPr="00256362" w:rsidRDefault="00507BE8" w:rsidP="00507BE8">
            <w:pPr>
              <w:pStyle w:val="ListBullet"/>
              <w:rPr>
                <w:lang w:eastAsia="en-US"/>
              </w:rPr>
            </w:pPr>
            <w:r w:rsidRPr="00256362">
              <w:rPr>
                <w:lang w:eastAsia="en-US"/>
              </w:rPr>
              <w:t>If the results fields display zero as a result, it may imply that the result component is not relevant to the simulation run. For example if the IM-Futures SPAN is 0.00 , this is because the simulation portfolio submitted was made up of only OTC positions and all future positions we 100%(completely) cross-margined.</w:t>
            </w:r>
          </w:p>
          <w:p w14:paraId="041BC06B" w14:textId="77777777" w:rsidR="00507BE8" w:rsidRPr="00256362" w:rsidRDefault="00507BE8" w:rsidP="00507BE8">
            <w:pPr>
              <w:pStyle w:val="ListBullet"/>
              <w:rPr>
                <w:lang w:eastAsia="en-US"/>
              </w:rPr>
            </w:pPr>
            <w:r w:rsidRPr="00256362">
              <w:rPr>
                <w:lang w:eastAsia="en-US"/>
              </w:rPr>
              <w:t>To find out the benefit of cross-margining :</w:t>
            </w:r>
          </w:p>
          <w:p w14:paraId="37B18B09" w14:textId="77777777" w:rsidR="00507BE8" w:rsidRPr="00256362" w:rsidRDefault="00507BE8" w:rsidP="00507BE8">
            <w:pPr>
              <w:pStyle w:val="ListBullet2"/>
              <w:rPr>
                <w:lang w:eastAsia="en-US"/>
              </w:rPr>
            </w:pPr>
            <w:r w:rsidRPr="00256362">
              <w:rPr>
                <w:lang w:eastAsia="en-US"/>
              </w:rPr>
              <w:t>Run the simulation without allocating any positions for cross margining</w:t>
            </w:r>
          </w:p>
          <w:p w14:paraId="312F9AA8" w14:textId="77777777" w:rsidR="00507BE8" w:rsidRPr="00256362" w:rsidRDefault="00507BE8" w:rsidP="00507BE8">
            <w:pPr>
              <w:pStyle w:val="ListBullet2"/>
              <w:rPr>
                <w:lang w:eastAsia="en-US"/>
              </w:rPr>
            </w:pPr>
            <w:r w:rsidRPr="00256362">
              <w:rPr>
                <w:lang w:eastAsia="en-US"/>
              </w:rPr>
              <w:t>Recording the results</w:t>
            </w:r>
          </w:p>
          <w:p w14:paraId="0A4CF654" w14:textId="77777777" w:rsidR="00507BE8" w:rsidRPr="00256362" w:rsidRDefault="00507BE8" w:rsidP="00507BE8">
            <w:pPr>
              <w:pStyle w:val="ListBullet2"/>
              <w:rPr>
                <w:lang w:eastAsia="en-US"/>
              </w:rPr>
            </w:pPr>
            <w:r w:rsidRPr="00256362">
              <w:rPr>
                <w:lang w:eastAsia="en-US"/>
              </w:rPr>
              <w:t>Run the simulation again with positions allocated for cross-margining</w:t>
            </w:r>
          </w:p>
          <w:p w14:paraId="45929915" w14:textId="77777777" w:rsidR="00507BE8" w:rsidRPr="00256362" w:rsidRDefault="00507BE8" w:rsidP="00507BE8">
            <w:pPr>
              <w:pStyle w:val="ListBullet2"/>
              <w:rPr>
                <w:i/>
              </w:rPr>
            </w:pPr>
            <w:r w:rsidRPr="00256362">
              <w:rPr>
                <w:lang w:eastAsia="en-US"/>
              </w:rPr>
              <w:t>Compare the results with previously recorded results.</w:t>
            </w:r>
          </w:p>
        </w:tc>
      </w:tr>
    </w:tbl>
    <w:p w14:paraId="3BDE0CB3" w14:textId="1A3F6593" w:rsidR="00826343" w:rsidRPr="00256362" w:rsidRDefault="00826343" w:rsidP="00826343">
      <w:pPr>
        <w:pStyle w:val="Heading3"/>
      </w:pPr>
      <w:bookmarkStart w:id="195" w:name="_Toc437247581"/>
      <w:r w:rsidRPr="00256362">
        <w:t xml:space="preserve">Simulation </w:t>
      </w:r>
      <w:r>
        <w:t>Reports</w:t>
      </w:r>
      <w:bookmarkEnd w:id="195"/>
    </w:p>
    <w:bookmarkEnd w:id="37"/>
    <w:p w14:paraId="59A99A85" w14:textId="2D4E6B15" w:rsidR="00E03356" w:rsidRDefault="00E03356" w:rsidP="00E03356">
      <w:pPr>
        <w:pStyle w:val="Body"/>
        <w:rPr>
          <w:lang w:eastAsia="en-US"/>
        </w:rPr>
      </w:pPr>
      <w:r w:rsidRPr="00256362">
        <w:rPr>
          <w:lang w:eastAsia="en-US"/>
        </w:rPr>
        <w:t xml:space="preserve">The </w:t>
      </w:r>
      <w:r w:rsidR="00E45225">
        <w:rPr>
          <w:lang w:eastAsia="en-US"/>
        </w:rPr>
        <w:t>S</w:t>
      </w:r>
      <w:r w:rsidRPr="00256362">
        <w:rPr>
          <w:lang w:eastAsia="en-US"/>
        </w:rPr>
        <w:t xml:space="preserve">imulation </w:t>
      </w:r>
      <w:r w:rsidR="00E45225">
        <w:rPr>
          <w:lang w:eastAsia="en-US"/>
        </w:rPr>
        <w:t>R</w:t>
      </w:r>
      <w:r w:rsidRPr="00256362">
        <w:rPr>
          <w:lang w:eastAsia="en-US"/>
        </w:rPr>
        <w:t xml:space="preserve">esults screen </w:t>
      </w:r>
      <w:r>
        <w:rPr>
          <w:lang w:eastAsia="en-US"/>
        </w:rPr>
        <w:t xml:space="preserve">also </w:t>
      </w:r>
      <w:r w:rsidR="00E45225">
        <w:rPr>
          <w:lang w:eastAsia="en-US"/>
        </w:rPr>
        <w:t>provides links to</w:t>
      </w:r>
      <w:r w:rsidRPr="00256362">
        <w:rPr>
          <w:lang w:eastAsia="en-US"/>
        </w:rPr>
        <w:t xml:space="preserve"> </w:t>
      </w:r>
      <w:r>
        <w:rPr>
          <w:lang w:eastAsia="en-US"/>
        </w:rPr>
        <w:t xml:space="preserve">three </w:t>
      </w:r>
      <w:r w:rsidR="00E45225">
        <w:rPr>
          <w:lang w:eastAsia="en-US"/>
        </w:rPr>
        <w:t xml:space="preserve">.csv </w:t>
      </w:r>
      <w:r>
        <w:rPr>
          <w:lang w:eastAsia="en-US"/>
        </w:rPr>
        <w:t>reports that</w:t>
      </w:r>
      <w:r w:rsidR="00E45225">
        <w:rPr>
          <w:lang w:eastAsia="en-US"/>
        </w:rPr>
        <w:t xml:space="preserve"> are available for download:</w:t>
      </w:r>
    </w:p>
    <w:tbl>
      <w:tblPr>
        <w:tblStyle w:val="TableGrid"/>
        <w:tblW w:w="8685" w:type="dxa"/>
        <w:tblInd w:w="495" w:type="dxa"/>
        <w:tblLook w:val="04A0" w:firstRow="1" w:lastRow="0" w:firstColumn="1" w:lastColumn="0" w:noHBand="0" w:noVBand="1"/>
      </w:tblPr>
      <w:tblGrid>
        <w:gridCol w:w="2654"/>
        <w:gridCol w:w="6031"/>
      </w:tblGrid>
      <w:tr w:rsidR="009061C3" w:rsidRPr="00256362" w14:paraId="472E4473" w14:textId="77777777" w:rsidTr="009061C3">
        <w:trPr>
          <w:tblHeader/>
        </w:trPr>
        <w:tc>
          <w:tcPr>
            <w:tcW w:w="2654" w:type="dxa"/>
            <w:shd w:val="clear" w:color="auto" w:fill="017AC9"/>
          </w:tcPr>
          <w:p w14:paraId="5793DA01" w14:textId="0CCA96AD" w:rsidR="009061C3" w:rsidRPr="00256362" w:rsidRDefault="009061C3" w:rsidP="00C27871">
            <w:pPr>
              <w:pStyle w:val="TableHeader"/>
            </w:pPr>
            <w:r>
              <w:t>Report Name</w:t>
            </w:r>
          </w:p>
        </w:tc>
        <w:tc>
          <w:tcPr>
            <w:tcW w:w="6031" w:type="dxa"/>
            <w:shd w:val="clear" w:color="auto" w:fill="017AC9"/>
          </w:tcPr>
          <w:p w14:paraId="5E1F2C35" w14:textId="1387D798" w:rsidR="009061C3" w:rsidRPr="00256362" w:rsidRDefault="009061C3" w:rsidP="009061C3">
            <w:pPr>
              <w:pStyle w:val="TableHeader"/>
              <w:tabs>
                <w:tab w:val="left" w:pos="1467"/>
                <w:tab w:val="center" w:pos="1939"/>
              </w:tabs>
              <w:jc w:val="left"/>
            </w:pPr>
            <w:r>
              <w:t>Report Description</w:t>
            </w:r>
          </w:p>
        </w:tc>
      </w:tr>
      <w:tr w:rsidR="009061C3" w:rsidRPr="00256362" w14:paraId="477D732B" w14:textId="77777777" w:rsidTr="009061C3">
        <w:tc>
          <w:tcPr>
            <w:tcW w:w="2654" w:type="dxa"/>
          </w:tcPr>
          <w:p w14:paraId="5504C678" w14:textId="5D66A1AE" w:rsidR="009061C3" w:rsidRPr="00256362" w:rsidRDefault="009061C3" w:rsidP="00C27871">
            <w:pPr>
              <w:pStyle w:val="Body"/>
              <w:ind w:left="0"/>
              <w:jc w:val="left"/>
            </w:pPr>
            <w:r>
              <w:t>Simulation Results</w:t>
            </w:r>
          </w:p>
        </w:tc>
        <w:tc>
          <w:tcPr>
            <w:tcW w:w="6031" w:type="dxa"/>
          </w:tcPr>
          <w:p w14:paraId="333EC981" w14:textId="2BA284CE" w:rsidR="009061C3" w:rsidRPr="00256362" w:rsidRDefault="009061C3" w:rsidP="00C27871">
            <w:pPr>
              <w:pStyle w:val="Body"/>
              <w:ind w:left="0"/>
              <w:jc w:val="left"/>
            </w:pPr>
            <w:r>
              <w:t>Report which outlines the same information as represented I the Simulation Results screen.</w:t>
            </w:r>
          </w:p>
        </w:tc>
      </w:tr>
      <w:tr w:rsidR="009061C3" w:rsidRPr="00256362" w14:paraId="19FA1A99" w14:textId="77777777" w:rsidTr="009061C3">
        <w:tc>
          <w:tcPr>
            <w:tcW w:w="2654" w:type="dxa"/>
          </w:tcPr>
          <w:p w14:paraId="32B82531" w14:textId="5C2913D3" w:rsidR="009061C3" w:rsidRPr="00256362" w:rsidRDefault="009061C3" w:rsidP="009061C3">
            <w:pPr>
              <w:pStyle w:val="Body"/>
              <w:ind w:left="0"/>
              <w:jc w:val="left"/>
            </w:pPr>
            <w:r>
              <w:t>OTC Hedge Report</w:t>
            </w:r>
          </w:p>
        </w:tc>
        <w:tc>
          <w:tcPr>
            <w:tcW w:w="6031" w:type="dxa"/>
          </w:tcPr>
          <w:p w14:paraId="5D77AA35" w14:textId="3EF19F4C" w:rsidR="009061C3" w:rsidRPr="00256362" w:rsidRDefault="009061C3" w:rsidP="00E45225">
            <w:pPr>
              <w:pStyle w:val="Body"/>
              <w:ind w:left="0"/>
              <w:jc w:val="left"/>
            </w:pPr>
            <w:r>
              <w:t>Detailed report which shows the OTC PV01 profile of the portfolio</w:t>
            </w:r>
            <w:r w:rsidR="005043EE">
              <w:t>. Will only be shown if there are OTC positions in the portfolio.</w:t>
            </w:r>
          </w:p>
        </w:tc>
      </w:tr>
      <w:tr w:rsidR="009061C3" w:rsidRPr="00256362" w14:paraId="23205A19" w14:textId="77777777" w:rsidTr="009061C3">
        <w:tc>
          <w:tcPr>
            <w:tcW w:w="2654" w:type="dxa"/>
          </w:tcPr>
          <w:p w14:paraId="35650ADC" w14:textId="704D39AD" w:rsidR="009061C3" w:rsidRPr="00256362" w:rsidRDefault="009061C3" w:rsidP="009061C3">
            <w:pPr>
              <w:pStyle w:val="Body"/>
              <w:ind w:left="0"/>
              <w:jc w:val="left"/>
            </w:pPr>
            <w:r>
              <w:t xml:space="preserve">Futures Hedge Report </w:t>
            </w:r>
          </w:p>
        </w:tc>
        <w:tc>
          <w:tcPr>
            <w:tcW w:w="6031" w:type="dxa"/>
          </w:tcPr>
          <w:p w14:paraId="005E5C63" w14:textId="5C57C4EB" w:rsidR="009061C3" w:rsidRPr="00256362" w:rsidRDefault="009061C3" w:rsidP="005043EE">
            <w:pPr>
              <w:pStyle w:val="Body"/>
              <w:ind w:left="0"/>
              <w:jc w:val="left"/>
            </w:pPr>
            <w:r>
              <w:t xml:space="preserve">Detailed report which shows the Futures PV01 profile of the portfolio </w:t>
            </w:r>
            <w:r w:rsidR="005043EE">
              <w:t>Will only be shown if there are Futures positions in the portfolio.</w:t>
            </w:r>
          </w:p>
        </w:tc>
      </w:tr>
    </w:tbl>
    <w:p w14:paraId="500A523C" w14:textId="77777777" w:rsidR="009061C3" w:rsidRDefault="009061C3" w:rsidP="00E03356">
      <w:pPr>
        <w:pStyle w:val="Body"/>
        <w:rPr>
          <w:lang w:eastAsia="en-US"/>
        </w:rPr>
      </w:pPr>
    </w:p>
    <w:p w14:paraId="4F20B35D" w14:textId="1BA5A67A" w:rsidR="00E82D3B" w:rsidRPr="00893A8F" w:rsidRDefault="00E82D3B" w:rsidP="00583D5C">
      <w:pPr>
        <w:pStyle w:val="Heading1"/>
      </w:pPr>
      <w:bookmarkStart w:id="196" w:name="_Toc437247582"/>
      <w:r w:rsidRPr="008E179E">
        <w:lastRenderedPageBreak/>
        <w:t xml:space="preserve">Common </w:t>
      </w:r>
      <w:r w:rsidR="00712A63" w:rsidRPr="008E179E">
        <w:t>E</w:t>
      </w:r>
      <w:r w:rsidRPr="008E179E">
        <w:t xml:space="preserve">rror </w:t>
      </w:r>
      <w:r w:rsidR="00712A63" w:rsidRPr="008E179E">
        <w:t>M</w:t>
      </w:r>
      <w:r w:rsidRPr="008E179E">
        <w:t>essages</w:t>
      </w:r>
      <w:bookmarkEnd w:id="196"/>
    </w:p>
    <w:tbl>
      <w:tblPr>
        <w:tblStyle w:val="TableGrid"/>
        <w:tblW w:w="8685" w:type="dxa"/>
        <w:tblInd w:w="495" w:type="dxa"/>
        <w:tblLook w:val="04A0" w:firstRow="1" w:lastRow="0" w:firstColumn="1" w:lastColumn="0" w:noHBand="0" w:noVBand="1"/>
      </w:tblPr>
      <w:tblGrid>
        <w:gridCol w:w="2654"/>
        <w:gridCol w:w="4094"/>
        <w:gridCol w:w="1937"/>
      </w:tblGrid>
      <w:tr w:rsidR="00712A63" w:rsidRPr="00256362" w14:paraId="3419A419" w14:textId="6B1EAD43" w:rsidTr="008B649A">
        <w:trPr>
          <w:tblHeader/>
        </w:trPr>
        <w:tc>
          <w:tcPr>
            <w:tcW w:w="2654" w:type="dxa"/>
            <w:shd w:val="clear" w:color="auto" w:fill="017AC9"/>
          </w:tcPr>
          <w:p w14:paraId="607E0A95" w14:textId="09A6E37A" w:rsidR="00712A63" w:rsidRPr="00256362" w:rsidRDefault="00712A63" w:rsidP="00CA4273">
            <w:pPr>
              <w:pStyle w:val="TableHeader"/>
            </w:pPr>
            <w:r w:rsidRPr="00256362">
              <w:t>Error Message</w:t>
            </w:r>
          </w:p>
        </w:tc>
        <w:tc>
          <w:tcPr>
            <w:tcW w:w="4094" w:type="dxa"/>
            <w:shd w:val="clear" w:color="auto" w:fill="017AC9"/>
          </w:tcPr>
          <w:p w14:paraId="5E68D729" w14:textId="15773018" w:rsidR="00712A63" w:rsidRPr="00256362" w:rsidRDefault="00712A63" w:rsidP="00CA4273">
            <w:pPr>
              <w:pStyle w:val="TableHeader"/>
            </w:pPr>
            <w:r w:rsidRPr="00256362">
              <w:t>Reason</w:t>
            </w:r>
          </w:p>
        </w:tc>
        <w:tc>
          <w:tcPr>
            <w:tcW w:w="1937" w:type="dxa"/>
            <w:shd w:val="clear" w:color="auto" w:fill="017AC9"/>
          </w:tcPr>
          <w:p w14:paraId="12E9D05D" w14:textId="25CC7A50" w:rsidR="00712A63" w:rsidRPr="00256362" w:rsidRDefault="00712A63" w:rsidP="00CA4273">
            <w:pPr>
              <w:pStyle w:val="TableHeader"/>
            </w:pPr>
            <w:r>
              <w:t>Scree</w:t>
            </w:r>
            <w:r w:rsidR="00477299">
              <w:t>n</w:t>
            </w:r>
          </w:p>
        </w:tc>
      </w:tr>
      <w:tr w:rsidR="00712A63" w:rsidRPr="00256362" w14:paraId="63F5367E" w14:textId="200A7B4D" w:rsidTr="008B649A">
        <w:tc>
          <w:tcPr>
            <w:tcW w:w="2654" w:type="dxa"/>
          </w:tcPr>
          <w:p w14:paraId="56B91EFC" w14:textId="187CD599" w:rsidR="00712A63" w:rsidRPr="00256362" w:rsidRDefault="00712A63" w:rsidP="007C44E8">
            <w:pPr>
              <w:pStyle w:val="Body"/>
              <w:ind w:left="0"/>
              <w:jc w:val="left"/>
            </w:pPr>
            <w:r w:rsidRPr="00256362">
              <w:t>&lt;Field&gt; is missing in row &lt;x&gt;</w:t>
            </w:r>
          </w:p>
        </w:tc>
        <w:tc>
          <w:tcPr>
            <w:tcW w:w="4094" w:type="dxa"/>
          </w:tcPr>
          <w:p w14:paraId="16E68377" w14:textId="0C79AE42" w:rsidR="00712A63" w:rsidRPr="00256362" w:rsidRDefault="00712A63" w:rsidP="007C44E8">
            <w:pPr>
              <w:pStyle w:val="Body"/>
              <w:ind w:left="0"/>
              <w:jc w:val="left"/>
            </w:pPr>
            <w:r w:rsidRPr="00256362">
              <w:t>&lt;Field&gt; is a mandatory field while uploading the custom OTC or future portfolio</w:t>
            </w:r>
          </w:p>
        </w:tc>
        <w:tc>
          <w:tcPr>
            <w:tcW w:w="1937" w:type="dxa"/>
          </w:tcPr>
          <w:p w14:paraId="4D28F1EB" w14:textId="2E1DEF13" w:rsidR="00712A63" w:rsidRPr="00256362" w:rsidRDefault="00C601AA" w:rsidP="007C44E8">
            <w:pPr>
              <w:pStyle w:val="Body"/>
              <w:ind w:left="0"/>
              <w:jc w:val="left"/>
            </w:pPr>
            <w:r>
              <w:t>Margin Simulation – OTC Portfolio / ETD Portfolio</w:t>
            </w:r>
          </w:p>
        </w:tc>
      </w:tr>
      <w:tr w:rsidR="00712A63" w:rsidRPr="00256362" w14:paraId="549A0D24" w14:textId="083F90A7" w:rsidTr="008B649A">
        <w:tc>
          <w:tcPr>
            <w:tcW w:w="2654" w:type="dxa"/>
          </w:tcPr>
          <w:p w14:paraId="513874BC" w14:textId="3C1F13F7" w:rsidR="00712A63" w:rsidRPr="00256362" w:rsidRDefault="00712A63" w:rsidP="007C44E8">
            <w:pPr>
              <w:pStyle w:val="Body"/>
              <w:ind w:left="0"/>
              <w:jc w:val="left"/>
            </w:pPr>
            <w:r w:rsidRPr="00256362">
              <w:t>&lt;Field&gt; is not a &lt;Date, number&gt; in row &lt;x&gt;</w:t>
            </w:r>
          </w:p>
        </w:tc>
        <w:tc>
          <w:tcPr>
            <w:tcW w:w="4094" w:type="dxa"/>
          </w:tcPr>
          <w:p w14:paraId="7DE33EE3" w14:textId="770E414B" w:rsidR="00712A63" w:rsidRPr="00256362" w:rsidRDefault="00712A63" w:rsidP="007C44E8">
            <w:pPr>
              <w:pStyle w:val="Body"/>
              <w:ind w:left="0"/>
              <w:jc w:val="left"/>
            </w:pPr>
            <w:r w:rsidRPr="00256362">
              <w:t>The value of the &lt;field&gt; is not in correct format</w:t>
            </w:r>
          </w:p>
        </w:tc>
        <w:tc>
          <w:tcPr>
            <w:tcW w:w="1937" w:type="dxa"/>
          </w:tcPr>
          <w:p w14:paraId="099D0786" w14:textId="5DCFD446" w:rsidR="00712A63" w:rsidRPr="00256362" w:rsidRDefault="00CA5EA8" w:rsidP="007C44E8">
            <w:pPr>
              <w:pStyle w:val="Body"/>
              <w:ind w:left="0"/>
              <w:jc w:val="left"/>
            </w:pPr>
            <w:r>
              <w:t>Margin Simulation – OTC Portfolio / ETD Portfolio</w:t>
            </w:r>
          </w:p>
        </w:tc>
      </w:tr>
      <w:tr w:rsidR="00712A63" w:rsidRPr="00256362" w14:paraId="47E58D17" w14:textId="5B3B5F3A" w:rsidTr="008B649A">
        <w:tc>
          <w:tcPr>
            <w:tcW w:w="2654" w:type="dxa"/>
          </w:tcPr>
          <w:p w14:paraId="393E975B" w14:textId="77777777" w:rsidR="00712A63" w:rsidRPr="00256362" w:rsidRDefault="00712A63" w:rsidP="007C44E8">
            <w:pPr>
              <w:pStyle w:val="Body"/>
              <w:ind w:left="0"/>
              <w:jc w:val="left"/>
            </w:pPr>
            <w:r w:rsidRPr="00256362">
              <w:t>Selected account not enabled for &lt;OTC / Exchange traded&gt; Derivatives clearing</w:t>
            </w:r>
          </w:p>
          <w:p w14:paraId="746FCDE1" w14:textId="1C91EE26" w:rsidR="00712A63" w:rsidRPr="00256362" w:rsidRDefault="00712A63" w:rsidP="007C44E8">
            <w:pPr>
              <w:pStyle w:val="Body"/>
              <w:jc w:val="left"/>
            </w:pPr>
          </w:p>
        </w:tc>
        <w:tc>
          <w:tcPr>
            <w:tcW w:w="4094" w:type="dxa"/>
          </w:tcPr>
          <w:p w14:paraId="7F6DF3F0" w14:textId="38FCE4E4" w:rsidR="00712A63" w:rsidRPr="00256362" w:rsidRDefault="00712A63" w:rsidP="0026717B">
            <w:pPr>
              <w:pStyle w:val="Body"/>
              <w:ind w:left="0"/>
              <w:jc w:val="left"/>
            </w:pPr>
            <w:r w:rsidRPr="00256362">
              <w:t xml:space="preserve">The user is trying to perform simulation using OTC portfolio or ETD portfolio when there account is not enabled for a particular product type. </w:t>
            </w:r>
            <w:r w:rsidR="0026717B">
              <w:t>The user</w:t>
            </w:r>
            <w:r w:rsidRPr="00256362">
              <w:t xml:space="preserve"> can request </w:t>
            </w:r>
            <w:r w:rsidR="0026717B">
              <w:t>the relevant</w:t>
            </w:r>
            <w:r w:rsidR="008A6AB1">
              <w:t xml:space="preserve"> </w:t>
            </w:r>
            <w:r w:rsidRPr="00256362">
              <w:t xml:space="preserve">ASX relationship manager </w:t>
            </w:r>
            <w:r w:rsidR="0026717B">
              <w:t>to provision</w:t>
            </w:r>
            <w:r w:rsidRPr="00256362">
              <w:t xml:space="preserve"> a demo account to try out cross-margin simulation. </w:t>
            </w:r>
          </w:p>
        </w:tc>
        <w:tc>
          <w:tcPr>
            <w:tcW w:w="1937" w:type="dxa"/>
          </w:tcPr>
          <w:p w14:paraId="0FC107FE" w14:textId="1DFB9E2C" w:rsidR="00712A63" w:rsidRPr="00256362" w:rsidRDefault="00C601AA" w:rsidP="007C44E8">
            <w:pPr>
              <w:pStyle w:val="Body"/>
              <w:ind w:left="0"/>
              <w:jc w:val="left"/>
            </w:pPr>
            <w:r>
              <w:t>Margin Simulation – OTC Portfolio / ETD Portfolio</w:t>
            </w:r>
          </w:p>
        </w:tc>
      </w:tr>
      <w:tr w:rsidR="00712A63" w:rsidRPr="00256362" w14:paraId="5BB61C0C" w14:textId="564EC922" w:rsidTr="008B649A">
        <w:tc>
          <w:tcPr>
            <w:tcW w:w="2654" w:type="dxa"/>
          </w:tcPr>
          <w:p w14:paraId="463C48DF" w14:textId="77777777" w:rsidR="00712A63" w:rsidRPr="00256362" w:rsidRDefault="00712A63" w:rsidP="007C44E8">
            <w:pPr>
              <w:pStyle w:val="Body"/>
              <w:ind w:left="0"/>
              <w:jc w:val="left"/>
            </w:pPr>
            <w:r w:rsidRPr="00256362">
              <w:t xml:space="preserve">No cleared futures/trades were retrieved </w:t>
            </w:r>
          </w:p>
          <w:p w14:paraId="4C62935B" w14:textId="77777777" w:rsidR="00712A63" w:rsidRPr="00256362" w:rsidRDefault="00712A63" w:rsidP="007C44E8">
            <w:pPr>
              <w:pStyle w:val="Body"/>
              <w:jc w:val="left"/>
            </w:pPr>
          </w:p>
        </w:tc>
        <w:tc>
          <w:tcPr>
            <w:tcW w:w="4094" w:type="dxa"/>
          </w:tcPr>
          <w:p w14:paraId="7CBBE864" w14:textId="65BC0440" w:rsidR="00712A63" w:rsidRPr="00256362" w:rsidRDefault="00712A63" w:rsidP="007C44E8">
            <w:pPr>
              <w:pStyle w:val="Body"/>
              <w:ind w:left="0"/>
              <w:jc w:val="left"/>
            </w:pPr>
            <w:r w:rsidRPr="00256362">
              <w:t>There are currently no cleared future positions or OTC trades in the account selected for simulation</w:t>
            </w:r>
          </w:p>
        </w:tc>
        <w:tc>
          <w:tcPr>
            <w:tcW w:w="1937" w:type="dxa"/>
          </w:tcPr>
          <w:p w14:paraId="2786F2C6" w14:textId="7BA814BE" w:rsidR="00712A63" w:rsidRPr="00256362" w:rsidRDefault="00C601AA" w:rsidP="007C44E8">
            <w:pPr>
              <w:pStyle w:val="Body"/>
              <w:ind w:left="0"/>
              <w:jc w:val="left"/>
            </w:pPr>
            <w:r>
              <w:t>Margin Simulation – OTC Portfolio / ETD Portfolio</w:t>
            </w:r>
          </w:p>
        </w:tc>
      </w:tr>
      <w:tr w:rsidR="00712A63" w:rsidRPr="00256362" w14:paraId="4963B848" w14:textId="667A092A" w:rsidTr="008B649A">
        <w:tc>
          <w:tcPr>
            <w:tcW w:w="2654" w:type="dxa"/>
          </w:tcPr>
          <w:p w14:paraId="7FD58274" w14:textId="0653D72D" w:rsidR="00712A63" w:rsidRPr="00256362" w:rsidRDefault="00712A63" w:rsidP="007C44E8">
            <w:pPr>
              <w:pStyle w:val="Body"/>
              <w:ind w:left="0"/>
              <w:jc w:val="left"/>
            </w:pPr>
            <w:r w:rsidRPr="00256362">
              <w:t>Valid range for Allocated Position is from &lt;0 to</w:t>
            </w:r>
            <w:r w:rsidR="008A6AB1">
              <w:t xml:space="preserve"> </w:t>
            </w:r>
            <w:r w:rsidRPr="00256362">
              <w:t xml:space="preserve">netPosition&gt; or &lt; -netPositions to 0&gt; </w:t>
            </w:r>
          </w:p>
          <w:p w14:paraId="7070303B" w14:textId="77777777" w:rsidR="00712A63" w:rsidRPr="00256362" w:rsidRDefault="00712A63" w:rsidP="007C44E8">
            <w:pPr>
              <w:pStyle w:val="Body"/>
              <w:jc w:val="left"/>
            </w:pPr>
          </w:p>
        </w:tc>
        <w:tc>
          <w:tcPr>
            <w:tcW w:w="4094" w:type="dxa"/>
          </w:tcPr>
          <w:p w14:paraId="1AF73E59" w14:textId="06079BB6" w:rsidR="00712A63" w:rsidRPr="00256362" w:rsidRDefault="00712A63" w:rsidP="007C44E8">
            <w:pPr>
              <w:pStyle w:val="Body"/>
              <w:ind w:left="0"/>
              <w:jc w:val="left"/>
            </w:pPr>
            <w:r w:rsidRPr="00256362">
              <w:t>User is trying to allocate positions for cross-margining more than the net position available for an Instrument</w:t>
            </w:r>
          </w:p>
        </w:tc>
        <w:tc>
          <w:tcPr>
            <w:tcW w:w="1937" w:type="dxa"/>
          </w:tcPr>
          <w:p w14:paraId="72BE7389" w14:textId="2F463157" w:rsidR="00712A63" w:rsidRPr="00256362" w:rsidRDefault="009D5578" w:rsidP="007C44E8">
            <w:pPr>
              <w:pStyle w:val="Body"/>
              <w:ind w:left="0"/>
              <w:jc w:val="left"/>
            </w:pPr>
            <w:r>
              <w:t>Allocation</w:t>
            </w:r>
          </w:p>
        </w:tc>
      </w:tr>
      <w:tr w:rsidR="0067480C" w:rsidRPr="00256362" w14:paraId="2CB442D7" w14:textId="77777777" w:rsidTr="008B649A">
        <w:tc>
          <w:tcPr>
            <w:tcW w:w="2654" w:type="dxa"/>
          </w:tcPr>
          <w:p w14:paraId="15F2381D" w14:textId="77777777" w:rsidR="0067480C" w:rsidRDefault="0067480C" w:rsidP="0067480C">
            <w:pPr>
              <w:pStyle w:val="Body"/>
              <w:ind w:left="0"/>
              <w:jc w:val="left"/>
            </w:pPr>
            <w:r>
              <w:t>The cross margin allocation must be in the range 0 - &lt;Net Positions&gt;</w:t>
            </w:r>
          </w:p>
          <w:p w14:paraId="085F6CC8" w14:textId="77777777" w:rsidR="0067480C" w:rsidRDefault="0067480C" w:rsidP="0067480C">
            <w:pPr>
              <w:pStyle w:val="Body"/>
              <w:ind w:left="0"/>
              <w:jc w:val="left"/>
            </w:pPr>
          </w:p>
          <w:p w14:paraId="039CF173" w14:textId="3F15C4E4" w:rsidR="0067480C" w:rsidRPr="00256362" w:rsidRDefault="0067480C" w:rsidP="0067480C">
            <w:pPr>
              <w:pStyle w:val="Body"/>
              <w:ind w:left="0"/>
              <w:jc w:val="left"/>
            </w:pPr>
            <w:r>
              <w:t>The cross margin allocation instruction is outside of the valid range and an adjusted value will be used in the next margin run.</w:t>
            </w:r>
          </w:p>
        </w:tc>
        <w:tc>
          <w:tcPr>
            <w:tcW w:w="4094" w:type="dxa"/>
          </w:tcPr>
          <w:p w14:paraId="0128240A" w14:textId="72CBCA5B" w:rsidR="0067480C" w:rsidRDefault="0067480C" w:rsidP="008E179E">
            <w:pPr>
              <w:pStyle w:val="Body"/>
              <w:ind w:left="0"/>
              <w:rPr>
                <w:i/>
                <w:lang w:eastAsia="en-US"/>
              </w:rPr>
            </w:pPr>
            <w:r>
              <w:rPr>
                <w:lang w:eastAsia="en-US"/>
              </w:rPr>
              <w:t xml:space="preserve">When an Allocator is modifying the Allocation amount in the screen it must be within the valid range (0 - &lt;Net Position&gt;), whether that be long or short per Instrument, else an error message will be displayed and erroneous rows will be highlighted. </w:t>
            </w:r>
          </w:p>
          <w:p w14:paraId="36E76FF7" w14:textId="3E814B07" w:rsidR="0067480C" w:rsidRPr="00256362" w:rsidRDefault="0067480C" w:rsidP="007C44E8">
            <w:pPr>
              <w:pStyle w:val="Body"/>
              <w:ind w:left="0"/>
              <w:jc w:val="left"/>
            </w:pPr>
          </w:p>
        </w:tc>
        <w:tc>
          <w:tcPr>
            <w:tcW w:w="1937" w:type="dxa"/>
          </w:tcPr>
          <w:p w14:paraId="67BF307E" w14:textId="249BA0E9" w:rsidR="0067480C" w:rsidRDefault="0067480C" w:rsidP="007C44E8">
            <w:pPr>
              <w:pStyle w:val="Body"/>
              <w:ind w:left="0"/>
              <w:jc w:val="left"/>
            </w:pPr>
            <w:r>
              <w:t>Allocation</w:t>
            </w:r>
          </w:p>
        </w:tc>
      </w:tr>
      <w:tr w:rsidR="00712A63" w:rsidRPr="00256362" w14:paraId="7E35A6FD" w14:textId="14F34FA4" w:rsidTr="008B649A">
        <w:tc>
          <w:tcPr>
            <w:tcW w:w="2654" w:type="dxa"/>
          </w:tcPr>
          <w:p w14:paraId="186F2063" w14:textId="77777777" w:rsidR="00712A63" w:rsidRPr="00256362" w:rsidRDefault="00712A63" w:rsidP="007C44E8">
            <w:pPr>
              <w:pStyle w:val="Body"/>
              <w:ind w:left="0"/>
              <w:jc w:val="left"/>
            </w:pPr>
            <w:r w:rsidRPr="00256362">
              <w:t>Exchange Criteria Failed:&lt;Error Description&gt;</w:t>
            </w:r>
          </w:p>
          <w:p w14:paraId="11A18A89" w14:textId="77777777" w:rsidR="00712A63" w:rsidRPr="00256362" w:rsidRDefault="00712A63" w:rsidP="007C44E8">
            <w:pPr>
              <w:pStyle w:val="Body"/>
              <w:jc w:val="left"/>
            </w:pPr>
          </w:p>
        </w:tc>
        <w:tc>
          <w:tcPr>
            <w:tcW w:w="4094" w:type="dxa"/>
          </w:tcPr>
          <w:p w14:paraId="7D4C5E37" w14:textId="78EBDB58" w:rsidR="00712A63" w:rsidRPr="00256362" w:rsidRDefault="00712A63" w:rsidP="007C44E8">
            <w:pPr>
              <w:pStyle w:val="Body"/>
              <w:ind w:left="0"/>
              <w:jc w:val="left"/>
            </w:pPr>
            <w:r w:rsidRPr="00256362">
              <w:t>The custom OTC portfolio uploaded for simulation contains trade(s) that does not satisfy ASX’s trade eligibility criteria.</w:t>
            </w:r>
          </w:p>
        </w:tc>
        <w:tc>
          <w:tcPr>
            <w:tcW w:w="1937" w:type="dxa"/>
          </w:tcPr>
          <w:p w14:paraId="5542FC9A" w14:textId="123CCDE5" w:rsidR="00712A63" w:rsidRPr="00256362" w:rsidRDefault="009D5578" w:rsidP="007C44E8">
            <w:pPr>
              <w:pStyle w:val="Body"/>
              <w:ind w:left="0"/>
              <w:jc w:val="left"/>
            </w:pPr>
            <w:r>
              <w:t>Margin Simulation</w:t>
            </w:r>
            <w:r w:rsidR="00C601AA">
              <w:t xml:space="preserve"> – OTC Portfolio</w:t>
            </w:r>
          </w:p>
        </w:tc>
      </w:tr>
      <w:tr w:rsidR="00712A63" w:rsidRPr="00256362" w14:paraId="362905D0" w14:textId="77777777" w:rsidTr="008B649A">
        <w:tc>
          <w:tcPr>
            <w:tcW w:w="2654" w:type="dxa"/>
          </w:tcPr>
          <w:p w14:paraId="057EE93D" w14:textId="63FD5739" w:rsidR="00712A63" w:rsidRPr="008E179E" w:rsidRDefault="00712A63" w:rsidP="008E179E">
            <w:pPr>
              <w:pStyle w:val="Body"/>
              <w:ind w:left="0"/>
              <w:jc w:val="left"/>
            </w:pPr>
            <w:r w:rsidRPr="008E179E">
              <w:t xml:space="preserve">The cross margin allocation range is from 0 to </w:t>
            </w:r>
            <w:r w:rsidR="00477299">
              <w:t>&lt;Net Position&gt;</w:t>
            </w:r>
          </w:p>
          <w:p w14:paraId="19D90BD9" w14:textId="77777777" w:rsidR="00712A63" w:rsidRDefault="00712A63" w:rsidP="007C44E8">
            <w:pPr>
              <w:pStyle w:val="Body"/>
              <w:ind w:left="0"/>
              <w:jc w:val="left"/>
            </w:pPr>
          </w:p>
          <w:p w14:paraId="606E53C9" w14:textId="1785A30B" w:rsidR="0067480C" w:rsidRPr="00256362" w:rsidRDefault="0067480C" w:rsidP="007C44E8">
            <w:pPr>
              <w:pStyle w:val="Body"/>
              <w:ind w:left="0"/>
              <w:jc w:val="left"/>
            </w:pPr>
            <w:r>
              <w:t>The cross margin allocation position is outside of the valid range and an adjusted value will be used in the simulation.  amend if necessary</w:t>
            </w:r>
          </w:p>
        </w:tc>
        <w:tc>
          <w:tcPr>
            <w:tcW w:w="4094" w:type="dxa"/>
          </w:tcPr>
          <w:p w14:paraId="03913FEF" w14:textId="255C9B73" w:rsidR="00712A63" w:rsidRPr="00256362" w:rsidRDefault="0067480C" w:rsidP="0067480C">
            <w:pPr>
              <w:pStyle w:val="Body"/>
              <w:ind w:left="0"/>
              <w:jc w:val="left"/>
            </w:pPr>
            <w:r>
              <w:t>The Allocation Positions field will be highlighted red if the amount is outside the acceptable range (0-&lt;Net Position&gt;), whether that be long or short per Instrument, and an error message will be displayed. If user proceeds then the Allocated Position will be sent to Calypso for margining and the difference between the Allocation Instruction and the Net position will be sent to MES SPAN for margining, as a Long / Short Position, to account for difference, dependant on direction of Allocated Positions.</w:t>
            </w:r>
          </w:p>
        </w:tc>
        <w:tc>
          <w:tcPr>
            <w:tcW w:w="1937" w:type="dxa"/>
          </w:tcPr>
          <w:p w14:paraId="764E553D" w14:textId="6CC46404" w:rsidR="00712A63" w:rsidRDefault="009D5578" w:rsidP="007C44E8">
            <w:pPr>
              <w:pStyle w:val="Body"/>
              <w:ind w:left="0"/>
              <w:jc w:val="left"/>
            </w:pPr>
            <w:r>
              <w:t>Margin Simulation</w:t>
            </w:r>
            <w:r w:rsidR="00C601AA">
              <w:t xml:space="preserve"> – Futures Portfolio</w:t>
            </w:r>
          </w:p>
        </w:tc>
      </w:tr>
      <w:tr w:rsidR="00C601AA" w:rsidRPr="00256362" w14:paraId="1180A68A" w14:textId="77777777" w:rsidTr="008B649A">
        <w:tc>
          <w:tcPr>
            <w:tcW w:w="2654" w:type="dxa"/>
          </w:tcPr>
          <w:p w14:paraId="7D0BAA95" w14:textId="17CE2C24" w:rsidR="00C601AA" w:rsidRPr="008E179E" w:rsidRDefault="00C601AA" w:rsidP="008E179E">
            <w:pPr>
              <w:pStyle w:val="Body"/>
              <w:ind w:left="0"/>
              <w:jc w:val="left"/>
            </w:pPr>
            <w:r w:rsidRPr="00383868">
              <w:t xml:space="preserve">AllocatedPositions </w:t>
            </w:r>
            <w:r>
              <w:t>&lt;Allocated Positions&gt;</w:t>
            </w:r>
            <w:r w:rsidR="008A6AB1">
              <w:t xml:space="preserve"> </w:t>
            </w:r>
            <w:r w:rsidRPr="00383868">
              <w:t xml:space="preserve">is out of range in row </w:t>
            </w:r>
            <w:r>
              <w:t>&lt;row number&gt;</w:t>
            </w:r>
          </w:p>
          <w:p w14:paraId="2510BF11" w14:textId="77777777" w:rsidR="00C601AA" w:rsidRPr="00383868" w:rsidRDefault="00C601AA" w:rsidP="00383868">
            <w:pPr>
              <w:pStyle w:val="Body"/>
              <w:ind w:left="0"/>
              <w:jc w:val="left"/>
            </w:pPr>
          </w:p>
        </w:tc>
        <w:tc>
          <w:tcPr>
            <w:tcW w:w="4094" w:type="dxa"/>
          </w:tcPr>
          <w:p w14:paraId="0E7EB4CA" w14:textId="05B3BE8E" w:rsidR="00C601AA" w:rsidRDefault="00C601AA" w:rsidP="00733B02">
            <w:pPr>
              <w:pStyle w:val="Body"/>
              <w:ind w:left="0"/>
              <w:jc w:val="left"/>
            </w:pPr>
            <w:r>
              <w:lastRenderedPageBreak/>
              <w:t xml:space="preserve">When uploading cleared ETD portfolio user </w:t>
            </w:r>
            <w:r w:rsidRPr="00256362">
              <w:t>is trying to allocate more positions for cross-margining than the net position available for an Instrument.</w:t>
            </w:r>
            <w:r>
              <w:t xml:space="preserve"> File </w:t>
            </w:r>
            <w:r>
              <w:lastRenderedPageBreak/>
              <w:t>upload fails.</w:t>
            </w:r>
          </w:p>
        </w:tc>
        <w:tc>
          <w:tcPr>
            <w:tcW w:w="1937" w:type="dxa"/>
          </w:tcPr>
          <w:p w14:paraId="2DEA530B" w14:textId="7887C673" w:rsidR="00C601AA" w:rsidRDefault="00C601AA" w:rsidP="007C44E8">
            <w:pPr>
              <w:pStyle w:val="Body"/>
              <w:ind w:left="0"/>
              <w:jc w:val="left"/>
            </w:pPr>
            <w:r>
              <w:lastRenderedPageBreak/>
              <w:t>Margin Simulation – Futures Portfolio</w:t>
            </w:r>
          </w:p>
        </w:tc>
      </w:tr>
    </w:tbl>
    <w:p w14:paraId="348DD0ED" w14:textId="77777777" w:rsidR="00E82D3B" w:rsidRDefault="00E82D3B" w:rsidP="00E82D3B">
      <w:pPr>
        <w:pStyle w:val="Body"/>
      </w:pPr>
    </w:p>
    <w:p w14:paraId="752BBBA0" w14:textId="5CED6FC9" w:rsidR="00340A86" w:rsidRDefault="00340A86" w:rsidP="00340A86">
      <w:pPr>
        <w:pStyle w:val="Heading1"/>
      </w:pPr>
      <w:bookmarkStart w:id="197" w:name="_Toc437247583"/>
      <w:r>
        <w:lastRenderedPageBreak/>
        <w:t>Business Continuity Solution</w:t>
      </w:r>
      <w:bookmarkEnd w:id="197"/>
    </w:p>
    <w:p w14:paraId="3AD01CCB" w14:textId="7EC0ABA8" w:rsidR="00340A86" w:rsidRDefault="00340A86" w:rsidP="008E179E">
      <w:pPr>
        <w:pStyle w:val="Body"/>
      </w:pPr>
      <w:r>
        <w:t xml:space="preserve">The ASX production solution will have a replicated Business Continuity instance. ASX will have a single representation of the domain name, meaning ASX Customers will not need to make any changes or take any action in an event of an ASX site issue. </w:t>
      </w:r>
    </w:p>
    <w:p w14:paraId="2215B555" w14:textId="0E038525" w:rsidR="00D22493" w:rsidRPr="008E179E" w:rsidRDefault="00340A86" w:rsidP="008E179E">
      <w:pPr>
        <w:pStyle w:val="Body"/>
      </w:pPr>
      <w:r>
        <w:t xml:space="preserve">Switching to the Business Continuity instance will be managed by load balancing </w:t>
      </w:r>
      <w:r w:rsidR="008B649A">
        <w:t>infrastructure,</w:t>
      </w:r>
      <w:r w:rsidR="00D22493">
        <w:t xml:space="preserve"> </w:t>
      </w:r>
      <w:r w:rsidR="00D22493" w:rsidRPr="008E179E">
        <w:t>managed by DS Support &amp; Technology Infrastructure</w:t>
      </w:r>
      <w:r w:rsidR="00D22493">
        <w:t>.</w:t>
      </w:r>
    </w:p>
    <w:p w14:paraId="40864DCF" w14:textId="6B560F23" w:rsidR="00340A86" w:rsidRPr="00B31BB5" w:rsidRDefault="00340A86" w:rsidP="008E179E">
      <w:pPr>
        <w:pStyle w:val="Body"/>
      </w:pPr>
    </w:p>
    <w:p w14:paraId="4B8807F4" w14:textId="77777777" w:rsidR="00380B3F" w:rsidRPr="00256362" w:rsidRDefault="00380B3F" w:rsidP="008B649A">
      <w:pPr>
        <w:pStyle w:val="Body"/>
        <w:ind w:left="0"/>
      </w:pPr>
    </w:p>
    <w:p w14:paraId="316670F3" w14:textId="77777777" w:rsidR="00336E03" w:rsidRPr="00256362" w:rsidRDefault="00336E03" w:rsidP="00336E03">
      <w:pPr>
        <w:pStyle w:val="Heading1"/>
      </w:pPr>
      <w:bookmarkStart w:id="198" w:name="_Toc379288328"/>
      <w:bookmarkStart w:id="199" w:name="_Toc437247584"/>
      <w:r w:rsidRPr="00256362">
        <w:lastRenderedPageBreak/>
        <w:t>Appendices</w:t>
      </w:r>
      <w:bookmarkEnd w:id="198"/>
      <w:bookmarkEnd w:id="199"/>
    </w:p>
    <w:p w14:paraId="4207E5A8" w14:textId="770C0A3E" w:rsidR="00336E03" w:rsidRPr="00256362" w:rsidRDefault="00336E03" w:rsidP="00336E03">
      <w:pPr>
        <w:pStyle w:val="Heading2"/>
      </w:pPr>
      <w:bookmarkStart w:id="200" w:name="_Appendix_1_–"/>
      <w:bookmarkStart w:id="201" w:name="_Toc348951692"/>
      <w:bookmarkStart w:id="202" w:name="_Toc379288329"/>
      <w:bookmarkStart w:id="203" w:name="_Toc437247585"/>
      <w:bookmarkEnd w:id="200"/>
      <w:r w:rsidRPr="00256362">
        <w:t xml:space="preserve">Appendix 1 – Registration </w:t>
      </w:r>
      <w:bookmarkEnd w:id="201"/>
      <w:bookmarkEnd w:id="202"/>
      <w:r w:rsidR="000D52F9" w:rsidRPr="00256362">
        <w:t>Form</w:t>
      </w:r>
      <w:bookmarkEnd w:id="203"/>
    </w:p>
    <w:p w14:paraId="1331C2D4" w14:textId="7CCC94E4" w:rsidR="000D52F9" w:rsidRDefault="000D52F9" w:rsidP="000D52F9">
      <w:pPr>
        <w:pStyle w:val="Body"/>
      </w:pPr>
      <w:r w:rsidRPr="00256362">
        <w:t>Registration Form for ASX Clear (Futures) Margin Simulation administrator user.</w:t>
      </w:r>
      <w:r w:rsidR="002201F8">
        <w:t xml:space="preserve">  print and email a scanned copy of the completed form to </w:t>
      </w:r>
      <w:hyperlink r:id="rId87" w:history="1">
        <w:r w:rsidR="002201F8" w:rsidRPr="00AA51A8">
          <w:rPr>
            <w:rStyle w:val="Hyperlink"/>
          </w:rPr>
          <w:t>participants.online@asx.com.au</w:t>
        </w:r>
      </w:hyperlink>
    </w:p>
    <w:p w14:paraId="35B26B0B" w14:textId="19FF71C2" w:rsidR="00B35E7B" w:rsidRPr="00256362" w:rsidRDefault="002201F8" w:rsidP="00336E03">
      <w:pPr>
        <w:pStyle w:val="Body"/>
      </w:pPr>
      <w:r w:rsidRPr="00256362">
        <w:object w:dxaOrig="1550" w:dyaOrig="991" w14:anchorId="1509BB63">
          <v:shape id="_x0000_i1026" type="#_x0000_t75" style="width:62.8pt;height:40.2pt" o:ole="">
            <v:imagedata r:id="rId88" o:title=""/>
          </v:shape>
          <o:OLEObject Type="Embed" ProgID="AcroExch.Document.7" ShapeID="_x0000_i1026" DrawAspect="Icon" ObjectID="_1525151468" r:id="rId89"/>
        </w:object>
      </w:r>
    </w:p>
    <w:p w14:paraId="414D227A" w14:textId="77777777" w:rsidR="00336E03" w:rsidRPr="00256362" w:rsidRDefault="00336E03" w:rsidP="00336E03">
      <w:pPr>
        <w:pStyle w:val="Heading2"/>
      </w:pPr>
      <w:bookmarkStart w:id="204" w:name="_Appendix_2_–"/>
      <w:bookmarkStart w:id="205" w:name="_Toc348951693"/>
      <w:bookmarkStart w:id="206" w:name="_Toc379288330"/>
      <w:bookmarkStart w:id="207" w:name="_Toc437247586"/>
      <w:bookmarkEnd w:id="204"/>
      <w:r w:rsidRPr="00256362">
        <w:t>Appendix 2 – Digital Certificate Procedure</w:t>
      </w:r>
      <w:bookmarkEnd w:id="205"/>
      <w:bookmarkEnd w:id="206"/>
      <w:bookmarkEnd w:id="207"/>
    </w:p>
    <w:p w14:paraId="47307C9C" w14:textId="233EE043" w:rsidR="00336E03" w:rsidRPr="00256362" w:rsidRDefault="00336E03" w:rsidP="00236B23">
      <w:pPr>
        <w:pStyle w:val="Body"/>
      </w:pPr>
      <w:r w:rsidRPr="00256362">
        <w:t xml:space="preserve">To obtain a digital certificate, </w:t>
      </w:r>
      <w:r w:rsidR="0026717B">
        <w:t>a</w:t>
      </w:r>
      <w:r w:rsidRPr="00256362">
        <w:t xml:space="preserve"> Participant Administrator </w:t>
      </w:r>
      <w:r w:rsidR="00DD37A5" w:rsidRPr="00256362">
        <w:t xml:space="preserve">user </w:t>
      </w:r>
      <w:r w:rsidRPr="00256362">
        <w:t xml:space="preserve">must first create the user in </w:t>
      </w:r>
      <w:r w:rsidR="00DD37A5" w:rsidRPr="00256362">
        <w:t xml:space="preserve">ASX Clear (Futures) Margin Simulator </w:t>
      </w:r>
      <w:r w:rsidRPr="00256362">
        <w:t xml:space="preserve">as outlined </w:t>
      </w:r>
      <w:hyperlink w:anchor="_Create_a_new" w:history="1">
        <w:r w:rsidRPr="00256362">
          <w:rPr>
            <w:rStyle w:val="Hyperlink"/>
            <w:u w:val="none"/>
          </w:rPr>
          <w:t>above</w:t>
        </w:r>
      </w:hyperlink>
      <w:r w:rsidRPr="00256362">
        <w:t xml:space="preserve">. </w:t>
      </w:r>
    </w:p>
    <w:p w14:paraId="0BCDC96A" w14:textId="51F5B4E5" w:rsidR="00336E03" w:rsidRDefault="00336E03" w:rsidP="00236B23">
      <w:pPr>
        <w:pStyle w:val="Body"/>
      </w:pPr>
      <w:r w:rsidRPr="00256362">
        <w:t xml:space="preserve">After the ASX Online Help Desk has pre-registered the certificate, </w:t>
      </w:r>
      <w:r w:rsidR="0026717B">
        <w:t>the user</w:t>
      </w:r>
      <w:r w:rsidRPr="00256362">
        <w:t xml:space="preserve"> will receive an email with details on how to enrol. The email will be sent to the email address that has been registered in ASX Online.</w:t>
      </w:r>
    </w:p>
    <w:p w14:paraId="01BFF514" w14:textId="77777777" w:rsidR="00F73797" w:rsidRDefault="00F73797" w:rsidP="00236B23">
      <w:pPr>
        <w:pStyle w:val="Body"/>
      </w:pPr>
    </w:p>
    <w:p w14:paraId="3C29AF2C" w14:textId="62DB496B" w:rsidR="00F73797" w:rsidRPr="00256362" w:rsidRDefault="00E76F2B" w:rsidP="00236B23">
      <w:pPr>
        <w:pStyle w:val="Body"/>
      </w:pPr>
      <w:r>
        <w:t>R</w:t>
      </w:r>
      <w:r w:rsidR="00F73797">
        <w:t xml:space="preserve">efer to the Client Side Digital Certificates User Enrolment Guide for further information. This can be found at </w:t>
      </w:r>
      <w:hyperlink r:id="rId90" w:history="1">
        <w:r w:rsidR="00F73797" w:rsidRPr="00F73797">
          <w:rPr>
            <w:rStyle w:val="Hyperlink"/>
          </w:rPr>
          <w:t>ASX Online</w:t>
        </w:r>
      </w:hyperlink>
      <w:r w:rsidR="00F73797">
        <w:t xml:space="preserve">. </w:t>
      </w:r>
    </w:p>
    <w:p w14:paraId="50C0AE0D" w14:textId="77777777" w:rsidR="00336E03" w:rsidRPr="00256362" w:rsidRDefault="00336E03" w:rsidP="00B204F3">
      <w:pPr>
        <w:pStyle w:val="Heading2"/>
      </w:pPr>
      <w:bookmarkStart w:id="208" w:name="_Appendix_3_–"/>
      <w:bookmarkStart w:id="209" w:name="_Toc348951699"/>
      <w:bookmarkStart w:id="210" w:name="_Toc379288336"/>
      <w:bookmarkStart w:id="211" w:name="_Toc437247587"/>
      <w:bookmarkEnd w:id="208"/>
      <w:r w:rsidRPr="00256362">
        <w:t>Appendix 3 – Troubleshooting</w:t>
      </w:r>
      <w:bookmarkEnd w:id="209"/>
      <w:bookmarkEnd w:id="210"/>
      <w:bookmarkEnd w:id="211"/>
    </w:p>
    <w:p w14:paraId="0AE1FC1F" w14:textId="6CF33B2B" w:rsidR="00336E03" w:rsidRPr="00256362" w:rsidRDefault="00336E03" w:rsidP="00B204F3">
      <w:pPr>
        <w:pStyle w:val="Heading3"/>
      </w:pPr>
      <w:bookmarkStart w:id="212" w:name="_Browser-related_Issues"/>
      <w:bookmarkStart w:id="213" w:name="_Toc332637379"/>
      <w:bookmarkStart w:id="214" w:name="_Toc348951700"/>
      <w:bookmarkStart w:id="215" w:name="_Toc379288337"/>
      <w:bookmarkStart w:id="216" w:name="_Toc437247588"/>
      <w:bookmarkEnd w:id="212"/>
      <w:r w:rsidRPr="00256362">
        <w:t xml:space="preserve">Browser-related </w:t>
      </w:r>
      <w:r w:rsidR="00B204F3" w:rsidRPr="00256362">
        <w:t>Error Message</w:t>
      </w:r>
      <w:bookmarkEnd w:id="213"/>
      <w:bookmarkEnd w:id="214"/>
      <w:bookmarkEnd w:id="215"/>
      <w:r w:rsidR="00B204F3" w:rsidRPr="00256362">
        <w:t>s</w:t>
      </w:r>
      <w:bookmarkEnd w:id="216"/>
    </w:p>
    <w:p w14:paraId="1A91EB1C" w14:textId="77777777" w:rsidR="00336E03" w:rsidRPr="00256362" w:rsidRDefault="00336E03" w:rsidP="00B204F3">
      <w:pPr>
        <w:pStyle w:val="Heading4"/>
      </w:pPr>
      <w:bookmarkStart w:id="217" w:name="_Toc332637380"/>
      <w:bookmarkStart w:id="218" w:name="_Toc437247589"/>
      <w:r w:rsidRPr="00256362">
        <w:t>This website only supports Internet Explorer 7, 8 and 9 Issue</w:t>
      </w:r>
      <w:bookmarkEnd w:id="217"/>
      <w:bookmarkEnd w:id="218"/>
    </w:p>
    <w:p w14:paraId="5FA4D6F9" w14:textId="0FC4F9C2" w:rsidR="00336E03" w:rsidRPr="00256362" w:rsidRDefault="00336E03" w:rsidP="00B204F3">
      <w:pPr>
        <w:pStyle w:val="Body"/>
      </w:pPr>
      <w:r w:rsidRPr="00256362">
        <w:t xml:space="preserve">The application will automatically check </w:t>
      </w:r>
      <w:r w:rsidR="0026717B">
        <w:t>the user’s web</w:t>
      </w:r>
      <w:r w:rsidRPr="00256362">
        <w:t xml:space="preserve"> browser for compatibility. </w:t>
      </w:r>
      <w:r w:rsidR="0026717B">
        <w:t>Try</w:t>
      </w:r>
      <w:r w:rsidR="008A6AB1">
        <w:t xml:space="preserve"> </w:t>
      </w:r>
      <w:r w:rsidRPr="00256362">
        <w:t xml:space="preserve">a different browser version if </w:t>
      </w:r>
      <w:r w:rsidR="0026717B">
        <w:t>the user receives the following</w:t>
      </w:r>
      <w:r w:rsidRPr="00256362">
        <w:t xml:space="preserve"> message</w:t>
      </w:r>
      <w:r w:rsidR="0026717B">
        <w:t xml:space="preserve"> when trying to access the site</w:t>
      </w:r>
      <w:r w:rsidR="00FA229E">
        <w:t>.</w:t>
      </w:r>
      <w:r w:rsidRPr="00256362">
        <w:t xml:space="preserve"> </w:t>
      </w:r>
    </w:p>
    <w:p w14:paraId="51D7FCAD" w14:textId="6A9CB880" w:rsidR="00336E03" w:rsidRPr="00256362" w:rsidRDefault="00336E03" w:rsidP="00B204F3">
      <w:pPr>
        <w:pStyle w:val="Body"/>
      </w:pPr>
      <w:r w:rsidRPr="00256362">
        <w:t xml:space="preserve"> note that the current implementation does not support Internet Explorer 6.</w:t>
      </w:r>
    </w:p>
    <w:p w14:paraId="765E8ECE" w14:textId="77777777" w:rsidR="00336E03" w:rsidRPr="00256362" w:rsidRDefault="00336E03" w:rsidP="00B204F3">
      <w:pPr>
        <w:pStyle w:val="Heading4"/>
      </w:pPr>
      <w:bookmarkStart w:id="219" w:name="_Toc332637381"/>
      <w:bookmarkStart w:id="220" w:name="_Toc437247590"/>
      <w:r w:rsidRPr="00256362">
        <w:t>HTTP 403 Forbidden Issue</w:t>
      </w:r>
      <w:bookmarkEnd w:id="219"/>
      <w:bookmarkEnd w:id="220"/>
    </w:p>
    <w:p w14:paraId="24995C3D" w14:textId="77777777" w:rsidR="00336E03" w:rsidRPr="00256362" w:rsidRDefault="00336E03" w:rsidP="00B204F3">
      <w:pPr>
        <w:pStyle w:val="Body"/>
      </w:pPr>
      <w:r w:rsidRPr="00256362">
        <w:t>Why do I get the error message, “HTTP 403 Forbidden”?</w:t>
      </w:r>
    </w:p>
    <w:p w14:paraId="2A745D1D" w14:textId="59119BEE" w:rsidR="00336E03" w:rsidRPr="00256362" w:rsidRDefault="00336E03" w:rsidP="00B204F3">
      <w:pPr>
        <w:pStyle w:val="Body"/>
      </w:pPr>
      <w:r w:rsidRPr="00256362">
        <w:t xml:space="preserve">This can happen if there is not a valid digital certificate stored on the computer. </w:t>
      </w:r>
      <w:r w:rsidR="0026717B">
        <w:t>The user</w:t>
      </w:r>
      <w:r w:rsidRPr="00256362">
        <w:t xml:space="preserve"> can check in Internet Explorer by going to Tools-&gt; Internet Options -&gt; Content -&gt; Certificates&gt;Personal. The certificate issued should match </w:t>
      </w:r>
      <w:r w:rsidR="0026717B">
        <w:t>the user’s</w:t>
      </w:r>
      <w:r w:rsidRPr="00256362">
        <w:t xml:space="preserve"> login name.</w:t>
      </w:r>
    </w:p>
    <w:p w14:paraId="1C2EA1AF" w14:textId="77777777" w:rsidR="00336E03" w:rsidRPr="00256362" w:rsidRDefault="00336E03" w:rsidP="00B204F3">
      <w:pPr>
        <w:pStyle w:val="Body"/>
        <w:rPr>
          <w:noProof/>
        </w:rPr>
      </w:pPr>
      <w:r w:rsidRPr="00256362">
        <w:rPr>
          <w:noProof/>
        </w:rPr>
        <w:lastRenderedPageBreak/>
        <w:drawing>
          <wp:inline distT="0" distB="0" distL="0" distR="0" wp14:anchorId="426081EE" wp14:editId="0B655D68">
            <wp:extent cx="3411220" cy="313309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3411220" cy="3133090"/>
                    </a:xfrm>
                    <a:prstGeom prst="rect">
                      <a:avLst/>
                    </a:prstGeom>
                    <a:noFill/>
                    <a:ln>
                      <a:noFill/>
                    </a:ln>
                  </pic:spPr>
                </pic:pic>
              </a:graphicData>
            </a:graphic>
          </wp:inline>
        </w:drawing>
      </w:r>
    </w:p>
    <w:p w14:paraId="6BF4253A" w14:textId="77777777" w:rsidR="00336E03" w:rsidRPr="00256362" w:rsidRDefault="00336E03" w:rsidP="00336E03">
      <w:pPr>
        <w:jc w:val="center"/>
      </w:pPr>
    </w:p>
    <w:p w14:paraId="1045231A" w14:textId="77777777" w:rsidR="00336E03" w:rsidRPr="00256362" w:rsidRDefault="00336E03" w:rsidP="00B204F3">
      <w:pPr>
        <w:pStyle w:val="Heading4"/>
      </w:pPr>
      <w:bookmarkStart w:id="221" w:name="_Toc332637382"/>
      <w:bookmarkStart w:id="222" w:name="_Toc437247591"/>
      <w:r w:rsidRPr="00256362">
        <w:t>JavaScript Issue</w:t>
      </w:r>
      <w:bookmarkEnd w:id="221"/>
      <w:bookmarkEnd w:id="222"/>
    </w:p>
    <w:p w14:paraId="476047D4" w14:textId="6475769A" w:rsidR="00336E03" w:rsidRPr="00256362" w:rsidRDefault="00155B12" w:rsidP="00B204F3">
      <w:pPr>
        <w:pStyle w:val="Body"/>
      </w:pPr>
      <w:r w:rsidRPr="00256362">
        <w:t>Why do I get the error message, “JavaScript mus</w:t>
      </w:r>
      <w:r>
        <w:t xml:space="preserve">t be enabled to use this site, </w:t>
      </w:r>
      <w:r w:rsidR="00336E03" w:rsidRPr="00256362">
        <w:t>enable JavaScript in your browser and try again”?</w:t>
      </w:r>
    </w:p>
    <w:p w14:paraId="53B0705F" w14:textId="2539B4D4" w:rsidR="00336E03" w:rsidRPr="00256362" w:rsidRDefault="00336E03" w:rsidP="00B204F3">
      <w:pPr>
        <w:pStyle w:val="Body"/>
      </w:pPr>
      <w:r w:rsidRPr="00256362">
        <w:t xml:space="preserve">The application checks to see if JavaScript is enabled before it renders the pages in full. If JavaScript is not enabled, </w:t>
      </w:r>
      <w:r w:rsidR="0026717B">
        <w:t>the user</w:t>
      </w:r>
      <w:r w:rsidRPr="00256362">
        <w:t xml:space="preserve"> will not be able to enter any data.</w:t>
      </w:r>
    </w:p>
    <w:p w14:paraId="32D3DCFB" w14:textId="204554E4" w:rsidR="00336E03" w:rsidRPr="00256362" w:rsidRDefault="00336E03" w:rsidP="00B204F3">
      <w:pPr>
        <w:pStyle w:val="Body"/>
        <w:rPr>
          <w:noProof/>
        </w:rPr>
      </w:pPr>
      <w:r w:rsidRPr="00256362">
        <w:t xml:space="preserve">It should be possible to enable JavaScript through the ‘Internet Options&gt;Programs&gt;Manage add-ons&gt;Toolbars and Extensions section of </w:t>
      </w:r>
      <w:r w:rsidR="0026717B">
        <w:t>the user’s web</w:t>
      </w:r>
      <w:r w:rsidRPr="00256362">
        <w:t xml:space="preserve"> browser. Consult Internet Explorer Help for more i</w:t>
      </w:r>
      <w:r w:rsidR="0026717B">
        <w:t>nformation on how to do this.</w:t>
      </w:r>
    </w:p>
    <w:p w14:paraId="04D15551" w14:textId="77777777" w:rsidR="00336E03" w:rsidRPr="00256362" w:rsidRDefault="00336E03" w:rsidP="00B204F3">
      <w:pPr>
        <w:pStyle w:val="Body"/>
        <w:rPr>
          <w:noProof/>
        </w:rPr>
      </w:pPr>
      <w:r w:rsidRPr="00256362">
        <w:rPr>
          <w:noProof/>
        </w:rPr>
        <w:lastRenderedPageBreak/>
        <w:drawing>
          <wp:inline distT="0" distB="0" distL="0" distR="0" wp14:anchorId="4ABD1F5E" wp14:editId="54694904">
            <wp:extent cx="3244215" cy="4150360"/>
            <wp:effectExtent l="0" t="0" r="0" b="254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3244215" cy="4150360"/>
                    </a:xfrm>
                    <a:prstGeom prst="rect">
                      <a:avLst/>
                    </a:prstGeom>
                    <a:noFill/>
                    <a:ln>
                      <a:noFill/>
                    </a:ln>
                  </pic:spPr>
                </pic:pic>
              </a:graphicData>
            </a:graphic>
          </wp:inline>
        </w:drawing>
      </w:r>
    </w:p>
    <w:p w14:paraId="0E0585C4" w14:textId="119C7341" w:rsidR="00336E03" w:rsidRDefault="00336E03" w:rsidP="00B204F3">
      <w:pPr>
        <w:pStyle w:val="Body"/>
      </w:pPr>
      <w:r w:rsidRPr="00256362">
        <w:t>It might be necessary to shut down all instances of Internet Explorer before changes take effect.</w:t>
      </w:r>
    </w:p>
    <w:p w14:paraId="39FE2EE0" w14:textId="77777777" w:rsidR="00E76F2B" w:rsidRPr="00256362" w:rsidRDefault="00E76F2B" w:rsidP="00B204F3">
      <w:pPr>
        <w:pStyle w:val="Body"/>
      </w:pPr>
    </w:p>
    <w:p w14:paraId="7D998211" w14:textId="77777777" w:rsidR="00336E03" w:rsidRPr="00256362" w:rsidRDefault="00336E03" w:rsidP="00DB53A6">
      <w:pPr>
        <w:pStyle w:val="Heading3"/>
      </w:pPr>
      <w:bookmarkStart w:id="223" w:name="_Digital_Certificate_Issues"/>
      <w:bookmarkStart w:id="224" w:name="_Margin_Simulator_Access"/>
      <w:bookmarkStart w:id="225" w:name="_Toc379288339"/>
      <w:bookmarkStart w:id="226" w:name="_Toc437247592"/>
      <w:bookmarkEnd w:id="223"/>
      <w:bookmarkEnd w:id="224"/>
      <w:r w:rsidRPr="00256362">
        <w:t>Margin Simulator Access Issues</w:t>
      </w:r>
      <w:bookmarkEnd w:id="225"/>
      <w:bookmarkEnd w:id="226"/>
    </w:p>
    <w:p w14:paraId="051FB85F" w14:textId="77777777" w:rsidR="00336E03" w:rsidRPr="00256362" w:rsidRDefault="00336E03" w:rsidP="00DB53A6">
      <w:pPr>
        <w:pStyle w:val="Heading4"/>
      </w:pPr>
      <w:bookmarkStart w:id="227" w:name="_Toc437247593"/>
      <w:r w:rsidRPr="00256362">
        <w:t>Cannot view margin Simulator link on the application Selection Page.</w:t>
      </w:r>
      <w:bookmarkEnd w:id="227"/>
    </w:p>
    <w:p w14:paraId="2CF0C118" w14:textId="6EB51014" w:rsidR="00336E03" w:rsidRPr="00256362" w:rsidRDefault="00336E03" w:rsidP="00DB53A6">
      <w:pPr>
        <w:pStyle w:val="Body"/>
        <w:rPr>
          <w:lang w:eastAsia="en-US"/>
        </w:rPr>
      </w:pPr>
      <w:r w:rsidRPr="00256362">
        <w:rPr>
          <w:lang w:eastAsia="en-US"/>
        </w:rPr>
        <w:t xml:space="preserve">If the users have valid ASX Online login credentials and valid SSO certificate, they will be able to access the application selection page. However if they have not been enabled for </w:t>
      </w:r>
      <w:r w:rsidR="00DD37A5" w:rsidRPr="00256362">
        <w:t xml:space="preserve">ASX Clear (Futures) Margin Simulator </w:t>
      </w:r>
      <w:r w:rsidRPr="00256362">
        <w:rPr>
          <w:lang w:eastAsia="en-US"/>
        </w:rPr>
        <w:t xml:space="preserve">they will not be able to view the </w:t>
      </w:r>
      <w:r w:rsidR="00DD37A5" w:rsidRPr="00256362">
        <w:rPr>
          <w:lang w:eastAsia="en-US"/>
        </w:rPr>
        <w:t xml:space="preserve">access </w:t>
      </w:r>
      <w:r w:rsidR="0075485A" w:rsidRPr="00256362">
        <w:rPr>
          <w:lang w:eastAsia="en-US"/>
        </w:rPr>
        <w:t>link.</w:t>
      </w:r>
      <w:r w:rsidR="0075485A">
        <w:rPr>
          <w:lang w:eastAsia="en-US"/>
        </w:rPr>
        <w:t xml:space="preserve"> For any support regarding Margin Simulator </w:t>
      </w:r>
      <w:r w:rsidR="00155B12">
        <w:rPr>
          <w:lang w:eastAsia="en-US"/>
        </w:rPr>
        <w:t>access contact</w:t>
      </w:r>
      <w:r w:rsidR="0075485A">
        <w:rPr>
          <w:lang w:eastAsia="en-US"/>
        </w:rPr>
        <w:t xml:space="preserve"> </w:t>
      </w:r>
      <w:hyperlink w:anchor="_ASX_Service_Desk" w:history="1">
        <w:r w:rsidR="0075485A" w:rsidRPr="0075485A">
          <w:rPr>
            <w:rStyle w:val="Hyperlink"/>
            <w:lang w:eastAsia="en-US"/>
          </w:rPr>
          <w:t>ASX Service Desk</w:t>
        </w:r>
      </w:hyperlink>
      <w:r w:rsidR="0075485A">
        <w:rPr>
          <w:lang w:eastAsia="en-US"/>
        </w:rPr>
        <w:t>.</w:t>
      </w:r>
    </w:p>
    <w:p w14:paraId="67FC4D93" w14:textId="77777777" w:rsidR="00336E03" w:rsidRPr="00256362" w:rsidRDefault="00336E03" w:rsidP="00DB53A6">
      <w:pPr>
        <w:pStyle w:val="Heading4"/>
      </w:pPr>
      <w:bookmarkStart w:id="228" w:name="_Toc437247594"/>
      <w:r w:rsidRPr="00256362">
        <w:t>On Clicking the Margin Simulator link, access denied error is displayed</w:t>
      </w:r>
      <w:bookmarkEnd w:id="228"/>
    </w:p>
    <w:p w14:paraId="5538F8E3" w14:textId="7CD07358" w:rsidR="00336E03" w:rsidRPr="00256362" w:rsidRDefault="00336E03" w:rsidP="00DB53A6">
      <w:pPr>
        <w:pStyle w:val="Body"/>
        <w:rPr>
          <w:lang w:eastAsia="en-US"/>
        </w:rPr>
      </w:pPr>
      <w:r w:rsidRPr="00256362">
        <w:rPr>
          <w:lang w:eastAsia="en-US"/>
        </w:rPr>
        <w:t xml:space="preserve">If the users can view the Margin Simulator link on the application selection page, they have been enabled for </w:t>
      </w:r>
      <w:r w:rsidR="00DD37A5" w:rsidRPr="00256362">
        <w:t>ASX Clear (Futures) Margin Simulator</w:t>
      </w:r>
      <w:r w:rsidRPr="00256362">
        <w:rPr>
          <w:lang w:eastAsia="en-US"/>
        </w:rPr>
        <w:t>. Access denied message on clicking the Margin Simulator link implies that there is an issue with user’s firm access. The user must follow the instructions on the screen.</w:t>
      </w:r>
    </w:p>
    <w:p w14:paraId="379A240E" w14:textId="2F6604E7" w:rsidR="00DB53A6" w:rsidRPr="00256362" w:rsidRDefault="00DB53A6">
      <w:pPr>
        <w:spacing w:before="0" w:after="0"/>
        <w:ind w:left="0"/>
        <w:jc w:val="left"/>
        <w:rPr>
          <w:rFonts w:ascii="Arial Narrow" w:hAnsi="Arial Narrow"/>
          <w:sz w:val="20"/>
          <w:lang w:eastAsia="en-US"/>
        </w:rPr>
      </w:pPr>
      <w:r w:rsidRPr="00256362">
        <w:rPr>
          <w:lang w:eastAsia="en-US"/>
        </w:rPr>
        <w:br w:type="page"/>
      </w:r>
    </w:p>
    <w:p w14:paraId="36876793" w14:textId="63E6B4B0" w:rsidR="00FD733D" w:rsidRPr="00256362" w:rsidRDefault="00F66B38" w:rsidP="00F66B38">
      <w:pPr>
        <w:pStyle w:val="DisclaimerTrademarks"/>
      </w:pPr>
      <w:r w:rsidRPr="00256362">
        <w:lastRenderedPageBreak/>
        <w:t>Disclaimer</w:t>
      </w:r>
    </w:p>
    <w:p w14:paraId="37A40105" w14:textId="45F0EE5A" w:rsidR="00CB5F30" w:rsidRPr="00256362" w:rsidRDefault="00F66B38" w:rsidP="00CB5F30">
      <w:pPr>
        <w:pStyle w:val="Body"/>
      </w:pPr>
      <w:r w:rsidRPr="00256362">
        <w:t>This document provides general information only and may be subject to chan</w:t>
      </w:r>
      <w:r w:rsidR="00A92BE0" w:rsidRPr="00256362">
        <w:t xml:space="preserve">ge at any time without notice. </w:t>
      </w:r>
      <w:r w:rsidRPr="00256362">
        <w:t>ASX Limited (ABN 98 008 624 691) and its related bodies corporate (“ASX”) makes no representation or warranty with respect to the accuracy, reliability or com</w:t>
      </w:r>
      <w:r w:rsidR="00A92BE0" w:rsidRPr="00256362">
        <w:t xml:space="preserve">pleteness of this information. </w:t>
      </w:r>
      <w:r w:rsidRPr="00256362">
        <w:t>To the extent permitted by law, ASX and its employees, officers and contractors shall not be liable for any loss or damage arising in any way, including by way of negligence, from or in connection with any information provided or omitted, or from anyone acting or refraining to act in reliance on this information. The information in this document is not a substitute for any relevant operating rules, and in the event of any inconsistency between this document and the operating rules, the operating rules prevail to the extent of the inconsistency.</w:t>
      </w:r>
      <w:r w:rsidR="00CB5F30" w:rsidRPr="00256362">
        <w:t xml:space="preserve"> © Copyright </w:t>
      </w:r>
      <w:r w:rsidR="00124541">
        <w:t>2016</w:t>
      </w:r>
      <w:r w:rsidR="00CB5F30" w:rsidRPr="00256362">
        <w:t xml:space="preserve"> ASX Limited ABN 98 008 624 691. All rights reserved </w:t>
      </w:r>
      <w:r w:rsidR="00124541">
        <w:t>2016</w:t>
      </w:r>
      <w:r w:rsidR="00CB5F30" w:rsidRPr="00256362">
        <w:t>.</w:t>
      </w:r>
    </w:p>
    <w:p w14:paraId="7804A992" w14:textId="77777777" w:rsidR="00F66B38" w:rsidRPr="00256362" w:rsidRDefault="00F66B38" w:rsidP="00F66B38">
      <w:pPr>
        <w:pStyle w:val="Body"/>
      </w:pPr>
    </w:p>
    <w:p w14:paraId="5C3AB231" w14:textId="2F1757E3" w:rsidR="00F66B38" w:rsidRPr="00256362" w:rsidRDefault="009440B9" w:rsidP="00F66B38">
      <w:pPr>
        <w:pStyle w:val="DisclaimerTrademarks"/>
      </w:pPr>
      <w:r w:rsidRPr="00256362">
        <w:t xml:space="preserve">ASX </w:t>
      </w:r>
      <w:r w:rsidR="00F66B38" w:rsidRPr="00256362">
        <w:t>Trademarks</w:t>
      </w:r>
    </w:p>
    <w:p w14:paraId="36876796" w14:textId="77777777" w:rsidR="00B34B6A" w:rsidRPr="00256362" w:rsidRDefault="00B34B6A" w:rsidP="00B34B6A">
      <w:pPr>
        <w:pStyle w:val="Disclaimer"/>
      </w:pPr>
      <w:r w:rsidRPr="00256362">
        <w:t>The trademarks listed below are trademarks of ASX. Where a mark is indicated as registered it is registered in Australia and may also be registered in other countries. Nothing contained in this document should be construed as being any licence or right to use of any trademark contained within the document.</w:t>
      </w:r>
    </w:p>
    <w:p w14:paraId="36876797" w14:textId="70376357" w:rsidR="00B34B6A" w:rsidRPr="00256362" w:rsidRDefault="00B34B6A" w:rsidP="00B34B6A">
      <w:pPr>
        <w:pStyle w:val="Disclaimer"/>
      </w:pPr>
      <w:r w:rsidRPr="00256362">
        <w:t>ASX</w:t>
      </w:r>
      <w:r w:rsidRPr="00256362">
        <w:rPr>
          <w:vertAlign w:val="superscript"/>
        </w:rPr>
        <w:t>®</w:t>
      </w:r>
      <w:r w:rsidRPr="00256362">
        <w:t xml:space="preserve"> </w:t>
      </w:r>
    </w:p>
    <w:sectPr w:rsidR="00B34B6A" w:rsidRPr="00256362" w:rsidSect="00DD558A">
      <w:headerReference w:type="default" r:id="rId93"/>
      <w:footerReference w:type="default" r:id="rId94"/>
      <w:pgSz w:w="11901" w:h="16840" w:code="55"/>
      <w:pgMar w:top="1440" w:right="1797" w:bottom="1440" w:left="1797"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BD1E3E" w14:textId="77777777" w:rsidR="00A762E3" w:rsidRDefault="00A762E3">
      <w:r>
        <w:separator/>
      </w:r>
    </w:p>
  </w:endnote>
  <w:endnote w:type="continuationSeparator" w:id="0">
    <w:p w14:paraId="5B441279" w14:textId="77777777" w:rsidR="00A762E3" w:rsidRDefault="00A7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D2C7CB" w14:textId="562F409E" w:rsidR="00831FA0" w:rsidRDefault="00831FA0">
    <w:pPr>
      <w:pStyle w:val="Footer"/>
    </w:pPr>
    <w:r>
      <w:rPr>
        <w:rFonts w:ascii="Arial Narrow" w:hAnsi="Arial Narrow" w:cs="Arial"/>
        <w:color w:val="575757"/>
      </w:rPr>
      <w:t xml:space="preserve">© Copyright </w:t>
    </w:r>
    <w:r w:rsidR="00124541">
      <w:rPr>
        <w:rFonts w:ascii="Arial Narrow" w:hAnsi="Arial Narrow" w:cs="Arial"/>
        <w:color w:val="575757"/>
      </w:rPr>
      <w:t>2016</w:t>
    </w:r>
    <w:r w:rsidRPr="00371F89">
      <w:rPr>
        <w:rFonts w:ascii="Arial Narrow" w:hAnsi="Arial Narrow" w:cs="Arial"/>
        <w:color w:val="575757"/>
      </w:rPr>
      <w:t xml:space="preserve"> ASX Limited ABN 98 008 6</w:t>
    </w:r>
    <w:r>
      <w:rPr>
        <w:rFonts w:ascii="Arial Narrow" w:hAnsi="Arial Narrow" w:cs="Arial"/>
        <w:color w:val="575757"/>
      </w:rPr>
      <w:t xml:space="preserve">24 691. All rights reserved </w:t>
    </w:r>
    <w:r w:rsidR="00124541">
      <w:rPr>
        <w:rFonts w:ascii="Arial Narrow" w:hAnsi="Arial Narrow" w:cs="Arial"/>
        <w:color w:val="575757"/>
      </w:rPr>
      <w:t>2016</w:t>
    </w:r>
    <w:r>
      <w:rPr>
        <w:rFonts w:ascii="Arial Narrow" w:hAnsi="Arial Narrow" w:cs="Arial"/>
        <w:color w:val="575757"/>
      </w:rPr>
      <w:tab/>
    </w:r>
    <w:r>
      <w:fldChar w:fldCharType="begin"/>
    </w:r>
    <w:r>
      <w:instrText xml:space="preserve"> PAGE   \* MERGEFORMAT </w:instrText>
    </w:r>
    <w:r>
      <w:fldChar w:fldCharType="separate"/>
    </w:r>
    <w:r w:rsidR="00AB13F3">
      <w:rPr>
        <w:noProof/>
      </w:rPr>
      <w:t>20</w:t>
    </w:r>
    <w:r>
      <w:rPr>
        <w:noProof/>
      </w:rPr>
      <w:fldChar w:fldCharType="end"/>
    </w:r>
    <w:r w:rsidRPr="00371F89">
      <w:rPr>
        <w:rFonts w:ascii="Arial Narrow" w:hAnsi="Arial Narrow" w:cs="Arial"/>
        <w:color w:val="575757"/>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F40F3F" w14:textId="0075B512" w:rsidR="00831FA0" w:rsidRDefault="00831FA0" w:rsidP="00E60AC1">
    <w:pPr>
      <w:pStyle w:val="Footer"/>
    </w:pPr>
    <w:r>
      <w:rPr>
        <w:rFonts w:ascii="Arial Narrow" w:hAnsi="Arial Narrow" w:cs="Arial"/>
        <w:color w:val="575757"/>
      </w:rPr>
      <w:t>©</w:t>
    </w:r>
    <w:r w:rsidR="00124541">
      <w:rPr>
        <w:rFonts w:ascii="Arial Narrow" w:hAnsi="Arial Narrow" w:cs="Arial"/>
        <w:color w:val="575757"/>
      </w:rPr>
      <w:t xml:space="preserve"> Copyright 2016</w:t>
    </w:r>
    <w:r w:rsidRPr="00371F89">
      <w:rPr>
        <w:rFonts w:ascii="Arial Narrow" w:hAnsi="Arial Narrow" w:cs="Arial"/>
        <w:color w:val="575757"/>
      </w:rPr>
      <w:t xml:space="preserve"> ASX Limited ABN 98 008 6</w:t>
    </w:r>
    <w:r w:rsidR="00124541">
      <w:rPr>
        <w:rFonts w:ascii="Arial Narrow" w:hAnsi="Arial Narrow" w:cs="Arial"/>
        <w:color w:val="575757"/>
      </w:rPr>
      <w:t>24 691. All rights reserved 2016</w:t>
    </w:r>
    <w:r>
      <w:rPr>
        <w:rFonts w:ascii="Arial Narrow" w:hAnsi="Arial Narrow" w:cs="Arial"/>
        <w:color w:val="575757"/>
      </w:rPr>
      <w:tab/>
    </w:r>
    <w:r>
      <w:fldChar w:fldCharType="begin"/>
    </w:r>
    <w:r>
      <w:instrText xml:space="preserve"> PAGE   \* MERGEFORMAT </w:instrText>
    </w:r>
    <w:r>
      <w:fldChar w:fldCharType="separate"/>
    </w:r>
    <w:r w:rsidR="00AB13F3">
      <w:rPr>
        <w:noProof/>
      </w:rPr>
      <w:t>17</w:t>
    </w:r>
    <w:r>
      <w:rPr>
        <w:noProof/>
      </w:rPr>
      <w:fldChar w:fldCharType="end"/>
    </w:r>
    <w:r w:rsidRPr="00371F89">
      <w:rPr>
        <w:rFonts w:ascii="Arial Narrow" w:hAnsi="Arial Narrow" w:cs="Arial"/>
        <w:color w:val="575757"/>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5D087C" w14:textId="40791A69" w:rsidR="00831FA0" w:rsidRDefault="00831FA0" w:rsidP="00E60AC1">
    <w:pPr>
      <w:pStyle w:val="Footer"/>
    </w:pPr>
    <w:r>
      <w:rPr>
        <w:rFonts w:ascii="Arial Narrow" w:hAnsi="Arial Narrow" w:cs="Arial"/>
        <w:color w:val="575757"/>
      </w:rPr>
      <w:t xml:space="preserve">© Copyright </w:t>
    </w:r>
    <w:r w:rsidR="00124541">
      <w:rPr>
        <w:rFonts w:ascii="Arial Narrow" w:hAnsi="Arial Narrow" w:cs="Arial"/>
        <w:color w:val="575757"/>
      </w:rPr>
      <w:t>2016</w:t>
    </w:r>
    <w:r w:rsidRPr="00371F89">
      <w:rPr>
        <w:rFonts w:ascii="Arial Narrow" w:hAnsi="Arial Narrow" w:cs="Arial"/>
        <w:color w:val="575757"/>
      </w:rPr>
      <w:t xml:space="preserve"> ASX Limited ABN 98 008 6</w:t>
    </w:r>
    <w:r>
      <w:rPr>
        <w:rFonts w:ascii="Arial Narrow" w:hAnsi="Arial Narrow" w:cs="Arial"/>
        <w:color w:val="575757"/>
      </w:rPr>
      <w:t xml:space="preserve">24 691. All rights reserved </w:t>
    </w:r>
    <w:r w:rsidR="00124541">
      <w:rPr>
        <w:rFonts w:ascii="Arial Narrow" w:hAnsi="Arial Narrow" w:cs="Arial"/>
        <w:color w:val="575757"/>
      </w:rPr>
      <w:t>2016</w:t>
    </w:r>
    <w:r>
      <w:rPr>
        <w:rFonts w:ascii="Arial Narrow" w:hAnsi="Arial Narrow" w:cs="Arial"/>
        <w:color w:val="575757"/>
      </w:rPr>
      <w:tab/>
    </w:r>
    <w:r>
      <w:rPr>
        <w:rFonts w:ascii="Arial Narrow" w:hAnsi="Arial Narrow" w:cs="Arial"/>
        <w:color w:val="575757"/>
      </w:rPr>
      <w:tab/>
    </w:r>
    <w:r>
      <w:rPr>
        <w:rFonts w:ascii="Arial Narrow" w:hAnsi="Arial Narrow" w:cs="Arial"/>
        <w:color w:val="575757"/>
      </w:rPr>
      <w:tab/>
    </w:r>
    <w:r>
      <w:rPr>
        <w:rFonts w:ascii="Arial Narrow" w:hAnsi="Arial Narrow" w:cs="Arial"/>
        <w:color w:val="575757"/>
      </w:rPr>
      <w:tab/>
    </w:r>
    <w:r>
      <w:rPr>
        <w:rFonts w:ascii="Arial Narrow" w:hAnsi="Arial Narrow" w:cs="Arial"/>
        <w:color w:val="575757"/>
      </w:rPr>
      <w:tab/>
    </w:r>
    <w:r>
      <w:rPr>
        <w:rFonts w:ascii="Arial Narrow" w:hAnsi="Arial Narrow" w:cs="Arial"/>
        <w:color w:val="575757"/>
      </w:rPr>
      <w:tab/>
    </w:r>
    <w:r>
      <w:rPr>
        <w:rFonts w:ascii="Arial Narrow" w:hAnsi="Arial Narrow" w:cs="Arial"/>
        <w:color w:val="575757"/>
      </w:rPr>
      <w:tab/>
    </w:r>
    <w:r>
      <w:rPr>
        <w:rFonts w:ascii="Arial Narrow" w:hAnsi="Arial Narrow" w:cs="Arial"/>
        <w:color w:val="575757"/>
      </w:rPr>
      <w:tab/>
    </w:r>
    <w:r>
      <w:fldChar w:fldCharType="begin"/>
    </w:r>
    <w:r>
      <w:instrText xml:space="preserve"> PAGE   \* MERGEFORMAT </w:instrText>
    </w:r>
    <w:r>
      <w:fldChar w:fldCharType="separate"/>
    </w:r>
    <w:r w:rsidR="00AB13F3">
      <w:rPr>
        <w:noProof/>
      </w:rPr>
      <w:t>19</w:t>
    </w:r>
    <w:r>
      <w:rPr>
        <w:noProof/>
      </w:rPr>
      <w:fldChar w:fldCharType="end"/>
    </w:r>
    <w:r w:rsidRPr="00371F89">
      <w:rPr>
        <w:rFonts w:ascii="Arial Narrow" w:hAnsi="Arial Narrow" w:cs="Arial"/>
        <w:color w:val="575757"/>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5BBDE1" w14:textId="34D7CEFD" w:rsidR="00831FA0" w:rsidRDefault="00831FA0" w:rsidP="00E60AC1">
    <w:pPr>
      <w:pStyle w:val="Footer"/>
    </w:pPr>
    <w:r>
      <w:rPr>
        <w:rFonts w:ascii="Arial Narrow" w:hAnsi="Arial Narrow" w:cs="Arial"/>
        <w:color w:val="575757"/>
      </w:rPr>
      <w:t xml:space="preserve">© Copyright </w:t>
    </w:r>
    <w:r w:rsidR="00124541">
      <w:rPr>
        <w:rFonts w:ascii="Arial Narrow" w:hAnsi="Arial Narrow" w:cs="Arial"/>
        <w:color w:val="575757"/>
      </w:rPr>
      <w:t>2016</w:t>
    </w:r>
    <w:r w:rsidRPr="00371F89">
      <w:rPr>
        <w:rFonts w:ascii="Arial Narrow" w:hAnsi="Arial Narrow" w:cs="Arial"/>
        <w:color w:val="575757"/>
      </w:rPr>
      <w:t xml:space="preserve"> ASX Limited ABN 98 008 6</w:t>
    </w:r>
    <w:r>
      <w:rPr>
        <w:rFonts w:ascii="Arial Narrow" w:hAnsi="Arial Narrow" w:cs="Arial"/>
        <w:color w:val="575757"/>
      </w:rPr>
      <w:t xml:space="preserve">24 691. All rights reserved </w:t>
    </w:r>
    <w:r w:rsidR="00124541">
      <w:rPr>
        <w:rFonts w:ascii="Arial Narrow" w:hAnsi="Arial Narrow" w:cs="Arial"/>
        <w:color w:val="575757"/>
      </w:rPr>
      <w:t>2016</w:t>
    </w:r>
    <w:r>
      <w:rPr>
        <w:rFonts w:ascii="Arial Narrow" w:hAnsi="Arial Narrow" w:cs="Arial"/>
        <w:color w:val="575757"/>
      </w:rPr>
      <w:tab/>
    </w:r>
    <w:r>
      <w:fldChar w:fldCharType="begin"/>
    </w:r>
    <w:r>
      <w:instrText xml:space="preserve"> PAGE   \* MERGEFORMAT </w:instrText>
    </w:r>
    <w:r>
      <w:fldChar w:fldCharType="separate"/>
    </w:r>
    <w:r w:rsidR="00AB13F3">
      <w:rPr>
        <w:noProof/>
      </w:rPr>
      <w:t>28</w:t>
    </w:r>
    <w:r>
      <w:rPr>
        <w:noProof/>
      </w:rPr>
      <w:fldChar w:fldCharType="end"/>
    </w:r>
    <w:r w:rsidRPr="00371F89">
      <w:rPr>
        <w:rFonts w:ascii="Arial Narrow" w:hAnsi="Arial Narrow" w:cs="Arial"/>
        <w:color w:val="575757"/>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22CEEC" w14:textId="67C8DA44" w:rsidR="00831FA0" w:rsidRDefault="00831FA0" w:rsidP="00E60AC1">
    <w:pPr>
      <w:pStyle w:val="Footer"/>
    </w:pPr>
    <w:r>
      <w:rPr>
        <w:rFonts w:ascii="Arial Narrow" w:hAnsi="Arial Narrow" w:cs="Arial"/>
        <w:color w:val="575757"/>
      </w:rPr>
      <w:t xml:space="preserve">© Copyright </w:t>
    </w:r>
    <w:r w:rsidR="00124541">
      <w:rPr>
        <w:rFonts w:ascii="Arial Narrow" w:hAnsi="Arial Narrow" w:cs="Arial"/>
        <w:color w:val="575757"/>
      </w:rPr>
      <w:t>2016</w:t>
    </w:r>
    <w:r w:rsidRPr="00371F89">
      <w:rPr>
        <w:rFonts w:ascii="Arial Narrow" w:hAnsi="Arial Narrow" w:cs="Arial"/>
        <w:color w:val="575757"/>
      </w:rPr>
      <w:t xml:space="preserve"> ASX Limited ABN 98 008 6</w:t>
    </w:r>
    <w:r>
      <w:rPr>
        <w:rFonts w:ascii="Arial Narrow" w:hAnsi="Arial Narrow" w:cs="Arial"/>
        <w:color w:val="575757"/>
      </w:rPr>
      <w:t xml:space="preserve">24 691. All rights reserved </w:t>
    </w:r>
    <w:r w:rsidR="00124541">
      <w:rPr>
        <w:rFonts w:ascii="Arial Narrow" w:hAnsi="Arial Narrow" w:cs="Arial"/>
        <w:color w:val="575757"/>
      </w:rPr>
      <w:t>2016</w:t>
    </w:r>
    <w:r>
      <w:rPr>
        <w:rFonts w:ascii="Arial Narrow" w:hAnsi="Arial Narrow" w:cs="Arial"/>
        <w:color w:val="575757"/>
      </w:rPr>
      <w:tab/>
    </w:r>
    <w:r>
      <w:rPr>
        <w:rFonts w:ascii="Arial Narrow" w:hAnsi="Arial Narrow" w:cs="Arial"/>
        <w:color w:val="575757"/>
      </w:rPr>
      <w:tab/>
    </w:r>
    <w:r>
      <w:rPr>
        <w:rFonts w:ascii="Arial Narrow" w:hAnsi="Arial Narrow" w:cs="Arial"/>
        <w:color w:val="575757"/>
      </w:rPr>
      <w:tab/>
    </w:r>
    <w:r>
      <w:rPr>
        <w:rFonts w:ascii="Arial Narrow" w:hAnsi="Arial Narrow" w:cs="Arial"/>
        <w:color w:val="575757"/>
      </w:rPr>
      <w:tab/>
    </w:r>
    <w:r>
      <w:rPr>
        <w:rFonts w:ascii="Arial Narrow" w:hAnsi="Arial Narrow" w:cs="Arial"/>
        <w:color w:val="575757"/>
      </w:rPr>
      <w:tab/>
    </w:r>
    <w:r>
      <w:rPr>
        <w:rFonts w:ascii="Arial Narrow" w:hAnsi="Arial Narrow" w:cs="Arial"/>
        <w:color w:val="575757"/>
      </w:rPr>
      <w:tab/>
    </w:r>
    <w:r>
      <w:rPr>
        <w:rFonts w:ascii="Arial Narrow" w:hAnsi="Arial Narrow" w:cs="Arial"/>
        <w:color w:val="575757"/>
      </w:rPr>
      <w:tab/>
    </w:r>
    <w:r>
      <w:rPr>
        <w:rFonts w:ascii="Arial Narrow" w:hAnsi="Arial Narrow" w:cs="Arial"/>
        <w:color w:val="575757"/>
      </w:rPr>
      <w:tab/>
    </w:r>
    <w:r>
      <w:fldChar w:fldCharType="begin"/>
    </w:r>
    <w:r>
      <w:instrText xml:space="preserve"> PAGE   \* MERGEFORMAT </w:instrText>
    </w:r>
    <w:r>
      <w:fldChar w:fldCharType="separate"/>
    </w:r>
    <w:r w:rsidR="00AB13F3">
      <w:rPr>
        <w:noProof/>
      </w:rPr>
      <w:t>35</w:t>
    </w:r>
    <w:r>
      <w:rPr>
        <w:noProof/>
      </w:rPr>
      <w:fldChar w:fldCharType="end"/>
    </w:r>
    <w:r w:rsidRPr="00371F89">
      <w:rPr>
        <w:rFonts w:ascii="Arial Narrow" w:hAnsi="Arial Narrow" w:cs="Arial"/>
        <w:color w:val="575757"/>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2453F6" w14:textId="6637825A" w:rsidR="00831FA0" w:rsidRDefault="00831FA0" w:rsidP="00E60AC1">
    <w:pPr>
      <w:pStyle w:val="Footer"/>
    </w:pPr>
    <w:r>
      <w:rPr>
        <w:rFonts w:ascii="Arial Narrow" w:hAnsi="Arial Narrow" w:cs="Arial"/>
        <w:color w:val="575757"/>
      </w:rPr>
      <w:t xml:space="preserve">© Copyright </w:t>
    </w:r>
    <w:r w:rsidR="00124541">
      <w:rPr>
        <w:rFonts w:ascii="Arial Narrow" w:hAnsi="Arial Narrow" w:cs="Arial"/>
        <w:color w:val="575757"/>
      </w:rPr>
      <w:t>2016</w:t>
    </w:r>
    <w:r w:rsidRPr="00371F89">
      <w:rPr>
        <w:rFonts w:ascii="Arial Narrow" w:hAnsi="Arial Narrow" w:cs="Arial"/>
        <w:color w:val="575757"/>
      </w:rPr>
      <w:t xml:space="preserve"> ASX Limited ABN 98 008 6</w:t>
    </w:r>
    <w:r>
      <w:rPr>
        <w:rFonts w:ascii="Arial Narrow" w:hAnsi="Arial Narrow" w:cs="Arial"/>
        <w:color w:val="575757"/>
      </w:rPr>
      <w:t xml:space="preserve">24 691. All rights reserved </w:t>
    </w:r>
    <w:r w:rsidR="00124541">
      <w:rPr>
        <w:rFonts w:ascii="Arial Narrow" w:hAnsi="Arial Narrow" w:cs="Arial"/>
        <w:color w:val="575757"/>
      </w:rPr>
      <w:t>2016</w:t>
    </w:r>
    <w:r>
      <w:rPr>
        <w:rFonts w:ascii="Arial Narrow" w:hAnsi="Arial Narrow" w:cs="Arial"/>
        <w:color w:val="575757"/>
      </w:rPr>
      <w:tab/>
    </w:r>
    <w:r>
      <w:fldChar w:fldCharType="begin"/>
    </w:r>
    <w:r>
      <w:instrText xml:space="preserve"> PAGE   \* MERGEFORMAT </w:instrText>
    </w:r>
    <w:r>
      <w:fldChar w:fldCharType="separate"/>
    </w:r>
    <w:r w:rsidR="00AB13F3">
      <w:rPr>
        <w:noProof/>
      </w:rPr>
      <w:t>41</w:t>
    </w:r>
    <w:r>
      <w:rPr>
        <w:noProof/>
      </w:rPr>
      <w:fldChar w:fldCharType="end"/>
    </w:r>
    <w:r w:rsidRPr="00371F89">
      <w:rPr>
        <w:rFonts w:ascii="Arial Narrow" w:hAnsi="Arial Narrow" w:cs="Arial"/>
        <w:color w:val="575757"/>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8C981D" w14:textId="10DC6E0B" w:rsidR="00831FA0" w:rsidRDefault="00831FA0" w:rsidP="00E60AC1">
    <w:pPr>
      <w:pStyle w:val="Footer"/>
    </w:pPr>
    <w:r>
      <w:rPr>
        <w:rFonts w:ascii="Arial Narrow" w:hAnsi="Arial Narrow" w:cs="Arial"/>
        <w:color w:val="575757"/>
      </w:rPr>
      <w:t>© Copyright 201</w:t>
    </w:r>
    <w:r w:rsidR="00124541">
      <w:rPr>
        <w:rFonts w:ascii="Arial Narrow" w:hAnsi="Arial Narrow" w:cs="Arial"/>
        <w:color w:val="575757"/>
      </w:rPr>
      <w:t>6</w:t>
    </w:r>
    <w:r w:rsidRPr="00371F89">
      <w:rPr>
        <w:rFonts w:ascii="Arial Narrow" w:hAnsi="Arial Narrow" w:cs="Arial"/>
        <w:color w:val="575757"/>
      </w:rPr>
      <w:t xml:space="preserve"> ASX Limited ABN 98 008 6</w:t>
    </w:r>
    <w:r>
      <w:rPr>
        <w:rFonts w:ascii="Arial Narrow" w:hAnsi="Arial Narrow" w:cs="Arial"/>
        <w:color w:val="575757"/>
      </w:rPr>
      <w:t>24 691. All rights reserved 201</w:t>
    </w:r>
    <w:r w:rsidR="00124541">
      <w:rPr>
        <w:rFonts w:ascii="Arial Narrow" w:hAnsi="Arial Narrow" w:cs="Arial"/>
        <w:color w:val="575757"/>
      </w:rPr>
      <w:t>6</w:t>
    </w:r>
    <w:r>
      <w:rPr>
        <w:rFonts w:ascii="Arial Narrow" w:hAnsi="Arial Narrow" w:cs="Arial"/>
        <w:color w:val="575757"/>
      </w:rPr>
      <w:tab/>
    </w:r>
    <w:r>
      <w:rPr>
        <w:rFonts w:ascii="Arial Narrow" w:hAnsi="Arial Narrow" w:cs="Arial"/>
        <w:color w:val="575757"/>
      </w:rPr>
      <w:tab/>
    </w:r>
    <w:r>
      <w:rPr>
        <w:rFonts w:ascii="Arial Narrow" w:hAnsi="Arial Narrow" w:cs="Arial"/>
        <w:color w:val="575757"/>
      </w:rPr>
      <w:tab/>
    </w:r>
    <w:r>
      <w:rPr>
        <w:rFonts w:ascii="Arial Narrow" w:hAnsi="Arial Narrow" w:cs="Arial"/>
        <w:color w:val="575757"/>
      </w:rPr>
      <w:tab/>
    </w:r>
    <w:r>
      <w:rPr>
        <w:rFonts w:ascii="Arial Narrow" w:hAnsi="Arial Narrow" w:cs="Arial"/>
        <w:color w:val="575757"/>
      </w:rPr>
      <w:tab/>
    </w:r>
    <w:r>
      <w:rPr>
        <w:rFonts w:ascii="Arial Narrow" w:hAnsi="Arial Narrow" w:cs="Arial"/>
        <w:color w:val="575757"/>
      </w:rPr>
      <w:tab/>
    </w:r>
    <w:r>
      <w:rPr>
        <w:rFonts w:ascii="Arial Narrow" w:hAnsi="Arial Narrow" w:cs="Arial"/>
        <w:color w:val="575757"/>
      </w:rPr>
      <w:tab/>
    </w:r>
    <w:r>
      <w:rPr>
        <w:rFonts w:ascii="Arial Narrow" w:hAnsi="Arial Narrow" w:cs="Arial"/>
        <w:color w:val="575757"/>
      </w:rPr>
      <w:tab/>
    </w:r>
    <w:r>
      <w:fldChar w:fldCharType="begin"/>
    </w:r>
    <w:r>
      <w:instrText xml:space="preserve"> PAGE   \* MERGEFORMAT </w:instrText>
    </w:r>
    <w:r>
      <w:fldChar w:fldCharType="separate"/>
    </w:r>
    <w:r w:rsidR="00AB13F3">
      <w:rPr>
        <w:noProof/>
      </w:rPr>
      <w:t>44</w:t>
    </w:r>
    <w:r>
      <w:rPr>
        <w:noProof/>
      </w:rPr>
      <w:fldChar w:fldCharType="end"/>
    </w:r>
    <w:r w:rsidRPr="00371F89">
      <w:rPr>
        <w:rFonts w:ascii="Arial Narrow" w:hAnsi="Arial Narrow" w:cs="Arial"/>
        <w:color w:val="575757"/>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BF0467" w14:textId="1DACCBE7" w:rsidR="00831FA0" w:rsidRPr="0005235A" w:rsidRDefault="00831FA0" w:rsidP="0005235A">
    <w:pPr>
      <w:pStyle w:val="Footer"/>
    </w:pPr>
    <w:r>
      <w:rPr>
        <w:rFonts w:ascii="Arial Narrow" w:hAnsi="Arial Narrow" w:cs="Arial"/>
        <w:color w:val="575757"/>
      </w:rPr>
      <w:t>©</w:t>
    </w:r>
    <w:r w:rsidR="00124541">
      <w:rPr>
        <w:rFonts w:ascii="Arial Narrow" w:hAnsi="Arial Narrow" w:cs="Arial"/>
        <w:color w:val="575757"/>
      </w:rPr>
      <w:t xml:space="preserve"> Copyright 2016</w:t>
    </w:r>
    <w:r w:rsidRPr="00371F89">
      <w:rPr>
        <w:rFonts w:ascii="Arial Narrow" w:hAnsi="Arial Narrow" w:cs="Arial"/>
        <w:color w:val="575757"/>
      </w:rPr>
      <w:t xml:space="preserve"> ASX Limited ABN 98 008 6</w:t>
    </w:r>
    <w:r w:rsidR="00124541">
      <w:rPr>
        <w:rFonts w:ascii="Arial Narrow" w:hAnsi="Arial Narrow" w:cs="Arial"/>
        <w:color w:val="575757"/>
      </w:rPr>
      <w:t>24 691. All rights reserved 2016</w:t>
    </w:r>
    <w:r>
      <w:rPr>
        <w:rFonts w:ascii="Arial Narrow" w:hAnsi="Arial Narrow" w:cs="Arial"/>
        <w:color w:val="575757"/>
      </w:rPr>
      <w:tab/>
    </w:r>
    <w:r>
      <w:fldChar w:fldCharType="begin"/>
    </w:r>
    <w:r>
      <w:instrText xml:space="preserve"> PAGE   \* MERGEFORMAT </w:instrText>
    </w:r>
    <w:r>
      <w:fldChar w:fldCharType="separate"/>
    </w:r>
    <w:r w:rsidR="00AB13F3">
      <w:rPr>
        <w:noProof/>
      </w:rPr>
      <w:t>56</w:t>
    </w:r>
    <w:r>
      <w:rPr>
        <w:noProof/>
      </w:rPr>
      <w:fldChar w:fldCharType="end"/>
    </w:r>
    <w:r w:rsidRPr="00371F89">
      <w:rPr>
        <w:rFonts w:ascii="Arial Narrow" w:hAnsi="Arial Narrow" w:cs="Arial"/>
        <w:color w:val="575757"/>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30102E" w14:textId="77777777" w:rsidR="00A762E3" w:rsidRDefault="00A762E3">
      <w:r>
        <w:separator/>
      </w:r>
    </w:p>
  </w:footnote>
  <w:footnote w:type="continuationSeparator" w:id="0">
    <w:p w14:paraId="532762D2" w14:textId="77777777" w:rsidR="00A762E3" w:rsidRDefault="00A762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767A0" w14:textId="2D1D5791" w:rsidR="00831FA0" w:rsidRPr="00B86962" w:rsidRDefault="00831FA0" w:rsidP="005C780E">
    <w:pPr>
      <w:pStyle w:val="Header"/>
      <w:tabs>
        <w:tab w:val="clear" w:pos="6071"/>
        <w:tab w:val="right" w:pos="8505"/>
      </w:tabs>
      <w:rPr>
        <w:rFonts w:ascii="Arial Narrow" w:hAnsi="Arial Narrow"/>
        <w:b w:val="0"/>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1AB335" w14:textId="38FB5373" w:rsidR="00831FA0" w:rsidRPr="00B86962" w:rsidRDefault="00831FA0" w:rsidP="005C780E">
    <w:pPr>
      <w:pStyle w:val="Header"/>
      <w:tabs>
        <w:tab w:val="clear" w:pos="6071"/>
        <w:tab w:val="right" w:pos="8505"/>
      </w:tabs>
      <w:rPr>
        <w:rFonts w:ascii="Arial Narrow" w:hAnsi="Arial Narrow"/>
        <w:b w:val="0"/>
      </w:rPr>
    </w:pPr>
    <w:r w:rsidRPr="00B86962">
      <w:rPr>
        <w:rFonts w:ascii="Arial Narrow" w:hAnsi="Arial Narrow"/>
        <w:b w:val="0"/>
      </w:rPr>
      <w:t>ASX Limited</w:t>
    </w:r>
    <w:r>
      <w:rPr>
        <w:rFonts w:ascii="Arial Narrow" w:hAnsi="Arial Narrow"/>
        <w:b w:val="0"/>
      </w:rPr>
      <w:t xml:space="preserve">   </w:t>
    </w:r>
    <w:r>
      <w:rPr>
        <w:rFonts w:ascii="Arial Narrow" w:hAnsi="Arial Narrow"/>
        <w:b w:val="0"/>
      </w:rPr>
      <w:tab/>
      <w:t xml:space="preserve"> </w:t>
    </w:r>
    <w:r>
      <w:rPr>
        <w:rFonts w:ascii="Arial Narrow" w:hAnsi="Arial Narrow"/>
        <w:b w:val="0"/>
      </w:rPr>
      <w:tab/>
    </w:r>
    <w:r>
      <w:rPr>
        <w:rFonts w:ascii="Arial Narrow" w:hAnsi="Arial Narrow"/>
        <w:b w:val="0"/>
      </w:rPr>
      <w:tab/>
      <w:t xml:space="preserve"> ASX Clear (Futures) Margin Simulator User Manual</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A50823" w14:textId="78971332" w:rsidR="00831FA0" w:rsidRPr="00B86962" w:rsidRDefault="00831FA0" w:rsidP="005C780E">
    <w:pPr>
      <w:pStyle w:val="Header"/>
      <w:tabs>
        <w:tab w:val="clear" w:pos="6071"/>
        <w:tab w:val="right" w:pos="8505"/>
      </w:tabs>
      <w:rPr>
        <w:rFonts w:ascii="Arial Narrow" w:hAnsi="Arial Narrow"/>
        <w:b w:val="0"/>
      </w:rPr>
    </w:pPr>
    <w:r w:rsidRPr="00B86962">
      <w:rPr>
        <w:rFonts w:ascii="Arial Narrow" w:hAnsi="Arial Narrow"/>
        <w:b w:val="0"/>
      </w:rPr>
      <w:t>ASX Limited</w:t>
    </w:r>
    <w:r>
      <w:rPr>
        <w:rFonts w:ascii="Arial Narrow" w:hAnsi="Arial Narrow"/>
        <w:b w:val="0"/>
      </w:rPr>
      <w:t xml:space="preserve">  </w:t>
    </w:r>
    <w:r>
      <w:rPr>
        <w:rFonts w:ascii="Arial Narrow" w:hAnsi="Arial Narrow"/>
        <w:b w:val="0"/>
      </w:rPr>
      <w:tab/>
      <w:t xml:space="preserve"> ASX Clear (Futures) Margin Simulator User Manual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E180B9" w14:textId="02C83A17" w:rsidR="00831FA0" w:rsidRPr="00FF1AB6" w:rsidRDefault="00831FA0" w:rsidP="00FF1AB6">
    <w:pPr>
      <w:pStyle w:val="Header"/>
      <w:tabs>
        <w:tab w:val="clear" w:pos="6071"/>
        <w:tab w:val="right" w:pos="8505"/>
      </w:tabs>
      <w:rPr>
        <w:rFonts w:ascii="Arial Narrow" w:hAnsi="Arial Narrow"/>
        <w:b w:val="0"/>
      </w:rPr>
    </w:pPr>
    <w:r w:rsidRPr="00B86962">
      <w:rPr>
        <w:rFonts w:ascii="Arial Narrow" w:hAnsi="Arial Narrow"/>
        <w:b w:val="0"/>
      </w:rPr>
      <w:t>ASX Limited</w:t>
    </w:r>
    <w:r>
      <w:rPr>
        <w:rFonts w:ascii="Arial Narrow" w:hAnsi="Arial Narrow"/>
        <w:b w:val="0"/>
      </w:rPr>
      <w:t xml:space="preserve">   </w:t>
    </w:r>
    <w:r>
      <w:rPr>
        <w:rFonts w:ascii="Arial Narrow" w:hAnsi="Arial Narrow"/>
        <w:b w:val="0"/>
      </w:rPr>
      <w:tab/>
      <w:t xml:space="preserve"> ASX Clear (Futures) Margin Simulator User Manual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EA0C34" w14:textId="32221E1E" w:rsidR="00831FA0" w:rsidRPr="00B86962" w:rsidRDefault="00831FA0" w:rsidP="005C780E">
    <w:pPr>
      <w:pStyle w:val="Header"/>
      <w:tabs>
        <w:tab w:val="clear" w:pos="6071"/>
        <w:tab w:val="right" w:pos="8505"/>
      </w:tabs>
      <w:rPr>
        <w:rFonts w:ascii="Arial Narrow" w:hAnsi="Arial Narrow"/>
        <w:b w:val="0"/>
      </w:rPr>
    </w:pPr>
    <w:r w:rsidRPr="00B86962">
      <w:rPr>
        <w:rFonts w:ascii="Arial Narrow" w:hAnsi="Arial Narrow"/>
        <w:b w:val="0"/>
      </w:rPr>
      <w:t>ASX Limited</w:t>
    </w:r>
    <w:r>
      <w:rPr>
        <w:rFonts w:ascii="Arial Narrow" w:hAnsi="Arial Narrow"/>
        <w:b w:val="0"/>
      </w:rPr>
      <w:t xml:space="preserve">   </w:t>
    </w:r>
    <w:r>
      <w:rPr>
        <w:rFonts w:ascii="Arial Narrow" w:hAnsi="Arial Narrow"/>
        <w:b w:val="0"/>
      </w:rPr>
      <w:tab/>
      <w:t xml:space="preserve"> ASX Clear (Futures) Margin Simulator User </w:t>
    </w:r>
    <w:r w:rsidR="00124541">
      <w:rPr>
        <w:rFonts w:ascii="Arial Narrow" w:hAnsi="Arial Narrow"/>
        <w:b w:val="0"/>
      </w:rPr>
      <w:t>Manual V3.0</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19B1F0" w14:textId="0E54061C" w:rsidR="00831FA0" w:rsidRPr="00B86962" w:rsidRDefault="00831FA0" w:rsidP="005C780E">
    <w:pPr>
      <w:pStyle w:val="Header"/>
      <w:tabs>
        <w:tab w:val="clear" w:pos="6071"/>
        <w:tab w:val="right" w:pos="8505"/>
      </w:tabs>
      <w:rPr>
        <w:rFonts w:ascii="Arial Narrow" w:hAnsi="Arial Narrow"/>
        <w:b w:val="0"/>
      </w:rPr>
    </w:pPr>
    <w:r w:rsidRPr="00B86962">
      <w:rPr>
        <w:rFonts w:ascii="Arial Narrow" w:hAnsi="Arial Narrow"/>
        <w:b w:val="0"/>
      </w:rPr>
      <w:t>ASX Limited</w:t>
    </w:r>
    <w:r>
      <w:rPr>
        <w:rFonts w:ascii="Arial Narrow" w:hAnsi="Arial Narrow"/>
        <w:b w:val="0"/>
      </w:rPr>
      <w:t xml:space="preserve">   </w:t>
    </w:r>
    <w:r>
      <w:rPr>
        <w:rFonts w:ascii="Arial Narrow" w:hAnsi="Arial Narrow"/>
        <w:b w:val="0"/>
      </w:rPr>
      <w:tab/>
    </w:r>
    <w:r>
      <w:rPr>
        <w:rFonts w:ascii="Arial Narrow" w:hAnsi="Arial Narrow"/>
        <w:b w:val="0"/>
      </w:rPr>
      <w:tab/>
      <w:t xml:space="preserve"> ASX Clear (Futures) Margin Simulator User Manual</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DC5AC5" w14:textId="1D92F0BD" w:rsidR="00831FA0" w:rsidRPr="00B86962" w:rsidRDefault="00831FA0" w:rsidP="005C780E">
    <w:pPr>
      <w:pStyle w:val="Header"/>
      <w:tabs>
        <w:tab w:val="clear" w:pos="6071"/>
        <w:tab w:val="right" w:pos="8505"/>
      </w:tabs>
      <w:rPr>
        <w:rFonts w:ascii="Arial Narrow" w:hAnsi="Arial Narrow"/>
        <w:b w:val="0"/>
      </w:rPr>
    </w:pPr>
    <w:r w:rsidRPr="00B86962">
      <w:rPr>
        <w:rFonts w:ascii="Arial Narrow" w:hAnsi="Arial Narrow"/>
        <w:b w:val="0"/>
      </w:rPr>
      <w:t>ASX Limited</w:t>
    </w:r>
    <w:r>
      <w:rPr>
        <w:rFonts w:ascii="Arial Narrow" w:hAnsi="Arial Narrow"/>
        <w:b w:val="0"/>
      </w:rPr>
      <w:t xml:space="preserve">   </w:t>
    </w:r>
    <w:r>
      <w:rPr>
        <w:rFonts w:ascii="Arial Narrow" w:hAnsi="Arial Narrow"/>
        <w:b w:val="0"/>
      </w:rPr>
      <w:tab/>
      <w:t xml:space="preserve"> ASX Clear (Futures) Margin Simulator User Manual</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8EE23" w14:textId="77777777" w:rsidR="00831FA0" w:rsidRPr="00FF1AB6" w:rsidRDefault="00831FA0" w:rsidP="00FF1AB6">
    <w:pPr>
      <w:pStyle w:val="Header"/>
      <w:tabs>
        <w:tab w:val="clear" w:pos="6071"/>
        <w:tab w:val="right" w:pos="8505"/>
      </w:tabs>
      <w:rPr>
        <w:rFonts w:ascii="Arial Narrow" w:hAnsi="Arial Narrow"/>
        <w:b w:val="0"/>
      </w:rPr>
    </w:pPr>
    <w:r w:rsidRPr="00B86962">
      <w:rPr>
        <w:rFonts w:ascii="Arial Narrow" w:hAnsi="Arial Narrow"/>
        <w:b w:val="0"/>
      </w:rPr>
      <w:t>ASX Limited</w:t>
    </w:r>
    <w:r>
      <w:rPr>
        <w:rFonts w:ascii="Arial Narrow" w:hAnsi="Arial Narrow"/>
        <w:b w:val="0"/>
      </w:rPr>
      <w:t xml:space="preserve">   </w:t>
    </w:r>
    <w:r>
      <w:rPr>
        <w:rFonts w:ascii="Arial Narrow" w:hAnsi="Arial Narrow"/>
        <w:b w:val="0"/>
      </w:rPr>
      <w:tab/>
      <w:t xml:space="preserve"> ASX Clear (Futures) Margin Simulator User Manual</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A08C00" w14:textId="472C755E" w:rsidR="00831FA0" w:rsidRPr="00B86962" w:rsidRDefault="00831FA0" w:rsidP="005C780E">
    <w:pPr>
      <w:pStyle w:val="Header"/>
      <w:tabs>
        <w:tab w:val="clear" w:pos="6071"/>
        <w:tab w:val="right" w:pos="8505"/>
      </w:tabs>
      <w:rPr>
        <w:rFonts w:ascii="Arial Narrow" w:hAnsi="Arial Narrow"/>
        <w:b w:val="0"/>
      </w:rPr>
    </w:pPr>
    <w:r w:rsidRPr="00B86962">
      <w:rPr>
        <w:rFonts w:ascii="Arial Narrow" w:hAnsi="Arial Narrow"/>
        <w:b w:val="0"/>
      </w:rPr>
      <w:t>ASX Limited</w:t>
    </w:r>
    <w:r>
      <w:rPr>
        <w:rFonts w:ascii="Arial Narrow" w:hAnsi="Arial Narrow"/>
        <w:b w:val="0"/>
      </w:rPr>
      <w:t xml:space="preserve">   </w:t>
    </w:r>
    <w:r>
      <w:rPr>
        <w:rFonts w:ascii="Arial Narrow" w:hAnsi="Arial Narrow"/>
        <w:b w:val="0"/>
      </w:rPr>
      <w:tab/>
    </w:r>
    <w:r>
      <w:rPr>
        <w:rFonts w:ascii="Arial Narrow" w:hAnsi="Arial Narrow"/>
        <w:b w:val="0"/>
      </w:rPr>
      <w:tab/>
    </w:r>
    <w:r>
      <w:rPr>
        <w:rFonts w:ascii="Arial Narrow" w:hAnsi="Arial Narrow"/>
        <w:b w:val="0"/>
      </w:rPr>
      <w:tab/>
      <w:t xml:space="preserve"> ASX Clear (Futures) Margin Simulator User Manual</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81AAD" w14:textId="77777777" w:rsidR="00831FA0" w:rsidRDefault="00831FA0">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374E33" w14:textId="709A453B" w:rsidR="00831FA0" w:rsidRPr="00B86962" w:rsidRDefault="00831FA0" w:rsidP="005C780E">
    <w:pPr>
      <w:pStyle w:val="Header"/>
      <w:tabs>
        <w:tab w:val="clear" w:pos="6071"/>
        <w:tab w:val="right" w:pos="8505"/>
      </w:tabs>
      <w:rPr>
        <w:rFonts w:ascii="Arial Narrow" w:hAnsi="Arial Narrow"/>
        <w:b w:val="0"/>
      </w:rPr>
    </w:pPr>
    <w:r w:rsidRPr="00B86962">
      <w:rPr>
        <w:rFonts w:ascii="Arial Narrow" w:hAnsi="Arial Narrow"/>
        <w:b w:val="0"/>
      </w:rPr>
      <w:t>ASX Limited</w:t>
    </w:r>
    <w:r>
      <w:rPr>
        <w:rFonts w:ascii="Arial Narrow" w:hAnsi="Arial Narrow"/>
        <w:b w:val="0"/>
      </w:rPr>
      <w:t xml:space="preserve">   </w:t>
    </w:r>
    <w:r>
      <w:rPr>
        <w:rFonts w:ascii="Arial Narrow" w:hAnsi="Arial Narrow"/>
        <w:b w:val="0"/>
      </w:rPr>
      <w:tab/>
      <w:t xml:space="preserve"> ASX Clear (Futures) Margin Simulator User Manual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1EAAEC6"/>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3F9A6F8C"/>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0F649D"/>
    <w:multiLevelType w:val="singleLevel"/>
    <w:tmpl w:val="069285B2"/>
    <w:lvl w:ilvl="0">
      <w:start w:val="1"/>
      <w:numFmt w:val="decimal"/>
      <w:pStyle w:val="ListNumber"/>
      <w:lvlText w:val="%1."/>
      <w:lvlJc w:val="left"/>
      <w:pPr>
        <w:tabs>
          <w:tab w:val="num" w:pos="1701"/>
        </w:tabs>
        <w:ind w:left="1701" w:hanging="567"/>
      </w:pPr>
    </w:lvl>
  </w:abstractNum>
  <w:abstractNum w:abstractNumId="3">
    <w:nsid w:val="0505518D"/>
    <w:multiLevelType w:val="hybridMultilevel"/>
    <w:tmpl w:val="B75A743E"/>
    <w:lvl w:ilvl="0" w:tplc="0C090001">
      <w:start w:val="1"/>
      <w:numFmt w:val="bullet"/>
      <w:lvlText w:val=""/>
      <w:lvlJc w:val="left"/>
      <w:pPr>
        <w:ind w:left="1854" w:hanging="360"/>
      </w:pPr>
      <w:rPr>
        <w:rFonts w:ascii="Symbol" w:hAnsi="Symbol"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4">
    <w:nsid w:val="0B171FA9"/>
    <w:multiLevelType w:val="singleLevel"/>
    <w:tmpl w:val="1B78313A"/>
    <w:lvl w:ilvl="0">
      <w:start w:val="1"/>
      <w:numFmt w:val="bullet"/>
      <w:pStyle w:val="ListBullet"/>
      <w:lvlText w:val=""/>
      <w:lvlJc w:val="left"/>
      <w:pPr>
        <w:tabs>
          <w:tab w:val="num" w:pos="1701"/>
        </w:tabs>
        <w:ind w:left="1701" w:hanging="567"/>
      </w:pPr>
      <w:rPr>
        <w:rFonts w:ascii="Symbol" w:hAnsi="Symbol" w:hint="default"/>
      </w:rPr>
    </w:lvl>
  </w:abstractNum>
  <w:abstractNum w:abstractNumId="5">
    <w:nsid w:val="0BC66CBF"/>
    <w:multiLevelType w:val="singleLevel"/>
    <w:tmpl w:val="9176D610"/>
    <w:lvl w:ilvl="0">
      <w:start w:val="1"/>
      <w:numFmt w:val="decimal"/>
      <w:pStyle w:val="Scope"/>
      <w:lvlText w:val="Scope %1"/>
      <w:lvlJc w:val="left"/>
      <w:pPr>
        <w:tabs>
          <w:tab w:val="num" w:pos="1134"/>
        </w:tabs>
        <w:ind w:left="1134" w:hanging="1134"/>
      </w:pPr>
      <w:rPr>
        <w:rFonts w:ascii="Arial" w:hAnsi="Arial" w:hint="default"/>
        <w:b w:val="0"/>
        <w:i/>
        <w:sz w:val="14"/>
        <w:szCs w:val="14"/>
      </w:rPr>
    </w:lvl>
  </w:abstractNum>
  <w:abstractNum w:abstractNumId="6">
    <w:nsid w:val="10647198"/>
    <w:multiLevelType w:val="singleLevel"/>
    <w:tmpl w:val="1E3EA3D4"/>
    <w:lvl w:ilvl="0">
      <w:start w:val="1"/>
      <w:numFmt w:val="decimal"/>
      <w:pStyle w:val="Instructions"/>
      <w:lvlText w:val="Inst %1."/>
      <w:lvlJc w:val="left"/>
      <w:pPr>
        <w:tabs>
          <w:tab w:val="num" w:pos="1134"/>
        </w:tabs>
        <w:ind w:left="1134" w:hanging="1134"/>
      </w:pPr>
      <w:rPr>
        <w:rFonts w:ascii="Arial" w:hAnsi="Arial" w:hint="default"/>
        <w:b w:val="0"/>
        <w:i/>
        <w:sz w:val="14"/>
        <w:szCs w:val="14"/>
      </w:rPr>
    </w:lvl>
  </w:abstractNum>
  <w:abstractNum w:abstractNumId="7">
    <w:nsid w:val="1B472842"/>
    <w:multiLevelType w:val="hybridMultilevel"/>
    <w:tmpl w:val="10F2712E"/>
    <w:lvl w:ilvl="0" w:tplc="0C09000F">
      <w:start w:val="1"/>
      <w:numFmt w:val="decimal"/>
      <w:lvlText w:val="%1."/>
      <w:lvlJc w:val="left"/>
      <w:pPr>
        <w:ind w:left="1494" w:hanging="360"/>
      </w:p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8">
    <w:nsid w:val="1F094C55"/>
    <w:multiLevelType w:val="singleLevel"/>
    <w:tmpl w:val="C49639CC"/>
    <w:lvl w:ilvl="0">
      <w:start w:val="1"/>
      <w:numFmt w:val="bullet"/>
      <w:pStyle w:val="ListBullet2"/>
      <w:lvlText w:val=""/>
      <w:lvlJc w:val="left"/>
      <w:pPr>
        <w:tabs>
          <w:tab w:val="num" w:pos="1701"/>
        </w:tabs>
        <w:ind w:left="1701" w:hanging="567"/>
      </w:pPr>
      <w:rPr>
        <w:rFonts w:ascii="Symbol" w:hAnsi="Symbol" w:hint="default"/>
      </w:rPr>
    </w:lvl>
  </w:abstractNum>
  <w:abstractNum w:abstractNumId="9">
    <w:nsid w:val="20300A51"/>
    <w:multiLevelType w:val="multilevel"/>
    <w:tmpl w:val="5EEABE04"/>
    <w:lvl w:ilvl="0">
      <w:start w:val="1"/>
      <w:numFmt w:val="decimal"/>
      <w:pStyle w:val="Heading1"/>
      <w:lvlText w:val="%1."/>
      <w:lvlJc w:val="left"/>
      <w:pPr>
        <w:tabs>
          <w:tab w:val="num" w:pos="1134"/>
        </w:tabs>
        <w:ind w:left="1134" w:hanging="1134"/>
      </w:pPr>
    </w:lvl>
    <w:lvl w:ilvl="1">
      <w:start w:val="1"/>
      <w:numFmt w:val="decimal"/>
      <w:pStyle w:val="Heading2"/>
      <w:lvlText w:val="%1.%2."/>
      <w:lvlJc w:val="left"/>
      <w:pPr>
        <w:tabs>
          <w:tab w:val="num" w:pos="1134"/>
        </w:tabs>
        <w:ind w:left="1134" w:hanging="1134"/>
      </w:pPr>
    </w:lvl>
    <w:lvl w:ilvl="2">
      <w:start w:val="1"/>
      <w:numFmt w:val="decimal"/>
      <w:pStyle w:val="Heading3"/>
      <w:lvlText w:val="%1.%2.%3."/>
      <w:lvlJc w:val="left"/>
      <w:pPr>
        <w:tabs>
          <w:tab w:val="num" w:pos="1134"/>
        </w:tabs>
        <w:ind w:left="1134" w:hanging="851"/>
      </w:pPr>
    </w:lvl>
    <w:lvl w:ilvl="3">
      <w:start w:val="1"/>
      <w:numFmt w:val="decimal"/>
      <w:pStyle w:val="Heading4"/>
      <w:lvlText w:val="%1.%2.%3.%4."/>
      <w:lvlJc w:val="left"/>
      <w:pPr>
        <w:tabs>
          <w:tab w:val="num" w:pos="2835"/>
        </w:tabs>
        <w:ind w:left="2835" w:hanging="1701"/>
      </w:pPr>
    </w:lvl>
    <w:lvl w:ilvl="4">
      <w:start w:val="1"/>
      <w:numFmt w:val="decimal"/>
      <w:pStyle w:val="Heading5"/>
      <w:lvlText w:val="%1.%2.%3.%4.%5."/>
      <w:lvlJc w:val="left"/>
      <w:pPr>
        <w:tabs>
          <w:tab w:val="num" w:pos="2835"/>
        </w:tabs>
        <w:ind w:left="2835" w:hanging="1701"/>
      </w:pPr>
    </w:lvl>
    <w:lvl w:ilvl="5">
      <w:start w:val="1"/>
      <w:numFmt w:val="decimal"/>
      <w:pStyle w:val="Heading6"/>
      <w:lvlText w:val="%1.%2.%3.%4.%5.%6."/>
      <w:lvlJc w:val="left"/>
      <w:pPr>
        <w:tabs>
          <w:tab w:val="num" w:pos="2835"/>
        </w:tabs>
        <w:ind w:left="2835" w:hanging="1701"/>
      </w:pPr>
    </w:lvl>
    <w:lvl w:ilvl="6">
      <w:start w:val="1"/>
      <w:numFmt w:val="decimal"/>
      <w:pStyle w:val="Heading7"/>
      <w:lvlText w:val="%1.%2.%3.%4.%5.%6.%7."/>
      <w:lvlJc w:val="left"/>
      <w:pPr>
        <w:tabs>
          <w:tab w:val="num" w:pos="3402"/>
        </w:tabs>
        <w:ind w:left="3402" w:hanging="2268"/>
      </w:pPr>
    </w:lvl>
    <w:lvl w:ilvl="7">
      <w:start w:val="1"/>
      <w:numFmt w:val="decimal"/>
      <w:pStyle w:val="Heading8"/>
      <w:lvlText w:val="%1.%2.%3.%4.%5.%6.%7.%8."/>
      <w:lvlJc w:val="left"/>
      <w:pPr>
        <w:tabs>
          <w:tab w:val="num" w:pos="3402"/>
        </w:tabs>
        <w:ind w:left="3402" w:hanging="2268"/>
      </w:pPr>
    </w:lvl>
    <w:lvl w:ilvl="8">
      <w:start w:val="1"/>
      <w:numFmt w:val="decimal"/>
      <w:pStyle w:val="Heading9"/>
      <w:lvlText w:val="%1.%2.%3.%4.%5.%6.%7.%8.%9."/>
      <w:lvlJc w:val="left"/>
      <w:pPr>
        <w:tabs>
          <w:tab w:val="num" w:pos="3969"/>
        </w:tabs>
        <w:ind w:left="3969" w:hanging="2835"/>
      </w:pPr>
    </w:lvl>
  </w:abstractNum>
  <w:abstractNum w:abstractNumId="10">
    <w:nsid w:val="22BE183B"/>
    <w:multiLevelType w:val="hybridMultilevel"/>
    <w:tmpl w:val="A49C77DA"/>
    <w:lvl w:ilvl="0" w:tplc="0C09000F">
      <w:start w:val="1"/>
      <w:numFmt w:val="decimal"/>
      <w:lvlText w:val="%1."/>
      <w:lvlJc w:val="left"/>
      <w:pPr>
        <w:ind w:left="1494" w:hanging="360"/>
      </w:p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1">
    <w:nsid w:val="29A60082"/>
    <w:multiLevelType w:val="hybridMultilevel"/>
    <w:tmpl w:val="57E08698"/>
    <w:lvl w:ilvl="0" w:tplc="0C09000F">
      <w:start w:val="1"/>
      <w:numFmt w:val="decimal"/>
      <w:lvlText w:val="%1."/>
      <w:lvlJc w:val="left"/>
      <w:pPr>
        <w:ind w:left="1494" w:hanging="360"/>
      </w:pPr>
    </w:lvl>
    <w:lvl w:ilvl="1" w:tplc="0C09000F">
      <w:start w:val="1"/>
      <w:numFmt w:val="decimal"/>
      <w:lvlText w:val="%2."/>
      <w:lvlJc w:val="left"/>
      <w:pPr>
        <w:ind w:left="-2520" w:hanging="360"/>
      </w:pPr>
    </w:lvl>
    <w:lvl w:ilvl="2" w:tplc="0C09001B">
      <w:start w:val="1"/>
      <w:numFmt w:val="lowerRoman"/>
      <w:lvlText w:val="%3."/>
      <w:lvlJc w:val="right"/>
      <w:pPr>
        <w:ind w:left="-1800" w:hanging="180"/>
      </w:pPr>
    </w:lvl>
    <w:lvl w:ilvl="3" w:tplc="0C09000F">
      <w:start w:val="1"/>
      <w:numFmt w:val="decimal"/>
      <w:lvlText w:val="%4."/>
      <w:lvlJc w:val="left"/>
      <w:pPr>
        <w:ind w:left="-1080" w:hanging="360"/>
      </w:pPr>
    </w:lvl>
    <w:lvl w:ilvl="4" w:tplc="0C090019">
      <w:start w:val="1"/>
      <w:numFmt w:val="lowerLetter"/>
      <w:lvlText w:val="%5."/>
      <w:lvlJc w:val="left"/>
      <w:pPr>
        <w:ind w:left="-360" w:hanging="360"/>
      </w:pPr>
    </w:lvl>
    <w:lvl w:ilvl="5" w:tplc="0C09001B">
      <w:start w:val="1"/>
      <w:numFmt w:val="lowerRoman"/>
      <w:lvlText w:val="%6."/>
      <w:lvlJc w:val="right"/>
      <w:pPr>
        <w:ind w:left="360" w:hanging="180"/>
      </w:pPr>
    </w:lvl>
    <w:lvl w:ilvl="6" w:tplc="0C09000F">
      <w:start w:val="1"/>
      <w:numFmt w:val="decimal"/>
      <w:lvlText w:val="%7."/>
      <w:lvlJc w:val="left"/>
      <w:pPr>
        <w:ind w:left="1080" w:hanging="360"/>
      </w:pPr>
    </w:lvl>
    <w:lvl w:ilvl="7" w:tplc="0C090019">
      <w:start w:val="1"/>
      <w:numFmt w:val="lowerLetter"/>
      <w:lvlText w:val="%8."/>
      <w:lvlJc w:val="left"/>
      <w:pPr>
        <w:ind w:left="1800" w:hanging="360"/>
      </w:pPr>
    </w:lvl>
    <w:lvl w:ilvl="8" w:tplc="0C09001B">
      <w:start w:val="1"/>
      <w:numFmt w:val="lowerRoman"/>
      <w:lvlText w:val="%9."/>
      <w:lvlJc w:val="right"/>
      <w:pPr>
        <w:ind w:left="2520" w:hanging="180"/>
      </w:pPr>
    </w:lvl>
  </w:abstractNum>
  <w:abstractNum w:abstractNumId="12">
    <w:nsid w:val="2AC910CA"/>
    <w:multiLevelType w:val="hybridMultilevel"/>
    <w:tmpl w:val="93383EE4"/>
    <w:lvl w:ilvl="0" w:tplc="0C09000F">
      <w:start w:val="1"/>
      <w:numFmt w:val="decimal"/>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3">
    <w:nsid w:val="2BC31717"/>
    <w:multiLevelType w:val="multilevel"/>
    <w:tmpl w:val="D17C25E0"/>
    <w:lvl w:ilvl="0">
      <w:start w:val="1"/>
      <w:numFmt w:val="upperLetter"/>
      <w:pStyle w:val="Appendix1"/>
      <w:lvlText w:val="Appendix %1."/>
      <w:lvlJc w:val="left"/>
      <w:pPr>
        <w:tabs>
          <w:tab w:val="num" w:pos="1134"/>
        </w:tabs>
        <w:ind w:left="1134" w:hanging="1134"/>
      </w:pPr>
      <w:rPr>
        <w:rFonts w:ascii="Arial" w:hAnsi="Arial" w:hint="default"/>
      </w:rPr>
    </w:lvl>
    <w:lvl w:ilvl="1">
      <w:start w:val="1"/>
      <w:numFmt w:val="decimal"/>
      <w:pStyle w:val="Appendix2"/>
      <w:lvlText w:val="%1.%2."/>
      <w:lvlJc w:val="left"/>
      <w:pPr>
        <w:tabs>
          <w:tab w:val="num" w:pos="1134"/>
        </w:tabs>
        <w:ind w:left="1134" w:hanging="1134"/>
      </w:pPr>
      <w:rPr>
        <w:rFonts w:ascii="Arial" w:hAnsi="Arial" w:hint="default"/>
      </w:rPr>
    </w:lvl>
    <w:lvl w:ilvl="2">
      <w:start w:val="1"/>
      <w:numFmt w:val="decimal"/>
      <w:pStyle w:val="Appendix3"/>
      <w:lvlText w:val="%1.%2.%3."/>
      <w:lvlJc w:val="left"/>
      <w:pPr>
        <w:tabs>
          <w:tab w:val="num" w:pos="1134"/>
        </w:tabs>
        <w:ind w:left="1134" w:hanging="851"/>
      </w:pPr>
      <w:rPr>
        <w:rFonts w:ascii="Arial" w:hAnsi="Arial" w:hint="default"/>
      </w:rPr>
    </w:lvl>
    <w:lvl w:ilvl="3">
      <w:start w:val="1"/>
      <w:numFmt w:val="decimal"/>
      <w:pStyle w:val="Appendix4"/>
      <w:lvlText w:val="%1.%2.%3.%4."/>
      <w:lvlJc w:val="left"/>
      <w:pPr>
        <w:tabs>
          <w:tab w:val="num" w:pos="2835"/>
        </w:tabs>
        <w:ind w:left="2835" w:hanging="1701"/>
      </w:pPr>
      <w:rPr>
        <w:rFonts w:ascii="Arial" w:hAnsi="Arial" w:hint="default"/>
      </w:rPr>
    </w:lvl>
    <w:lvl w:ilvl="4">
      <w:start w:val="1"/>
      <w:numFmt w:val="decimal"/>
      <w:pStyle w:val="Appendix5"/>
      <w:lvlText w:val="%1.%2.%3.%4.%5."/>
      <w:lvlJc w:val="left"/>
      <w:pPr>
        <w:tabs>
          <w:tab w:val="num" w:pos="2835"/>
        </w:tabs>
        <w:ind w:left="2835" w:hanging="1701"/>
      </w:pPr>
      <w:rPr>
        <w:rFonts w:ascii="Arial" w:hAnsi="Arial" w:hint="default"/>
      </w:rPr>
    </w:lvl>
    <w:lvl w:ilvl="5">
      <w:start w:val="1"/>
      <w:numFmt w:val="decimal"/>
      <w:pStyle w:val="Appendix6"/>
      <w:lvlText w:val="%1.%2.%3.%4.%5.%6."/>
      <w:lvlJc w:val="left"/>
      <w:pPr>
        <w:tabs>
          <w:tab w:val="num" w:pos="2835"/>
        </w:tabs>
        <w:ind w:left="2835" w:hanging="1701"/>
      </w:pPr>
      <w:rPr>
        <w:rFonts w:ascii="Arial" w:hAnsi="Arial" w:hint="default"/>
      </w:rPr>
    </w:lvl>
    <w:lvl w:ilvl="6">
      <w:start w:val="1"/>
      <w:numFmt w:val="decimal"/>
      <w:pStyle w:val="Appendix7"/>
      <w:lvlText w:val="%1.%2.%3.%4.%5.%6.%7."/>
      <w:lvlJc w:val="left"/>
      <w:pPr>
        <w:tabs>
          <w:tab w:val="num" w:pos="3402"/>
        </w:tabs>
        <w:ind w:left="3402" w:hanging="2268"/>
      </w:pPr>
      <w:rPr>
        <w:rFonts w:ascii="Arial" w:hAnsi="Arial" w:hint="default"/>
      </w:rPr>
    </w:lvl>
    <w:lvl w:ilvl="7">
      <w:start w:val="1"/>
      <w:numFmt w:val="decimal"/>
      <w:pStyle w:val="Appendix8"/>
      <w:lvlText w:val="%1.%2.%3.%4.%5.%6.%7.%8."/>
      <w:lvlJc w:val="left"/>
      <w:pPr>
        <w:tabs>
          <w:tab w:val="num" w:pos="3402"/>
        </w:tabs>
        <w:ind w:left="3402" w:hanging="2268"/>
      </w:pPr>
      <w:rPr>
        <w:rFonts w:ascii="Arial" w:hAnsi="Arial" w:hint="default"/>
      </w:rPr>
    </w:lvl>
    <w:lvl w:ilvl="8">
      <w:start w:val="1"/>
      <w:numFmt w:val="decimal"/>
      <w:pStyle w:val="Appendix9"/>
      <w:lvlText w:val="%1.%2.%3.%4.%5.%6.%7.%8.%9."/>
      <w:lvlJc w:val="left"/>
      <w:pPr>
        <w:tabs>
          <w:tab w:val="num" w:pos="3969"/>
        </w:tabs>
        <w:ind w:left="3969" w:hanging="2835"/>
      </w:pPr>
      <w:rPr>
        <w:rFonts w:ascii="Arial" w:hAnsi="Arial" w:hint="default"/>
      </w:rPr>
    </w:lvl>
  </w:abstractNum>
  <w:abstractNum w:abstractNumId="14">
    <w:nsid w:val="3448666B"/>
    <w:multiLevelType w:val="singleLevel"/>
    <w:tmpl w:val="14B25F30"/>
    <w:lvl w:ilvl="0">
      <w:start w:val="1"/>
      <w:numFmt w:val="bullet"/>
      <w:pStyle w:val="TableBullet"/>
      <w:lvlText w:val=""/>
      <w:lvlJc w:val="left"/>
      <w:pPr>
        <w:tabs>
          <w:tab w:val="num" w:pos="1701"/>
        </w:tabs>
        <w:ind w:left="1701" w:hanging="567"/>
      </w:pPr>
      <w:rPr>
        <w:rFonts w:ascii="Symbol" w:hAnsi="Symbol" w:hint="default"/>
      </w:rPr>
    </w:lvl>
  </w:abstractNum>
  <w:abstractNum w:abstractNumId="15">
    <w:nsid w:val="3622779B"/>
    <w:multiLevelType w:val="hybridMultilevel"/>
    <w:tmpl w:val="7BF6EFB0"/>
    <w:lvl w:ilvl="0" w:tplc="E188A83A">
      <w:start w:val="1"/>
      <w:numFmt w:val="decimal"/>
      <w:pStyle w:val="Requirement"/>
      <w:lvlText w:val="Req %1."/>
      <w:lvlJc w:val="left"/>
      <w:pPr>
        <w:tabs>
          <w:tab w:val="num" w:pos="1134"/>
        </w:tabs>
        <w:ind w:left="1134" w:hanging="1134"/>
      </w:pPr>
      <w:rPr>
        <w:rFonts w:ascii="Arial" w:hAnsi="Arial" w:hint="default"/>
        <w:b w:val="0"/>
        <w:i/>
        <w:sz w:val="14"/>
        <w:szCs w:val="1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nsid w:val="3692487D"/>
    <w:multiLevelType w:val="singleLevel"/>
    <w:tmpl w:val="A06CEA2C"/>
    <w:lvl w:ilvl="0">
      <w:start w:val="1"/>
      <w:numFmt w:val="lowerLetter"/>
      <w:pStyle w:val="ListLevel1"/>
      <w:lvlText w:val="%1."/>
      <w:lvlJc w:val="left"/>
      <w:pPr>
        <w:tabs>
          <w:tab w:val="num" w:pos="1701"/>
        </w:tabs>
        <w:ind w:left="1701" w:hanging="567"/>
      </w:pPr>
    </w:lvl>
  </w:abstractNum>
  <w:abstractNum w:abstractNumId="17">
    <w:nsid w:val="369651D0"/>
    <w:multiLevelType w:val="hybridMultilevel"/>
    <w:tmpl w:val="AE768FC6"/>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18">
    <w:nsid w:val="3CBA6BCE"/>
    <w:multiLevelType w:val="singleLevel"/>
    <w:tmpl w:val="402AD840"/>
    <w:lvl w:ilvl="0">
      <w:start w:val="1"/>
      <w:numFmt w:val="decimal"/>
      <w:pStyle w:val="TableNumber"/>
      <w:lvlText w:val="%1."/>
      <w:lvlJc w:val="left"/>
      <w:pPr>
        <w:tabs>
          <w:tab w:val="num" w:pos="1701"/>
        </w:tabs>
        <w:ind w:left="283" w:hanging="283"/>
      </w:pPr>
    </w:lvl>
  </w:abstractNum>
  <w:abstractNum w:abstractNumId="19">
    <w:nsid w:val="4251726C"/>
    <w:multiLevelType w:val="singleLevel"/>
    <w:tmpl w:val="7646EEEA"/>
    <w:lvl w:ilvl="0">
      <w:start w:val="1"/>
      <w:numFmt w:val="decimal"/>
      <w:pStyle w:val="ListNumber2"/>
      <w:lvlText w:val="%1."/>
      <w:lvlJc w:val="left"/>
      <w:pPr>
        <w:tabs>
          <w:tab w:val="num" w:pos="1701"/>
        </w:tabs>
        <w:ind w:left="2268" w:hanging="567"/>
      </w:pPr>
    </w:lvl>
  </w:abstractNum>
  <w:abstractNum w:abstractNumId="20">
    <w:nsid w:val="4436140C"/>
    <w:multiLevelType w:val="singleLevel"/>
    <w:tmpl w:val="B720D180"/>
    <w:lvl w:ilvl="0">
      <w:start w:val="1"/>
      <w:numFmt w:val="bullet"/>
      <w:pStyle w:val="ListBullet3"/>
      <w:lvlText w:val=""/>
      <w:lvlJc w:val="left"/>
      <w:pPr>
        <w:tabs>
          <w:tab w:val="num" w:pos="1701"/>
        </w:tabs>
        <w:ind w:left="1701" w:hanging="567"/>
      </w:pPr>
      <w:rPr>
        <w:rFonts w:ascii="Symbol" w:hAnsi="Symbol" w:hint="default"/>
      </w:rPr>
    </w:lvl>
  </w:abstractNum>
  <w:abstractNum w:abstractNumId="21">
    <w:nsid w:val="472231D6"/>
    <w:multiLevelType w:val="singleLevel"/>
    <w:tmpl w:val="5CE64D44"/>
    <w:lvl w:ilvl="0">
      <w:start w:val="1"/>
      <w:numFmt w:val="bullet"/>
      <w:pStyle w:val="Achievement"/>
      <w:lvlText w:val=""/>
      <w:lvlJc w:val="left"/>
      <w:pPr>
        <w:tabs>
          <w:tab w:val="num" w:pos="360"/>
        </w:tabs>
        <w:ind w:left="245" w:hanging="245"/>
      </w:pPr>
      <w:rPr>
        <w:rFonts w:ascii="Symbol" w:hAnsi="Symbol" w:hint="default"/>
        <w:sz w:val="22"/>
        <w:effect w:val="none"/>
      </w:rPr>
    </w:lvl>
  </w:abstractNum>
  <w:abstractNum w:abstractNumId="22">
    <w:nsid w:val="48745120"/>
    <w:multiLevelType w:val="hybridMultilevel"/>
    <w:tmpl w:val="F406161A"/>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23">
    <w:nsid w:val="4AF43A21"/>
    <w:multiLevelType w:val="singleLevel"/>
    <w:tmpl w:val="3754FF7C"/>
    <w:lvl w:ilvl="0">
      <w:start w:val="1"/>
      <w:numFmt w:val="upperLetter"/>
      <w:pStyle w:val="ListLevel3"/>
      <w:lvlText w:val="%1."/>
      <w:lvlJc w:val="left"/>
      <w:pPr>
        <w:tabs>
          <w:tab w:val="num" w:pos="1701"/>
        </w:tabs>
        <w:ind w:left="2835" w:hanging="567"/>
      </w:pPr>
    </w:lvl>
  </w:abstractNum>
  <w:abstractNum w:abstractNumId="24">
    <w:nsid w:val="4B467CEA"/>
    <w:multiLevelType w:val="hybridMultilevel"/>
    <w:tmpl w:val="EF621B6C"/>
    <w:lvl w:ilvl="0" w:tplc="69C87BAA">
      <w:start w:val="1"/>
      <w:numFmt w:val="bullet"/>
      <w:pStyle w:val="ListBullet4"/>
      <w:lvlText w:val=""/>
      <w:lvlJc w:val="left"/>
      <w:pPr>
        <w:ind w:left="2421" w:hanging="360"/>
      </w:pPr>
      <w:rPr>
        <w:rFonts w:ascii="Symbol" w:hAnsi="Symbol" w:hint="default"/>
      </w:rPr>
    </w:lvl>
    <w:lvl w:ilvl="1" w:tplc="0C090003" w:tentative="1">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25">
    <w:nsid w:val="4C760BFC"/>
    <w:multiLevelType w:val="singleLevel"/>
    <w:tmpl w:val="4EE0377E"/>
    <w:lvl w:ilvl="0">
      <w:start w:val="1"/>
      <w:numFmt w:val="lowerRoman"/>
      <w:pStyle w:val="ListLevel2"/>
      <w:lvlText w:val="%1."/>
      <w:lvlJc w:val="left"/>
      <w:pPr>
        <w:tabs>
          <w:tab w:val="num" w:pos="1701"/>
        </w:tabs>
        <w:ind w:left="2268" w:hanging="567"/>
      </w:pPr>
    </w:lvl>
  </w:abstractNum>
  <w:abstractNum w:abstractNumId="26">
    <w:nsid w:val="5F6A1DF3"/>
    <w:multiLevelType w:val="hybridMultilevel"/>
    <w:tmpl w:val="4B8C8B50"/>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27">
    <w:nsid w:val="63C37E82"/>
    <w:multiLevelType w:val="hybridMultilevel"/>
    <w:tmpl w:val="768C65CC"/>
    <w:lvl w:ilvl="0" w:tplc="F1EA2B3E">
      <w:start w:val="1"/>
      <w:numFmt w:val="upp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8">
    <w:nsid w:val="6E477048"/>
    <w:multiLevelType w:val="singleLevel"/>
    <w:tmpl w:val="A6D4A874"/>
    <w:lvl w:ilvl="0">
      <w:start w:val="1"/>
      <w:numFmt w:val="decimal"/>
      <w:pStyle w:val="ListNumber4"/>
      <w:lvlText w:val="%1"/>
      <w:lvlJc w:val="left"/>
      <w:pPr>
        <w:tabs>
          <w:tab w:val="num" w:pos="1701"/>
        </w:tabs>
        <w:ind w:left="1701" w:hanging="284"/>
      </w:pPr>
    </w:lvl>
  </w:abstractNum>
  <w:abstractNum w:abstractNumId="29">
    <w:nsid w:val="6F6B27E1"/>
    <w:multiLevelType w:val="singleLevel"/>
    <w:tmpl w:val="5CEADB52"/>
    <w:lvl w:ilvl="0">
      <w:start w:val="1"/>
      <w:numFmt w:val="decimal"/>
      <w:pStyle w:val="Option"/>
      <w:lvlText w:val="O-%1."/>
      <w:lvlJc w:val="left"/>
      <w:pPr>
        <w:tabs>
          <w:tab w:val="num" w:pos="1412"/>
        </w:tabs>
        <w:ind w:left="1412" w:hanging="1412"/>
      </w:pPr>
      <w:rPr>
        <w:rFonts w:ascii="Arial Narrow" w:hAnsi="Arial Narrow" w:hint="default"/>
        <w:b w:val="0"/>
        <w:i/>
        <w:sz w:val="16"/>
      </w:rPr>
    </w:lvl>
  </w:abstractNum>
  <w:abstractNum w:abstractNumId="30">
    <w:nsid w:val="72FB6853"/>
    <w:multiLevelType w:val="multilevel"/>
    <w:tmpl w:val="BCA809E4"/>
    <w:lvl w:ilvl="0">
      <w:start w:val="1"/>
      <w:numFmt w:val="decimal"/>
      <w:pStyle w:val="Specification"/>
      <w:lvlText w:val="Spec %1."/>
      <w:lvlJc w:val="left"/>
      <w:pPr>
        <w:tabs>
          <w:tab w:val="num" w:pos="1134"/>
        </w:tabs>
        <w:ind w:left="1134" w:hanging="1134"/>
      </w:pPr>
      <w:rPr>
        <w:rFonts w:ascii="Arial" w:hAnsi="Arial" w:hint="default"/>
        <w:b w:val="0"/>
        <w:i/>
        <w:sz w:val="14"/>
        <w:szCs w:val="1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nsid w:val="76020351"/>
    <w:multiLevelType w:val="hybridMultilevel"/>
    <w:tmpl w:val="78C45D58"/>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32">
    <w:nsid w:val="7C4E0B52"/>
    <w:multiLevelType w:val="singleLevel"/>
    <w:tmpl w:val="49689E58"/>
    <w:lvl w:ilvl="0">
      <w:start w:val="1"/>
      <w:numFmt w:val="decimal"/>
      <w:pStyle w:val="ListNumber3"/>
      <w:lvlText w:val="%1."/>
      <w:lvlJc w:val="left"/>
      <w:pPr>
        <w:tabs>
          <w:tab w:val="num" w:pos="1701"/>
        </w:tabs>
        <w:ind w:left="2835" w:hanging="567"/>
      </w:pPr>
    </w:lvl>
  </w:abstractNum>
  <w:num w:numId="1">
    <w:abstractNumId w:val="8"/>
  </w:num>
  <w:num w:numId="2">
    <w:abstractNumId w:val="4"/>
  </w:num>
  <w:num w:numId="3">
    <w:abstractNumId w:val="20"/>
  </w:num>
  <w:num w:numId="4">
    <w:abstractNumId w:val="1"/>
  </w:num>
  <w:num w:numId="5">
    <w:abstractNumId w:val="28"/>
  </w:num>
  <w:num w:numId="6">
    <w:abstractNumId w:val="0"/>
  </w:num>
  <w:num w:numId="7">
    <w:abstractNumId w:val="9"/>
  </w:num>
  <w:num w:numId="8">
    <w:abstractNumId w:val="19"/>
  </w:num>
  <w:num w:numId="9">
    <w:abstractNumId w:val="32"/>
  </w:num>
  <w:num w:numId="10">
    <w:abstractNumId w:val="13"/>
  </w:num>
  <w:num w:numId="11">
    <w:abstractNumId w:val="16"/>
  </w:num>
  <w:num w:numId="12">
    <w:abstractNumId w:val="25"/>
  </w:num>
  <w:num w:numId="13">
    <w:abstractNumId w:val="23"/>
  </w:num>
  <w:num w:numId="14">
    <w:abstractNumId w:val="14"/>
  </w:num>
  <w:num w:numId="15">
    <w:abstractNumId w:val="18"/>
  </w:num>
  <w:num w:numId="16">
    <w:abstractNumId w:val="21"/>
  </w:num>
  <w:num w:numId="17">
    <w:abstractNumId w:val="6"/>
  </w:num>
  <w:num w:numId="18">
    <w:abstractNumId w:val="29"/>
  </w:num>
  <w:num w:numId="19">
    <w:abstractNumId w:val="5"/>
  </w:num>
  <w:num w:numId="20">
    <w:abstractNumId w:val="30"/>
  </w:num>
  <w:num w:numId="21">
    <w:abstractNumId w:val="15"/>
    <w:lvlOverride w:ilvl="0">
      <w:startOverride w:val="1"/>
    </w:lvlOverride>
  </w:num>
  <w:num w:numId="22">
    <w:abstractNumId w:val="24"/>
  </w:num>
  <w:num w:numId="23">
    <w:abstractNumId w:val="31"/>
  </w:num>
  <w:num w:numId="24">
    <w:abstractNumId w:val="10"/>
  </w:num>
  <w:num w:numId="25">
    <w:abstractNumId w:val="7"/>
  </w:num>
  <w:num w:numId="26">
    <w:abstractNumId w:val="11"/>
  </w:num>
  <w:num w:numId="27">
    <w:abstractNumId w:val="17"/>
  </w:num>
  <w:num w:numId="28">
    <w:abstractNumId w:val="22"/>
  </w:num>
  <w:num w:numId="29">
    <w:abstractNumId w:val="26"/>
  </w:num>
  <w:num w:numId="30">
    <w:abstractNumId w:val="2"/>
    <w:lvlOverride w:ilvl="0">
      <w:startOverride w:val="1"/>
    </w:lvlOverride>
  </w:num>
  <w:num w:numId="31">
    <w:abstractNumId w:val="2"/>
    <w:lvlOverride w:ilvl="0">
      <w:startOverride w:val="1"/>
    </w:lvlOverride>
  </w:num>
  <w:num w:numId="32">
    <w:abstractNumId w:val="2"/>
    <w:lvlOverride w:ilvl="0">
      <w:startOverride w:val="1"/>
    </w:lvlOverride>
  </w:num>
  <w:num w:numId="33">
    <w:abstractNumId w:val="2"/>
    <w:lvlOverride w:ilvl="0">
      <w:startOverride w:val="1"/>
    </w:lvlOverride>
  </w:num>
  <w:num w:numId="34">
    <w:abstractNumId w:val="2"/>
    <w:lvlOverride w:ilvl="0">
      <w:startOverride w:val="1"/>
    </w:lvlOverride>
  </w:num>
  <w:num w:numId="35">
    <w:abstractNumId w:val="2"/>
    <w:lvlOverride w:ilvl="0">
      <w:startOverride w:val="1"/>
    </w:lvlOverride>
  </w:num>
  <w:num w:numId="36">
    <w:abstractNumId w:val="2"/>
    <w:lvlOverride w:ilvl="0">
      <w:startOverride w:val="1"/>
    </w:lvlOverride>
  </w:num>
  <w:num w:numId="37">
    <w:abstractNumId w:val="2"/>
    <w:lvlOverride w:ilvl="0">
      <w:startOverride w:val="1"/>
    </w:lvlOverride>
  </w:num>
  <w:num w:numId="38">
    <w:abstractNumId w:val="2"/>
    <w:lvlOverride w:ilvl="0">
      <w:startOverride w:val="1"/>
    </w:lvlOverride>
  </w:num>
  <w:num w:numId="39">
    <w:abstractNumId w:val="2"/>
  </w:num>
  <w:num w:numId="40">
    <w:abstractNumId w:val="2"/>
    <w:lvlOverride w:ilvl="0">
      <w:startOverride w:val="1"/>
    </w:lvlOverride>
  </w:num>
  <w:num w:numId="41">
    <w:abstractNumId w:val="8"/>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 w:numId="44">
    <w:abstractNumId w:val="3"/>
  </w:num>
  <w:num w:numId="45">
    <w:abstractNumId w:val="4"/>
  </w:num>
  <w:num w:numId="46">
    <w:abstractNumId w:val="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3E2"/>
    <w:rsid w:val="00001936"/>
    <w:rsid w:val="00003E08"/>
    <w:rsid w:val="000052EA"/>
    <w:rsid w:val="00010BF3"/>
    <w:rsid w:val="00011A72"/>
    <w:rsid w:val="00012057"/>
    <w:rsid w:val="00013785"/>
    <w:rsid w:val="0002137B"/>
    <w:rsid w:val="00024591"/>
    <w:rsid w:val="00030DE1"/>
    <w:rsid w:val="00047461"/>
    <w:rsid w:val="00050EF3"/>
    <w:rsid w:val="0005235A"/>
    <w:rsid w:val="000558CB"/>
    <w:rsid w:val="00060152"/>
    <w:rsid w:val="00060EBE"/>
    <w:rsid w:val="00061B5A"/>
    <w:rsid w:val="00066093"/>
    <w:rsid w:val="00066AF9"/>
    <w:rsid w:val="000677FB"/>
    <w:rsid w:val="000749FA"/>
    <w:rsid w:val="000759FF"/>
    <w:rsid w:val="000842C4"/>
    <w:rsid w:val="00085FFE"/>
    <w:rsid w:val="0009351A"/>
    <w:rsid w:val="0009371C"/>
    <w:rsid w:val="00097222"/>
    <w:rsid w:val="00097386"/>
    <w:rsid w:val="0009780E"/>
    <w:rsid w:val="000A265B"/>
    <w:rsid w:val="000A45B8"/>
    <w:rsid w:val="000A5495"/>
    <w:rsid w:val="000B2AC9"/>
    <w:rsid w:val="000D52F9"/>
    <w:rsid w:val="000D5C97"/>
    <w:rsid w:val="000E0C32"/>
    <w:rsid w:val="000E19EE"/>
    <w:rsid w:val="000E3066"/>
    <w:rsid w:val="000E6F5E"/>
    <w:rsid w:val="000E7C0D"/>
    <w:rsid w:val="000F19BC"/>
    <w:rsid w:val="000F2EAB"/>
    <w:rsid w:val="000F41DA"/>
    <w:rsid w:val="0011026C"/>
    <w:rsid w:val="00113423"/>
    <w:rsid w:val="00116820"/>
    <w:rsid w:val="00116F39"/>
    <w:rsid w:val="0012209A"/>
    <w:rsid w:val="001233E7"/>
    <w:rsid w:val="00124541"/>
    <w:rsid w:val="00124789"/>
    <w:rsid w:val="00124912"/>
    <w:rsid w:val="001334DC"/>
    <w:rsid w:val="00134885"/>
    <w:rsid w:val="0013558D"/>
    <w:rsid w:val="001401BC"/>
    <w:rsid w:val="00140BDA"/>
    <w:rsid w:val="00144B7C"/>
    <w:rsid w:val="00146329"/>
    <w:rsid w:val="0015252D"/>
    <w:rsid w:val="00153AE8"/>
    <w:rsid w:val="00155B12"/>
    <w:rsid w:val="00156354"/>
    <w:rsid w:val="0016621D"/>
    <w:rsid w:val="001701D9"/>
    <w:rsid w:val="00171260"/>
    <w:rsid w:val="001721B7"/>
    <w:rsid w:val="00176CCE"/>
    <w:rsid w:val="001811D2"/>
    <w:rsid w:val="00186A97"/>
    <w:rsid w:val="001901DF"/>
    <w:rsid w:val="00192DD9"/>
    <w:rsid w:val="00192EFF"/>
    <w:rsid w:val="00192FF0"/>
    <w:rsid w:val="0019323D"/>
    <w:rsid w:val="00193420"/>
    <w:rsid w:val="001A007A"/>
    <w:rsid w:val="001A1A7C"/>
    <w:rsid w:val="001A267E"/>
    <w:rsid w:val="001A4DA4"/>
    <w:rsid w:val="001A6905"/>
    <w:rsid w:val="001A7F37"/>
    <w:rsid w:val="001B00F0"/>
    <w:rsid w:val="001B4035"/>
    <w:rsid w:val="001C09F0"/>
    <w:rsid w:val="001C5C1E"/>
    <w:rsid w:val="001E0526"/>
    <w:rsid w:val="001E0EBB"/>
    <w:rsid w:val="001E27E7"/>
    <w:rsid w:val="001E3FE6"/>
    <w:rsid w:val="001E55C4"/>
    <w:rsid w:val="001E5C5D"/>
    <w:rsid w:val="001F08D9"/>
    <w:rsid w:val="001F4498"/>
    <w:rsid w:val="001F595E"/>
    <w:rsid w:val="0020238B"/>
    <w:rsid w:val="00205717"/>
    <w:rsid w:val="00215E49"/>
    <w:rsid w:val="002201F8"/>
    <w:rsid w:val="00225A16"/>
    <w:rsid w:val="002319D9"/>
    <w:rsid w:val="002320ED"/>
    <w:rsid w:val="00233DFF"/>
    <w:rsid w:val="002355C7"/>
    <w:rsid w:val="00236B23"/>
    <w:rsid w:val="00240F33"/>
    <w:rsid w:val="00250A77"/>
    <w:rsid w:val="00251543"/>
    <w:rsid w:val="00252A6A"/>
    <w:rsid w:val="00256362"/>
    <w:rsid w:val="00265D09"/>
    <w:rsid w:val="00266081"/>
    <w:rsid w:val="0026717B"/>
    <w:rsid w:val="0026720B"/>
    <w:rsid w:val="00267BCA"/>
    <w:rsid w:val="00273408"/>
    <w:rsid w:val="0027433E"/>
    <w:rsid w:val="00277C2F"/>
    <w:rsid w:val="00283283"/>
    <w:rsid w:val="00283908"/>
    <w:rsid w:val="00285243"/>
    <w:rsid w:val="00287DF0"/>
    <w:rsid w:val="0029051C"/>
    <w:rsid w:val="002913FC"/>
    <w:rsid w:val="00291F47"/>
    <w:rsid w:val="00295838"/>
    <w:rsid w:val="002A0839"/>
    <w:rsid w:val="002A0E75"/>
    <w:rsid w:val="002A3AB0"/>
    <w:rsid w:val="002B14A0"/>
    <w:rsid w:val="002C066F"/>
    <w:rsid w:val="002D2977"/>
    <w:rsid w:val="002D2BD6"/>
    <w:rsid w:val="002E0CE6"/>
    <w:rsid w:val="002E133E"/>
    <w:rsid w:val="002E5A8C"/>
    <w:rsid w:val="002F58E1"/>
    <w:rsid w:val="002F71EE"/>
    <w:rsid w:val="003018FE"/>
    <w:rsid w:val="0031011F"/>
    <w:rsid w:val="00313B9E"/>
    <w:rsid w:val="0031640F"/>
    <w:rsid w:val="00321E59"/>
    <w:rsid w:val="00332604"/>
    <w:rsid w:val="0033434A"/>
    <w:rsid w:val="00336902"/>
    <w:rsid w:val="00336E03"/>
    <w:rsid w:val="0033759F"/>
    <w:rsid w:val="00340A86"/>
    <w:rsid w:val="0034173D"/>
    <w:rsid w:val="00343651"/>
    <w:rsid w:val="00347822"/>
    <w:rsid w:val="003569B3"/>
    <w:rsid w:val="00356F63"/>
    <w:rsid w:val="003579DF"/>
    <w:rsid w:val="00365D02"/>
    <w:rsid w:val="003665E0"/>
    <w:rsid w:val="003703E9"/>
    <w:rsid w:val="003708D4"/>
    <w:rsid w:val="00370AB6"/>
    <w:rsid w:val="00371BE1"/>
    <w:rsid w:val="00373528"/>
    <w:rsid w:val="00373A23"/>
    <w:rsid w:val="00380B3F"/>
    <w:rsid w:val="00383868"/>
    <w:rsid w:val="003841DA"/>
    <w:rsid w:val="003869EF"/>
    <w:rsid w:val="003911EE"/>
    <w:rsid w:val="00392B48"/>
    <w:rsid w:val="00397A0C"/>
    <w:rsid w:val="00397FFB"/>
    <w:rsid w:val="003A1AB2"/>
    <w:rsid w:val="003A31E0"/>
    <w:rsid w:val="003A3AB7"/>
    <w:rsid w:val="003B03E2"/>
    <w:rsid w:val="003B0844"/>
    <w:rsid w:val="003B348A"/>
    <w:rsid w:val="003B3B7F"/>
    <w:rsid w:val="003B67FB"/>
    <w:rsid w:val="003B7E6D"/>
    <w:rsid w:val="003C13C2"/>
    <w:rsid w:val="003C65FB"/>
    <w:rsid w:val="003D0C3A"/>
    <w:rsid w:val="003D57DA"/>
    <w:rsid w:val="003D64E6"/>
    <w:rsid w:val="003E3E6D"/>
    <w:rsid w:val="003F3FCB"/>
    <w:rsid w:val="003F4369"/>
    <w:rsid w:val="003F5A83"/>
    <w:rsid w:val="003F6C8C"/>
    <w:rsid w:val="003F783F"/>
    <w:rsid w:val="00406C3E"/>
    <w:rsid w:val="00411F73"/>
    <w:rsid w:val="0042076A"/>
    <w:rsid w:val="00426A64"/>
    <w:rsid w:val="004276B8"/>
    <w:rsid w:val="00440598"/>
    <w:rsid w:val="00442D36"/>
    <w:rsid w:val="00443544"/>
    <w:rsid w:val="00460DA7"/>
    <w:rsid w:val="00464B2B"/>
    <w:rsid w:val="004651A6"/>
    <w:rsid w:val="00466898"/>
    <w:rsid w:val="004757BF"/>
    <w:rsid w:val="00477299"/>
    <w:rsid w:val="00480F52"/>
    <w:rsid w:val="004813B6"/>
    <w:rsid w:val="00484C17"/>
    <w:rsid w:val="004851B9"/>
    <w:rsid w:val="00492886"/>
    <w:rsid w:val="00493AC5"/>
    <w:rsid w:val="00497E14"/>
    <w:rsid w:val="004A07CB"/>
    <w:rsid w:val="004A3E29"/>
    <w:rsid w:val="004C23C2"/>
    <w:rsid w:val="004C4427"/>
    <w:rsid w:val="004D5F9E"/>
    <w:rsid w:val="004D6501"/>
    <w:rsid w:val="004D7282"/>
    <w:rsid w:val="004E4B43"/>
    <w:rsid w:val="004E718E"/>
    <w:rsid w:val="004F752B"/>
    <w:rsid w:val="005032B6"/>
    <w:rsid w:val="005043EE"/>
    <w:rsid w:val="005068A8"/>
    <w:rsid w:val="00507BE8"/>
    <w:rsid w:val="00510EE2"/>
    <w:rsid w:val="005119D4"/>
    <w:rsid w:val="005143E4"/>
    <w:rsid w:val="00522629"/>
    <w:rsid w:val="00525B16"/>
    <w:rsid w:val="00530291"/>
    <w:rsid w:val="00542186"/>
    <w:rsid w:val="00544F3C"/>
    <w:rsid w:val="0055265F"/>
    <w:rsid w:val="0055382E"/>
    <w:rsid w:val="00556220"/>
    <w:rsid w:val="00557671"/>
    <w:rsid w:val="00560A3E"/>
    <w:rsid w:val="00563BC0"/>
    <w:rsid w:val="00564F22"/>
    <w:rsid w:val="00564FB2"/>
    <w:rsid w:val="00567918"/>
    <w:rsid w:val="005711A6"/>
    <w:rsid w:val="00573308"/>
    <w:rsid w:val="00573994"/>
    <w:rsid w:val="00575EFB"/>
    <w:rsid w:val="005761DD"/>
    <w:rsid w:val="00583571"/>
    <w:rsid w:val="00583D5C"/>
    <w:rsid w:val="00591859"/>
    <w:rsid w:val="00595A82"/>
    <w:rsid w:val="00596336"/>
    <w:rsid w:val="005A4209"/>
    <w:rsid w:val="005A4F7D"/>
    <w:rsid w:val="005A578F"/>
    <w:rsid w:val="005C2FED"/>
    <w:rsid w:val="005C4B1C"/>
    <w:rsid w:val="005C53A5"/>
    <w:rsid w:val="005C780E"/>
    <w:rsid w:val="005D14A6"/>
    <w:rsid w:val="005D178D"/>
    <w:rsid w:val="005D1AD6"/>
    <w:rsid w:val="005D7879"/>
    <w:rsid w:val="005E4465"/>
    <w:rsid w:val="005F4634"/>
    <w:rsid w:val="005F71D8"/>
    <w:rsid w:val="00607729"/>
    <w:rsid w:val="00610B84"/>
    <w:rsid w:val="0061578F"/>
    <w:rsid w:val="00620E71"/>
    <w:rsid w:val="00624BA0"/>
    <w:rsid w:val="006257E0"/>
    <w:rsid w:val="006340F9"/>
    <w:rsid w:val="00635837"/>
    <w:rsid w:val="006465B8"/>
    <w:rsid w:val="00651AF4"/>
    <w:rsid w:val="0065753C"/>
    <w:rsid w:val="006671BC"/>
    <w:rsid w:val="00673ED0"/>
    <w:rsid w:val="0067480C"/>
    <w:rsid w:val="00680A28"/>
    <w:rsid w:val="00681457"/>
    <w:rsid w:val="006814BE"/>
    <w:rsid w:val="0069025F"/>
    <w:rsid w:val="00690CB2"/>
    <w:rsid w:val="0069463E"/>
    <w:rsid w:val="00697B4E"/>
    <w:rsid w:val="006A0FCC"/>
    <w:rsid w:val="006A57FA"/>
    <w:rsid w:val="006A582C"/>
    <w:rsid w:val="006A65C9"/>
    <w:rsid w:val="006A7052"/>
    <w:rsid w:val="006B6E7E"/>
    <w:rsid w:val="006C1CFB"/>
    <w:rsid w:val="006C2286"/>
    <w:rsid w:val="006C2CEE"/>
    <w:rsid w:val="006C3B61"/>
    <w:rsid w:val="006C4708"/>
    <w:rsid w:val="006C5957"/>
    <w:rsid w:val="006C624D"/>
    <w:rsid w:val="006D2812"/>
    <w:rsid w:val="006D56E0"/>
    <w:rsid w:val="006D5AAB"/>
    <w:rsid w:val="006D6D3F"/>
    <w:rsid w:val="006E19C6"/>
    <w:rsid w:val="006E39C8"/>
    <w:rsid w:val="006E7136"/>
    <w:rsid w:val="006F054D"/>
    <w:rsid w:val="006F35C3"/>
    <w:rsid w:val="007000A3"/>
    <w:rsid w:val="007006CE"/>
    <w:rsid w:val="00704997"/>
    <w:rsid w:val="007063A3"/>
    <w:rsid w:val="00710944"/>
    <w:rsid w:val="007115B0"/>
    <w:rsid w:val="00712A63"/>
    <w:rsid w:val="007133BA"/>
    <w:rsid w:val="007152FE"/>
    <w:rsid w:val="00732135"/>
    <w:rsid w:val="00733B02"/>
    <w:rsid w:val="00733FDB"/>
    <w:rsid w:val="007342DA"/>
    <w:rsid w:val="00734636"/>
    <w:rsid w:val="00734BF2"/>
    <w:rsid w:val="00740856"/>
    <w:rsid w:val="007418EE"/>
    <w:rsid w:val="007423F5"/>
    <w:rsid w:val="0074410E"/>
    <w:rsid w:val="0075485A"/>
    <w:rsid w:val="0075567F"/>
    <w:rsid w:val="00761FFB"/>
    <w:rsid w:val="00762E2B"/>
    <w:rsid w:val="007632D2"/>
    <w:rsid w:val="00766AE2"/>
    <w:rsid w:val="00770B77"/>
    <w:rsid w:val="00774370"/>
    <w:rsid w:val="007816E3"/>
    <w:rsid w:val="00781934"/>
    <w:rsid w:val="00781A89"/>
    <w:rsid w:val="007823F5"/>
    <w:rsid w:val="00784CF1"/>
    <w:rsid w:val="007877A8"/>
    <w:rsid w:val="00790206"/>
    <w:rsid w:val="00794C4E"/>
    <w:rsid w:val="0079637A"/>
    <w:rsid w:val="007A1A7C"/>
    <w:rsid w:val="007A3132"/>
    <w:rsid w:val="007A418B"/>
    <w:rsid w:val="007A5D2C"/>
    <w:rsid w:val="007A6C24"/>
    <w:rsid w:val="007B2395"/>
    <w:rsid w:val="007C0EF2"/>
    <w:rsid w:val="007C15F2"/>
    <w:rsid w:val="007C395C"/>
    <w:rsid w:val="007C44E8"/>
    <w:rsid w:val="007C7B8D"/>
    <w:rsid w:val="007D2094"/>
    <w:rsid w:val="007D2E54"/>
    <w:rsid w:val="007D5998"/>
    <w:rsid w:val="007E1DBC"/>
    <w:rsid w:val="007E7CC9"/>
    <w:rsid w:val="007F04ED"/>
    <w:rsid w:val="007F0D17"/>
    <w:rsid w:val="007F4F4A"/>
    <w:rsid w:val="0080360E"/>
    <w:rsid w:val="00805485"/>
    <w:rsid w:val="00807375"/>
    <w:rsid w:val="008145D1"/>
    <w:rsid w:val="00820AC1"/>
    <w:rsid w:val="008222DC"/>
    <w:rsid w:val="00826343"/>
    <w:rsid w:val="00831FA0"/>
    <w:rsid w:val="0084097B"/>
    <w:rsid w:val="00842D2B"/>
    <w:rsid w:val="0084439D"/>
    <w:rsid w:val="008455E6"/>
    <w:rsid w:val="0085342B"/>
    <w:rsid w:val="008741FB"/>
    <w:rsid w:val="0087667C"/>
    <w:rsid w:val="008779C6"/>
    <w:rsid w:val="0088608D"/>
    <w:rsid w:val="0089101D"/>
    <w:rsid w:val="008917C6"/>
    <w:rsid w:val="00891C9F"/>
    <w:rsid w:val="00893A8F"/>
    <w:rsid w:val="0089546A"/>
    <w:rsid w:val="008A059D"/>
    <w:rsid w:val="008A0BF3"/>
    <w:rsid w:val="008A6AB1"/>
    <w:rsid w:val="008A7712"/>
    <w:rsid w:val="008A7FC7"/>
    <w:rsid w:val="008B2648"/>
    <w:rsid w:val="008B5BFF"/>
    <w:rsid w:val="008B649A"/>
    <w:rsid w:val="008C1A12"/>
    <w:rsid w:val="008C55C1"/>
    <w:rsid w:val="008D2512"/>
    <w:rsid w:val="008E131B"/>
    <w:rsid w:val="008E179E"/>
    <w:rsid w:val="008E3F26"/>
    <w:rsid w:val="008E5481"/>
    <w:rsid w:val="008E5817"/>
    <w:rsid w:val="008E746F"/>
    <w:rsid w:val="008F5A62"/>
    <w:rsid w:val="008F7F37"/>
    <w:rsid w:val="00900881"/>
    <w:rsid w:val="00900AD5"/>
    <w:rsid w:val="009061C3"/>
    <w:rsid w:val="0090722F"/>
    <w:rsid w:val="00907345"/>
    <w:rsid w:val="00910AAE"/>
    <w:rsid w:val="00911D9F"/>
    <w:rsid w:val="00912306"/>
    <w:rsid w:val="00912B1D"/>
    <w:rsid w:val="00914572"/>
    <w:rsid w:val="009145CA"/>
    <w:rsid w:val="009203B4"/>
    <w:rsid w:val="009305C0"/>
    <w:rsid w:val="009440B9"/>
    <w:rsid w:val="00944571"/>
    <w:rsid w:val="009513FB"/>
    <w:rsid w:val="00955E2C"/>
    <w:rsid w:val="00970712"/>
    <w:rsid w:val="00972AED"/>
    <w:rsid w:val="009752EA"/>
    <w:rsid w:val="00976870"/>
    <w:rsid w:val="00980AE5"/>
    <w:rsid w:val="00982FD1"/>
    <w:rsid w:val="00985847"/>
    <w:rsid w:val="00986C8D"/>
    <w:rsid w:val="0099215A"/>
    <w:rsid w:val="00994F5D"/>
    <w:rsid w:val="00997DCC"/>
    <w:rsid w:val="009A169C"/>
    <w:rsid w:val="009A16BC"/>
    <w:rsid w:val="009A3894"/>
    <w:rsid w:val="009B0A9A"/>
    <w:rsid w:val="009B24E6"/>
    <w:rsid w:val="009B60AD"/>
    <w:rsid w:val="009B695A"/>
    <w:rsid w:val="009C4462"/>
    <w:rsid w:val="009C6D09"/>
    <w:rsid w:val="009D034E"/>
    <w:rsid w:val="009D312E"/>
    <w:rsid w:val="009D351C"/>
    <w:rsid w:val="009D5578"/>
    <w:rsid w:val="009E33B7"/>
    <w:rsid w:val="009F07BC"/>
    <w:rsid w:val="009F16D4"/>
    <w:rsid w:val="009F71A5"/>
    <w:rsid w:val="00A00098"/>
    <w:rsid w:val="00A023FE"/>
    <w:rsid w:val="00A06E46"/>
    <w:rsid w:val="00A123B7"/>
    <w:rsid w:val="00A12CDF"/>
    <w:rsid w:val="00A20008"/>
    <w:rsid w:val="00A21522"/>
    <w:rsid w:val="00A21F32"/>
    <w:rsid w:val="00A231C5"/>
    <w:rsid w:val="00A238B1"/>
    <w:rsid w:val="00A24D57"/>
    <w:rsid w:val="00A24EB9"/>
    <w:rsid w:val="00A31296"/>
    <w:rsid w:val="00A3395A"/>
    <w:rsid w:val="00A36EF9"/>
    <w:rsid w:val="00A401B5"/>
    <w:rsid w:val="00A4398E"/>
    <w:rsid w:val="00A4671E"/>
    <w:rsid w:val="00A52A70"/>
    <w:rsid w:val="00A55827"/>
    <w:rsid w:val="00A6490D"/>
    <w:rsid w:val="00A6605D"/>
    <w:rsid w:val="00A718DD"/>
    <w:rsid w:val="00A7238B"/>
    <w:rsid w:val="00A72D04"/>
    <w:rsid w:val="00A762E3"/>
    <w:rsid w:val="00A77531"/>
    <w:rsid w:val="00A83109"/>
    <w:rsid w:val="00A90DB6"/>
    <w:rsid w:val="00A92BE0"/>
    <w:rsid w:val="00A952EC"/>
    <w:rsid w:val="00A97187"/>
    <w:rsid w:val="00A97F32"/>
    <w:rsid w:val="00AA7E15"/>
    <w:rsid w:val="00AB13F3"/>
    <w:rsid w:val="00AB377B"/>
    <w:rsid w:val="00AC5018"/>
    <w:rsid w:val="00AD1ED5"/>
    <w:rsid w:val="00AD2E61"/>
    <w:rsid w:val="00AD5E2D"/>
    <w:rsid w:val="00AD63AE"/>
    <w:rsid w:val="00AD7649"/>
    <w:rsid w:val="00AF6DB7"/>
    <w:rsid w:val="00B01615"/>
    <w:rsid w:val="00B02A22"/>
    <w:rsid w:val="00B10367"/>
    <w:rsid w:val="00B1290E"/>
    <w:rsid w:val="00B159E9"/>
    <w:rsid w:val="00B204F3"/>
    <w:rsid w:val="00B22864"/>
    <w:rsid w:val="00B266E1"/>
    <w:rsid w:val="00B27468"/>
    <w:rsid w:val="00B31BB5"/>
    <w:rsid w:val="00B32100"/>
    <w:rsid w:val="00B34B6A"/>
    <w:rsid w:val="00B35E7B"/>
    <w:rsid w:val="00B467AE"/>
    <w:rsid w:val="00B46AA7"/>
    <w:rsid w:val="00B56C4A"/>
    <w:rsid w:val="00B818C3"/>
    <w:rsid w:val="00B8534C"/>
    <w:rsid w:val="00B85691"/>
    <w:rsid w:val="00B86962"/>
    <w:rsid w:val="00BB1542"/>
    <w:rsid w:val="00BB3069"/>
    <w:rsid w:val="00BB3FE8"/>
    <w:rsid w:val="00BB5352"/>
    <w:rsid w:val="00BC1908"/>
    <w:rsid w:val="00BC7BCC"/>
    <w:rsid w:val="00BD15E6"/>
    <w:rsid w:val="00BD195E"/>
    <w:rsid w:val="00BD60E4"/>
    <w:rsid w:val="00BE39A4"/>
    <w:rsid w:val="00BE3A53"/>
    <w:rsid w:val="00BE46C2"/>
    <w:rsid w:val="00BE7ABD"/>
    <w:rsid w:val="00BF21FB"/>
    <w:rsid w:val="00BF6295"/>
    <w:rsid w:val="00BF6CF1"/>
    <w:rsid w:val="00C010D6"/>
    <w:rsid w:val="00C04D97"/>
    <w:rsid w:val="00C06E7F"/>
    <w:rsid w:val="00C07A69"/>
    <w:rsid w:val="00C1050D"/>
    <w:rsid w:val="00C12741"/>
    <w:rsid w:val="00C15AAE"/>
    <w:rsid w:val="00C167CA"/>
    <w:rsid w:val="00C17EA2"/>
    <w:rsid w:val="00C27871"/>
    <w:rsid w:val="00C32EE6"/>
    <w:rsid w:val="00C337FF"/>
    <w:rsid w:val="00C3483E"/>
    <w:rsid w:val="00C478D9"/>
    <w:rsid w:val="00C47D4D"/>
    <w:rsid w:val="00C53454"/>
    <w:rsid w:val="00C54791"/>
    <w:rsid w:val="00C601AA"/>
    <w:rsid w:val="00C659C4"/>
    <w:rsid w:val="00C66C9A"/>
    <w:rsid w:val="00C704F0"/>
    <w:rsid w:val="00C725DD"/>
    <w:rsid w:val="00C74736"/>
    <w:rsid w:val="00C77235"/>
    <w:rsid w:val="00C77CE8"/>
    <w:rsid w:val="00C80723"/>
    <w:rsid w:val="00C81645"/>
    <w:rsid w:val="00C90EB3"/>
    <w:rsid w:val="00C925F0"/>
    <w:rsid w:val="00C92679"/>
    <w:rsid w:val="00C934AF"/>
    <w:rsid w:val="00CA132E"/>
    <w:rsid w:val="00CA4273"/>
    <w:rsid w:val="00CA4AAD"/>
    <w:rsid w:val="00CA5EA8"/>
    <w:rsid w:val="00CB40D5"/>
    <w:rsid w:val="00CB5F30"/>
    <w:rsid w:val="00CB7ADF"/>
    <w:rsid w:val="00CC1063"/>
    <w:rsid w:val="00CC2FAE"/>
    <w:rsid w:val="00CC3469"/>
    <w:rsid w:val="00CC46C3"/>
    <w:rsid w:val="00CC659C"/>
    <w:rsid w:val="00CC758E"/>
    <w:rsid w:val="00CD3115"/>
    <w:rsid w:val="00CD4129"/>
    <w:rsid w:val="00CD7443"/>
    <w:rsid w:val="00CD7FEB"/>
    <w:rsid w:val="00CE0029"/>
    <w:rsid w:val="00CE2820"/>
    <w:rsid w:val="00CE69BA"/>
    <w:rsid w:val="00D03908"/>
    <w:rsid w:val="00D04F54"/>
    <w:rsid w:val="00D0584F"/>
    <w:rsid w:val="00D05E42"/>
    <w:rsid w:val="00D0674C"/>
    <w:rsid w:val="00D0711B"/>
    <w:rsid w:val="00D14DCE"/>
    <w:rsid w:val="00D17D30"/>
    <w:rsid w:val="00D21E91"/>
    <w:rsid w:val="00D22493"/>
    <w:rsid w:val="00D32152"/>
    <w:rsid w:val="00D36907"/>
    <w:rsid w:val="00D4245A"/>
    <w:rsid w:val="00D440D7"/>
    <w:rsid w:val="00D45D03"/>
    <w:rsid w:val="00D46393"/>
    <w:rsid w:val="00D4738F"/>
    <w:rsid w:val="00D67DE4"/>
    <w:rsid w:val="00D719C5"/>
    <w:rsid w:val="00D739AC"/>
    <w:rsid w:val="00D8009D"/>
    <w:rsid w:val="00D85B66"/>
    <w:rsid w:val="00D97D03"/>
    <w:rsid w:val="00D97DCB"/>
    <w:rsid w:val="00DA3425"/>
    <w:rsid w:val="00DA5C08"/>
    <w:rsid w:val="00DB3B25"/>
    <w:rsid w:val="00DB4ED9"/>
    <w:rsid w:val="00DB53A6"/>
    <w:rsid w:val="00DD2234"/>
    <w:rsid w:val="00DD37A5"/>
    <w:rsid w:val="00DD4AD1"/>
    <w:rsid w:val="00DD558A"/>
    <w:rsid w:val="00DE393C"/>
    <w:rsid w:val="00DE6903"/>
    <w:rsid w:val="00DF7E1A"/>
    <w:rsid w:val="00E009F9"/>
    <w:rsid w:val="00E03356"/>
    <w:rsid w:val="00E10A4F"/>
    <w:rsid w:val="00E17AB9"/>
    <w:rsid w:val="00E17BC4"/>
    <w:rsid w:val="00E219F9"/>
    <w:rsid w:val="00E224D5"/>
    <w:rsid w:val="00E22BB9"/>
    <w:rsid w:val="00E2306F"/>
    <w:rsid w:val="00E26B78"/>
    <w:rsid w:val="00E27C5A"/>
    <w:rsid w:val="00E3003B"/>
    <w:rsid w:val="00E31CBC"/>
    <w:rsid w:val="00E37204"/>
    <w:rsid w:val="00E439F6"/>
    <w:rsid w:val="00E45225"/>
    <w:rsid w:val="00E55C4B"/>
    <w:rsid w:val="00E57CA3"/>
    <w:rsid w:val="00E60AC1"/>
    <w:rsid w:val="00E6243D"/>
    <w:rsid w:val="00E75D4A"/>
    <w:rsid w:val="00E76F27"/>
    <w:rsid w:val="00E76F2B"/>
    <w:rsid w:val="00E77AE5"/>
    <w:rsid w:val="00E82D3B"/>
    <w:rsid w:val="00E86E7D"/>
    <w:rsid w:val="00E92312"/>
    <w:rsid w:val="00EA0CA2"/>
    <w:rsid w:val="00EA496D"/>
    <w:rsid w:val="00EB1A0E"/>
    <w:rsid w:val="00EB3E8C"/>
    <w:rsid w:val="00EB5111"/>
    <w:rsid w:val="00EB531F"/>
    <w:rsid w:val="00EB7ABC"/>
    <w:rsid w:val="00EC6163"/>
    <w:rsid w:val="00ED2123"/>
    <w:rsid w:val="00ED2F8F"/>
    <w:rsid w:val="00ED5B6B"/>
    <w:rsid w:val="00ED65D7"/>
    <w:rsid w:val="00ED6BA7"/>
    <w:rsid w:val="00ED6E6D"/>
    <w:rsid w:val="00EE32A0"/>
    <w:rsid w:val="00EE3D4D"/>
    <w:rsid w:val="00EE5E3F"/>
    <w:rsid w:val="00EE5F72"/>
    <w:rsid w:val="00EE78C4"/>
    <w:rsid w:val="00EF3119"/>
    <w:rsid w:val="00EF50C5"/>
    <w:rsid w:val="00EF566B"/>
    <w:rsid w:val="00EF77D8"/>
    <w:rsid w:val="00F05333"/>
    <w:rsid w:val="00F07BE6"/>
    <w:rsid w:val="00F10295"/>
    <w:rsid w:val="00F1420E"/>
    <w:rsid w:val="00F335AB"/>
    <w:rsid w:val="00F34E74"/>
    <w:rsid w:val="00F357E4"/>
    <w:rsid w:val="00F35924"/>
    <w:rsid w:val="00F4107F"/>
    <w:rsid w:val="00F4375E"/>
    <w:rsid w:val="00F459AF"/>
    <w:rsid w:val="00F51974"/>
    <w:rsid w:val="00F51DB9"/>
    <w:rsid w:val="00F54970"/>
    <w:rsid w:val="00F57FA1"/>
    <w:rsid w:val="00F64D51"/>
    <w:rsid w:val="00F66B38"/>
    <w:rsid w:val="00F66C7F"/>
    <w:rsid w:val="00F726B6"/>
    <w:rsid w:val="00F72FFF"/>
    <w:rsid w:val="00F73797"/>
    <w:rsid w:val="00F8267E"/>
    <w:rsid w:val="00F917C7"/>
    <w:rsid w:val="00FA0AC6"/>
    <w:rsid w:val="00FA18C6"/>
    <w:rsid w:val="00FA2127"/>
    <w:rsid w:val="00FA229E"/>
    <w:rsid w:val="00FB1C73"/>
    <w:rsid w:val="00FB29F4"/>
    <w:rsid w:val="00FC0AB9"/>
    <w:rsid w:val="00FC6CA2"/>
    <w:rsid w:val="00FD2DB9"/>
    <w:rsid w:val="00FD4ADB"/>
    <w:rsid w:val="00FD4E93"/>
    <w:rsid w:val="00FD733D"/>
    <w:rsid w:val="00FD7630"/>
    <w:rsid w:val="00FF07C5"/>
    <w:rsid w:val="00FF1AB6"/>
    <w:rsid w:val="00FF7560"/>
    <w:rsid w:val="00FF78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876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annotation text" w:uiPriority="99"/>
    <w:lsdException w:name="footer" w:uiPriority="99"/>
    <w:lsdException w:name="caption" w:uiPriority="35"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40" w:after="120"/>
      <w:ind w:left="1134"/>
      <w:jc w:val="both"/>
    </w:pPr>
    <w:rPr>
      <w:rFonts w:ascii="Arial" w:hAnsi="Arial"/>
      <w:sz w:val="22"/>
    </w:rPr>
  </w:style>
  <w:style w:type="paragraph" w:styleId="Heading1">
    <w:name w:val="heading 1"/>
    <w:basedOn w:val="Normal"/>
    <w:next w:val="Body"/>
    <w:qFormat/>
    <w:rsid w:val="006A7052"/>
    <w:pPr>
      <w:keepNext/>
      <w:keepLines/>
      <w:pageBreakBefore/>
      <w:numPr>
        <w:numId w:val="7"/>
      </w:numPr>
      <w:spacing w:before="0"/>
      <w:jc w:val="left"/>
      <w:outlineLvl w:val="0"/>
    </w:pPr>
    <w:rPr>
      <w:rFonts w:ascii="Arial Narrow" w:hAnsi="Arial Narrow"/>
      <w:b/>
      <w:kern w:val="28"/>
      <w:sz w:val="28"/>
    </w:rPr>
  </w:style>
  <w:style w:type="paragraph" w:styleId="Heading2">
    <w:name w:val="heading 2"/>
    <w:basedOn w:val="Heading1"/>
    <w:next w:val="Body"/>
    <w:qFormat/>
    <w:pPr>
      <w:pageBreakBefore w:val="0"/>
      <w:numPr>
        <w:ilvl w:val="1"/>
      </w:numPr>
      <w:spacing w:before="280"/>
      <w:outlineLvl w:val="1"/>
    </w:pPr>
    <w:rPr>
      <w:sz w:val="24"/>
    </w:rPr>
  </w:style>
  <w:style w:type="paragraph" w:styleId="Heading3">
    <w:name w:val="heading 3"/>
    <w:basedOn w:val="Heading2"/>
    <w:next w:val="Normal"/>
    <w:qFormat/>
    <w:pPr>
      <w:numPr>
        <w:ilvl w:val="2"/>
      </w:numPr>
      <w:spacing w:before="240"/>
      <w:outlineLvl w:val="2"/>
    </w:pPr>
  </w:style>
  <w:style w:type="paragraph" w:styleId="Heading4">
    <w:name w:val="heading 4"/>
    <w:basedOn w:val="Heading3"/>
    <w:next w:val="Body"/>
    <w:qFormat/>
    <w:pPr>
      <w:numPr>
        <w:ilvl w:val="3"/>
      </w:numPr>
      <w:outlineLvl w:val="3"/>
    </w:pPr>
    <w:rPr>
      <w:i/>
    </w:rPr>
  </w:style>
  <w:style w:type="paragraph" w:styleId="Heading5">
    <w:name w:val="heading 5"/>
    <w:basedOn w:val="Heading4"/>
    <w:next w:val="Body"/>
    <w:qFormat/>
    <w:pPr>
      <w:numPr>
        <w:ilvl w:val="4"/>
      </w:numPr>
      <w:spacing w:before="160"/>
      <w:outlineLvl w:val="4"/>
    </w:pPr>
    <w:rPr>
      <w:i w:val="0"/>
      <w:sz w:val="22"/>
    </w:rPr>
  </w:style>
  <w:style w:type="paragraph" w:styleId="Heading6">
    <w:name w:val="heading 6"/>
    <w:basedOn w:val="Heading5"/>
    <w:next w:val="Normal"/>
    <w:qFormat/>
    <w:pPr>
      <w:numPr>
        <w:ilvl w:val="5"/>
      </w:numPr>
      <w:spacing w:before="240" w:after="60"/>
      <w:outlineLvl w:val="5"/>
    </w:pPr>
    <w:rPr>
      <w:b w:val="0"/>
      <w:i/>
    </w:r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4" w:space="1" w:color="auto"/>
      </w:pBdr>
      <w:tabs>
        <w:tab w:val="center" w:pos="4111"/>
        <w:tab w:val="right" w:pos="8364"/>
      </w:tabs>
      <w:spacing w:before="40" w:after="40"/>
      <w:ind w:left="0"/>
    </w:pPr>
  </w:style>
  <w:style w:type="paragraph" w:styleId="Header">
    <w:name w:val="header"/>
    <w:basedOn w:val="Normal"/>
    <w:pPr>
      <w:tabs>
        <w:tab w:val="right" w:pos="6071"/>
        <w:tab w:val="right" w:pos="9072"/>
      </w:tabs>
      <w:spacing w:before="0" w:after="0"/>
      <w:ind w:left="-108"/>
    </w:pPr>
    <w:rPr>
      <w:b/>
    </w:rPr>
  </w:style>
  <w:style w:type="paragraph" w:styleId="ListBullet">
    <w:name w:val="List Bullet"/>
    <w:basedOn w:val="Normal"/>
    <w:rsid w:val="00277C2F"/>
    <w:pPr>
      <w:numPr>
        <w:numId w:val="2"/>
      </w:numPr>
      <w:spacing w:before="100" w:after="60"/>
    </w:pPr>
    <w:rPr>
      <w:rFonts w:ascii="Arial Narrow" w:hAnsi="Arial Narrow"/>
      <w:sz w:val="20"/>
    </w:rPr>
  </w:style>
  <w:style w:type="paragraph" w:styleId="ListBullet2">
    <w:name w:val="List Bullet 2"/>
    <w:basedOn w:val="ListBullet"/>
    <w:pPr>
      <w:numPr>
        <w:numId w:val="1"/>
      </w:numPr>
      <w:tabs>
        <w:tab w:val="left" w:pos="2268"/>
      </w:tabs>
    </w:pPr>
  </w:style>
  <w:style w:type="character" w:styleId="PageNumber">
    <w:name w:val="page number"/>
    <w:basedOn w:val="DefaultParagraphFont"/>
  </w:style>
  <w:style w:type="paragraph" w:customStyle="1" w:styleId="CaptionTable">
    <w:name w:val="Caption Table"/>
    <w:basedOn w:val="Normal"/>
    <w:next w:val="Normal"/>
    <w:pPr>
      <w:keepNext/>
      <w:keepLines/>
      <w:spacing w:before="320"/>
      <w:jc w:val="center"/>
    </w:pPr>
    <w:rPr>
      <w:b/>
    </w:rPr>
  </w:style>
  <w:style w:type="paragraph" w:styleId="BodyText">
    <w:name w:val="Body Text"/>
    <w:basedOn w:val="Normal"/>
    <w:link w:val="BodyTextChar"/>
    <w:pPr>
      <w:ind w:left="1417"/>
    </w:pPr>
  </w:style>
  <w:style w:type="paragraph" w:styleId="Caption">
    <w:name w:val="caption"/>
    <w:basedOn w:val="Normal"/>
    <w:next w:val="Normal"/>
    <w:uiPriority w:val="35"/>
    <w:qFormat/>
    <w:pPr>
      <w:keepLines/>
      <w:jc w:val="center"/>
    </w:pPr>
    <w:rPr>
      <w:b/>
    </w:rPr>
  </w:style>
  <w:style w:type="paragraph" w:customStyle="1" w:styleId="HangingIndent">
    <w:name w:val="Hanging Indent"/>
    <w:basedOn w:val="Normal"/>
    <w:pPr>
      <w:ind w:left="2551" w:hanging="567"/>
    </w:pPr>
  </w:style>
  <w:style w:type="paragraph" w:customStyle="1" w:styleId="ListLevel1">
    <w:name w:val="List Level1"/>
    <w:basedOn w:val="Normal"/>
    <w:pPr>
      <w:numPr>
        <w:numId w:val="11"/>
      </w:numPr>
      <w:spacing w:before="100" w:after="60"/>
    </w:p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3">
    <w:name w:val="List Bullet 3"/>
    <w:basedOn w:val="ListBullet2"/>
    <w:pPr>
      <w:numPr>
        <w:numId w:val="3"/>
      </w:numPr>
      <w:tabs>
        <w:tab w:val="clear" w:pos="1701"/>
        <w:tab w:val="clear" w:pos="2268"/>
        <w:tab w:val="left" w:pos="2835"/>
      </w:tabs>
      <w:ind w:left="2835"/>
    </w:pPr>
  </w:style>
  <w:style w:type="paragraph" w:styleId="ListBullet4">
    <w:name w:val="List Bullet 4"/>
    <w:basedOn w:val="ListBullet3"/>
    <w:autoRedefine/>
    <w:rsid w:val="00140BDA"/>
    <w:pPr>
      <w:numPr>
        <w:numId w:val="22"/>
      </w:numPr>
      <w:tabs>
        <w:tab w:val="clear" w:pos="2835"/>
        <w:tab w:val="left" w:pos="2268"/>
      </w:tabs>
    </w:pPr>
    <w:rPr>
      <w:rFonts w:cs="Arial"/>
    </w:rPr>
  </w:style>
  <w:style w:type="paragraph" w:styleId="ListBullet5">
    <w:name w:val="List Bullet 5"/>
    <w:basedOn w:val="Normal"/>
    <w:autoRedefine/>
    <w:pPr>
      <w:numPr>
        <w:numId w:val="4"/>
      </w:numPr>
    </w:pPr>
  </w:style>
  <w:style w:type="paragraph" w:styleId="ListContinue">
    <w:name w:val="List Continue"/>
    <w:basedOn w:val="Normal"/>
    <w:pPr>
      <w:spacing w:before="100" w:after="60"/>
      <w:ind w:left="1701"/>
    </w:pPr>
  </w:style>
  <w:style w:type="paragraph" w:styleId="ListContinue2">
    <w:name w:val="List Continue 2"/>
    <w:basedOn w:val="ListContinue"/>
    <w:pPr>
      <w:ind w:left="2268"/>
    </w:pPr>
  </w:style>
  <w:style w:type="paragraph" w:styleId="ListContinue3">
    <w:name w:val="List Continue 3"/>
    <w:basedOn w:val="ListContinue2"/>
    <w:pPr>
      <w:ind w:left="2835"/>
    </w:pPr>
  </w:style>
  <w:style w:type="paragraph" w:styleId="ListContinue4">
    <w:name w:val="List Continue 4"/>
    <w:basedOn w:val="Normal"/>
    <w:pPr>
      <w:ind w:left="3686"/>
    </w:pPr>
  </w:style>
  <w:style w:type="paragraph" w:styleId="ListContinue5">
    <w:name w:val="List Continue 5"/>
    <w:basedOn w:val="Normal"/>
    <w:pPr>
      <w:ind w:left="1415"/>
    </w:pPr>
  </w:style>
  <w:style w:type="paragraph" w:customStyle="1" w:styleId="ListLevel2">
    <w:name w:val="List Level2"/>
    <w:basedOn w:val="Normal"/>
    <w:pPr>
      <w:numPr>
        <w:numId w:val="12"/>
      </w:numPr>
      <w:tabs>
        <w:tab w:val="clear" w:pos="1701"/>
        <w:tab w:val="left" w:pos="2268"/>
      </w:tabs>
      <w:spacing w:before="100" w:after="60"/>
    </w:pPr>
  </w:style>
  <w:style w:type="paragraph" w:customStyle="1" w:styleId="ListLevel3">
    <w:name w:val="List Level3"/>
    <w:basedOn w:val="Normal"/>
    <w:pPr>
      <w:numPr>
        <w:numId w:val="13"/>
      </w:numPr>
      <w:tabs>
        <w:tab w:val="clear" w:pos="1701"/>
        <w:tab w:val="left" w:pos="2835"/>
      </w:tabs>
      <w:spacing w:before="100" w:after="60"/>
    </w:pPr>
  </w:style>
  <w:style w:type="paragraph" w:customStyle="1" w:styleId="Manual1">
    <w:name w:val="Manual 1"/>
    <w:basedOn w:val="Normal"/>
    <w:next w:val="Normal"/>
    <w:pPr>
      <w:keepNext/>
      <w:keepLines/>
      <w:pageBreakBefore/>
      <w:spacing w:before="0"/>
      <w:jc w:val="left"/>
    </w:pPr>
    <w:rPr>
      <w:b/>
      <w:sz w:val="28"/>
    </w:rPr>
  </w:style>
  <w:style w:type="paragraph" w:styleId="ListNumber">
    <w:name w:val="List Number"/>
    <w:basedOn w:val="Normal"/>
    <w:pPr>
      <w:numPr>
        <w:numId w:val="39"/>
      </w:numPr>
      <w:spacing w:before="100" w:after="60"/>
    </w:pPr>
  </w:style>
  <w:style w:type="paragraph" w:styleId="ListNumber2">
    <w:name w:val="List Number 2"/>
    <w:basedOn w:val="ListNumber"/>
    <w:pPr>
      <w:numPr>
        <w:numId w:val="8"/>
      </w:numPr>
      <w:tabs>
        <w:tab w:val="clear" w:pos="1701"/>
        <w:tab w:val="left" w:pos="2268"/>
      </w:tabs>
    </w:pPr>
  </w:style>
  <w:style w:type="paragraph" w:styleId="ListNumber3">
    <w:name w:val="List Number 3"/>
    <w:basedOn w:val="ListNumber2"/>
    <w:pPr>
      <w:numPr>
        <w:numId w:val="9"/>
      </w:numPr>
      <w:tabs>
        <w:tab w:val="clear" w:pos="1701"/>
        <w:tab w:val="clear" w:pos="2268"/>
        <w:tab w:val="left" w:pos="2835"/>
      </w:tabs>
    </w:pPr>
  </w:style>
  <w:style w:type="paragraph" w:styleId="ListNumber4">
    <w:name w:val="List Number 4"/>
    <w:basedOn w:val="ListNumber3"/>
    <w:pPr>
      <w:numPr>
        <w:numId w:val="5"/>
      </w:numPr>
      <w:tabs>
        <w:tab w:val="clear" w:pos="1701"/>
      </w:tabs>
      <w:ind w:left="2835" w:firstLine="0"/>
    </w:pPr>
  </w:style>
  <w:style w:type="paragraph" w:styleId="ListNumber5">
    <w:name w:val="List Number 5"/>
    <w:basedOn w:val="ListNumber4"/>
    <w:pPr>
      <w:numPr>
        <w:numId w:val="6"/>
      </w:numPr>
      <w:tabs>
        <w:tab w:val="clear" w:pos="1492"/>
      </w:tabs>
      <w:ind w:left="3118" w:firstLine="0"/>
    </w:pPr>
  </w:style>
  <w:style w:type="paragraph" w:styleId="MacroText">
    <w:name w:val="macro"/>
    <w:semiHidden/>
    <w:rPr>
      <w:rFonts w:ascii="Courier New" w:hAnsi="Courier New"/>
    </w:rPr>
  </w:style>
  <w:style w:type="paragraph" w:customStyle="1" w:styleId="Manual2">
    <w:name w:val="Manual 2"/>
    <w:basedOn w:val="Manual1"/>
    <w:next w:val="Normal"/>
    <w:pPr>
      <w:pageBreakBefore w:val="0"/>
      <w:spacing w:before="280"/>
    </w:pPr>
    <w:rPr>
      <w:sz w:val="24"/>
    </w:rPr>
  </w:style>
  <w:style w:type="paragraph" w:customStyle="1" w:styleId="Manual3">
    <w:name w:val="Manual 3"/>
    <w:basedOn w:val="Manual2"/>
    <w:next w:val="Normal"/>
    <w:pPr>
      <w:spacing w:before="240"/>
    </w:pPr>
  </w:style>
  <w:style w:type="paragraph" w:customStyle="1" w:styleId="Manual4">
    <w:name w:val="Manual 4"/>
    <w:basedOn w:val="Manual3"/>
    <w:next w:val="Normal"/>
    <w:rPr>
      <w:i/>
    </w:rPr>
  </w:style>
  <w:style w:type="paragraph" w:customStyle="1" w:styleId="Manual5">
    <w:name w:val="Manual 5"/>
    <w:basedOn w:val="Manual4"/>
    <w:next w:val="Normal"/>
    <w:pPr>
      <w:spacing w:before="160"/>
    </w:pPr>
    <w:rPr>
      <w:i w:val="0"/>
      <w:sz w:val="22"/>
    </w:rPr>
  </w:style>
  <w:style w:type="paragraph" w:customStyle="1" w:styleId="NewPage">
    <w:name w:val="New Page"/>
    <w:next w:val="Normal"/>
    <w:pPr>
      <w:pageBreakBefore/>
      <w:ind w:left="1134"/>
      <w:jc w:val="both"/>
    </w:pPr>
    <w:rPr>
      <w:rFonts w:ascii="Arial" w:hAnsi="Arial"/>
      <w:sz w:val="8"/>
    </w:rPr>
  </w:style>
  <w:style w:type="paragraph" w:customStyle="1" w:styleId="PicCentre">
    <w:name w:val="Pic Centre"/>
    <w:basedOn w:val="Normal"/>
    <w:next w:val="Caption"/>
    <w:pPr>
      <w:keepNext/>
      <w:spacing w:before="400"/>
      <w:jc w:val="center"/>
    </w:pPr>
  </w:style>
  <w:style w:type="paragraph" w:styleId="NormalIndent">
    <w:name w:val="Normal Indent"/>
    <w:basedOn w:val="Normal"/>
    <w:pPr>
      <w:ind w:left="1985"/>
    </w:pPr>
  </w:style>
  <w:style w:type="paragraph" w:customStyle="1" w:styleId="Spacer">
    <w:name w:val="Spacer"/>
    <w:next w:val="Normal"/>
    <w:pPr>
      <w:ind w:left="1134"/>
      <w:jc w:val="both"/>
    </w:pPr>
    <w:rPr>
      <w:rFonts w:ascii="Arial" w:hAnsi="Arial"/>
      <w:sz w:val="10"/>
    </w:rPr>
  </w:style>
  <w:style w:type="paragraph" w:customStyle="1" w:styleId="TableBullet">
    <w:name w:val="Table Bullet"/>
    <w:basedOn w:val="TableText"/>
    <w:pPr>
      <w:numPr>
        <w:numId w:val="14"/>
      </w:numPr>
      <w:tabs>
        <w:tab w:val="clear" w:pos="1701"/>
        <w:tab w:val="left" w:pos="283"/>
      </w:tabs>
      <w:ind w:left="283" w:hanging="283"/>
      <w:jc w:val="both"/>
    </w:pPr>
  </w:style>
  <w:style w:type="paragraph" w:customStyle="1" w:styleId="TableText">
    <w:name w:val="Table Text"/>
    <w:basedOn w:val="Normal"/>
    <w:rsid w:val="000558CB"/>
    <w:pPr>
      <w:spacing w:before="40" w:after="40"/>
      <w:ind w:left="0"/>
      <w:jc w:val="left"/>
    </w:pPr>
    <w:rPr>
      <w:rFonts w:ascii="Arial Narrow" w:hAnsi="Arial Narrow"/>
      <w:sz w:val="20"/>
    </w:rPr>
  </w:style>
  <w:style w:type="paragraph" w:customStyle="1" w:styleId="TableHeader">
    <w:name w:val="Table Header"/>
    <w:basedOn w:val="TableText"/>
    <w:rsid w:val="000558CB"/>
    <w:pPr>
      <w:keepNext/>
      <w:jc w:val="center"/>
    </w:pPr>
    <w:rPr>
      <w:b/>
      <w:color w:val="FFFFFF" w:themeColor="background1"/>
      <w:sz w:val="22"/>
    </w:rPr>
  </w:style>
  <w:style w:type="paragraph" w:customStyle="1" w:styleId="TableNumber">
    <w:name w:val="Table Number"/>
    <w:basedOn w:val="TableText"/>
    <w:rsid w:val="000558CB"/>
    <w:pPr>
      <w:numPr>
        <w:numId w:val="15"/>
      </w:numPr>
      <w:tabs>
        <w:tab w:val="clear" w:pos="1701"/>
        <w:tab w:val="left" w:pos="283"/>
      </w:tabs>
      <w:jc w:val="both"/>
    </w:pPr>
  </w:style>
  <w:style w:type="paragraph" w:styleId="TableofAuthorities">
    <w:name w:val="table of authorities"/>
    <w:basedOn w:val="Normal"/>
    <w:next w:val="Normal"/>
    <w:semiHidden/>
    <w:pPr>
      <w:tabs>
        <w:tab w:val="right" w:pos="9072"/>
      </w:tabs>
      <w:ind w:left="200" w:hanging="200"/>
    </w:pPr>
  </w:style>
  <w:style w:type="paragraph" w:styleId="TableofFigures">
    <w:name w:val="table of figures"/>
    <w:basedOn w:val="Normal"/>
    <w:next w:val="Normal"/>
    <w:semiHidden/>
    <w:pPr>
      <w:tabs>
        <w:tab w:val="right" w:pos="9072"/>
      </w:tabs>
      <w:ind w:left="400" w:hanging="400"/>
    </w:pPr>
  </w:style>
  <w:style w:type="paragraph" w:styleId="Title">
    <w:name w:val="Title"/>
    <w:basedOn w:val="Normal"/>
    <w:qFormat/>
    <w:rsid w:val="00805485"/>
    <w:pPr>
      <w:spacing w:before="240" w:after="60"/>
      <w:jc w:val="center"/>
    </w:pPr>
    <w:rPr>
      <w:rFonts w:ascii="Arial Narrow" w:hAnsi="Arial Narrow"/>
      <w:b/>
      <w:kern w:val="28"/>
      <w:sz w:val="48"/>
    </w:rPr>
  </w:style>
  <w:style w:type="paragraph" w:styleId="TOC1">
    <w:name w:val="toc 1"/>
    <w:basedOn w:val="Normal"/>
    <w:next w:val="Normal"/>
    <w:uiPriority w:val="39"/>
    <w:rsid w:val="009B695A"/>
    <w:pPr>
      <w:spacing w:before="120"/>
      <w:ind w:left="0"/>
      <w:jc w:val="left"/>
    </w:pPr>
    <w:rPr>
      <w:rFonts w:ascii="Arial Narrow" w:hAnsi="Arial Narrow"/>
      <w:b/>
      <w:caps/>
      <w:sz w:val="20"/>
    </w:rPr>
  </w:style>
  <w:style w:type="paragraph" w:styleId="TOC2">
    <w:name w:val="toc 2"/>
    <w:basedOn w:val="TOC1"/>
    <w:next w:val="Normal"/>
    <w:uiPriority w:val="39"/>
    <w:pPr>
      <w:spacing w:before="0" w:after="0"/>
      <w:ind w:left="220"/>
    </w:pPr>
    <w:rPr>
      <w:b w:val="0"/>
      <w:caps w:val="0"/>
      <w:smallCaps/>
    </w:rPr>
  </w:style>
  <w:style w:type="paragraph" w:styleId="TOC3">
    <w:name w:val="toc 3"/>
    <w:basedOn w:val="TOC2"/>
    <w:next w:val="Normal"/>
    <w:uiPriority w:val="39"/>
    <w:pPr>
      <w:tabs>
        <w:tab w:val="left" w:pos="1276"/>
        <w:tab w:val="right" w:leader="dot" w:pos="8295"/>
      </w:tabs>
      <w:ind w:left="440"/>
    </w:pPr>
    <w:rPr>
      <w:i/>
      <w:smallCaps w:val="0"/>
      <w:noProof/>
    </w:rPr>
  </w:style>
  <w:style w:type="paragraph" w:styleId="TOC4">
    <w:name w:val="toc 4"/>
    <w:basedOn w:val="TOC3"/>
    <w:next w:val="Normal"/>
    <w:uiPriority w:val="39"/>
    <w:pPr>
      <w:ind w:left="660"/>
    </w:pPr>
    <w:rPr>
      <w:i w:val="0"/>
      <w:sz w:val="18"/>
    </w:rPr>
  </w:style>
  <w:style w:type="paragraph" w:styleId="TOC5">
    <w:name w:val="toc 5"/>
    <w:basedOn w:val="TOC3"/>
    <w:next w:val="Normal"/>
    <w:uiPriority w:val="39"/>
    <w:pPr>
      <w:ind w:left="880"/>
    </w:pPr>
    <w:rPr>
      <w:i w:val="0"/>
      <w:sz w:val="18"/>
    </w:rPr>
  </w:style>
  <w:style w:type="paragraph" w:styleId="TOC6">
    <w:name w:val="toc 6"/>
    <w:basedOn w:val="Normal"/>
    <w:next w:val="Normal"/>
    <w:semiHidden/>
    <w:pPr>
      <w:spacing w:before="0" w:after="0"/>
      <w:ind w:left="1100"/>
      <w:jc w:val="left"/>
    </w:pPr>
    <w:rPr>
      <w:rFonts w:ascii="Times New Roman" w:hAnsi="Times New Roman"/>
      <w:sz w:val="18"/>
    </w:rPr>
  </w:style>
  <w:style w:type="paragraph" w:styleId="TOC7">
    <w:name w:val="toc 7"/>
    <w:basedOn w:val="Normal"/>
    <w:next w:val="Normal"/>
    <w:semiHidden/>
    <w:pPr>
      <w:spacing w:before="0" w:after="0"/>
      <w:ind w:left="1320"/>
      <w:jc w:val="left"/>
    </w:pPr>
    <w:rPr>
      <w:rFonts w:ascii="Times New Roman" w:hAnsi="Times New Roman"/>
      <w:sz w:val="18"/>
    </w:rPr>
  </w:style>
  <w:style w:type="paragraph" w:styleId="TOC8">
    <w:name w:val="toc 8"/>
    <w:basedOn w:val="Normal"/>
    <w:next w:val="Normal"/>
    <w:semiHidden/>
    <w:pPr>
      <w:spacing w:before="0" w:after="0"/>
      <w:ind w:left="1540"/>
      <w:jc w:val="left"/>
    </w:pPr>
    <w:rPr>
      <w:rFonts w:ascii="Times New Roman" w:hAnsi="Times New Roman"/>
      <w:sz w:val="18"/>
    </w:rPr>
  </w:style>
  <w:style w:type="paragraph" w:styleId="TOC9">
    <w:name w:val="toc 9"/>
    <w:basedOn w:val="Normal"/>
    <w:next w:val="Normal"/>
    <w:semiHidden/>
    <w:pPr>
      <w:spacing w:before="0" w:after="0"/>
      <w:ind w:left="1760"/>
      <w:jc w:val="left"/>
    </w:pPr>
    <w:rPr>
      <w:rFonts w:ascii="Times New Roman" w:hAnsi="Times New Roman"/>
      <w:sz w:val="18"/>
    </w:rPr>
  </w:style>
  <w:style w:type="character" w:styleId="Hyperlink">
    <w:name w:val="Hyperlink"/>
    <w:rPr>
      <w:color w:val="0000FF"/>
      <w:u w:val="single"/>
    </w:rPr>
  </w:style>
  <w:style w:type="paragraph" w:customStyle="1" w:styleId="Appendix1">
    <w:name w:val="Appendix 1"/>
    <w:basedOn w:val="Normal"/>
    <w:next w:val="Normal"/>
    <w:pPr>
      <w:keepNext/>
      <w:keepLines/>
      <w:pageBreakBefore/>
      <w:numPr>
        <w:numId w:val="10"/>
      </w:numPr>
      <w:spacing w:before="0"/>
      <w:jc w:val="left"/>
      <w:outlineLvl w:val="0"/>
    </w:pPr>
    <w:rPr>
      <w:b/>
      <w:sz w:val="28"/>
    </w:rPr>
  </w:style>
  <w:style w:type="paragraph" w:customStyle="1" w:styleId="Appendix2">
    <w:name w:val="Appendix 2"/>
    <w:basedOn w:val="Appendix1"/>
    <w:next w:val="Normal"/>
    <w:pPr>
      <w:pageBreakBefore w:val="0"/>
      <w:numPr>
        <w:ilvl w:val="1"/>
      </w:numPr>
      <w:spacing w:before="280"/>
      <w:outlineLvl w:val="1"/>
    </w:pPr>
    <w:rPr>
      <w:sz w:val="24"/>
    </w:rPr>
  </w:style>
  <w:style w:type="paragraph" w:customStyle="1" w:styleId="Appendix3">
    <w:name w:val="Appendix 3"/>
    <w:basedOn w:val="Appendix2"/>
    <w:next w:val="Normal"/>
    <w:pPr>
      <w:numPr>
        <w:ilvl w:val="2"/>
      </w:numPr>
      <w:spacing w:before="240"/>
      <w:outlineLvl w:val="2"/>
    </w:pPr>
  </w:style>
  <w:style w:type="paragraph" w:customStyle="1" w:styleId="Appendix4">
    <w:name w:val="Appendix 4"/>
    <w:basedOn w:val="Appendix3"/>
    <w:next w:val="Normal"/>
    <w:pPr>
      <w:numPr>
        <w:ilvl w:val="3"/>
      </w:numPr>
      <w:outlineLvl w:val="3"/>
    </w:pPr>
    <w:rPr>
      <w:i/>
    </w:rPr>
  </w:style>
  <w:style w:type="paragraph" w:customStyle="1" w:styleId="Appendix5">
    <w:name w:val="Appendix 5"/>
    <w:basedOn w:val="Appendix4"/>
    <w:next w:val="Normal"/>
    <w:pPr>
      <w:numPr>
        <w:ilvl w:val="4"/>
      </w:numPr>
      <w:spacing w:before="160"/>
      <w:outlineLvl w:val="4"/>
    </w:pPr>
    <w:rPr>
      <w:i w:val="0"/>
      <w:sz w:val="22"/>
    </w:rPr>
  </w:style>
  <w:style w:type="paragraph" w:customStyle="1" w:styleId="Appendix6">
    <w:name w:val="Appendix 6"/>
    <w:basedOn w:val="Appendix5"/>
    <w:next w:val="Normal"/>
    <w:pPr>
      <w:numPr>
        <w:ilvl w:val="5"/>
      </w:numPr>
      <w:spacing w:before="240" w:after="60"/>
      <w:outlineLvl w:val="5"/>
    </w:pPr>
    <w:rPr>
      <w:b w:val="0"/>
      <w:i/>
    </w:rPr>
  </w:style>
  <w:style w:type="paragraph" w:customStyle="1" w:styleId="Appendix7">
    <w:name w:val="Appendix 7"/>
    <w:basedOn w:val="Appendix6"/>
    <w:next w:val="Normal"/>
    <w:pPr>
      <w:numPr>
        <w:ilvl w:val="6"/>
      </w:numPr>
      <w:outlineLvl w:val="6"/>
    </w:pPr>
  </w:style>
  <w:style w:type="paragraph" w:customStyle="1" w:styleId="Appendix8">
    <w:name w:val="Appendix 8"/>
    <w:basedOn w:val="Appendix7"/>
    <w:next w:val="Normal"/>
    <w:pPr>
      <w:numPr>
        <w:ilvl w:val="7"/>
      </w:numPr>
      <w:outlineLvl w:val="7"/>
    </w:pPr>
  </w:style>
  <w:style w:type="paragraph" w:customStyle="1" w:styleId="Appendix9">
    <w:name w:val="Appendix 9"/>
    <w:basedOn w:val="Appendix8"/>
    <w:next w:val="Normal"/>
    <w:pPr>
      <w:numPr>
        <w:ilvl w:val="8"/>
      </w:numPr>
      <w:tabs>
        <w:tab w:val="clear" w:pos="3969"/>
      </w:tabs>
      <w:ind w:left="1134" w:firstLine="0"/>
      <w:outlineLvl w:val="8"/>
    </w:pPr>
  </w:style>
  <w:style w:type="paragraph" w:customStyle="1" w:styleId="graphic">
    <w:name w:val="graphic"/>
    <w:basedOn w:val="Normal"/>
    <w:rsid w:val="00EE78C4"/>
    <w:pPr>
      <w:spacing w:before="120" w:after="80"/>
      <w:ind w:left="1418"/>
    </w:pPr>
    <w:rPr>
      <w:rFonts w:ascii="Times New Roman" w:hAnsi="Times New Roman"/>
    </w:rPr>
  </w:style>
  <w:style w:type="paragraph" w:customStyle="1" w:styleId="Requirement">
    <w:name w:val="Requirement"/>
    <w:basedOn w:val="Normal"/>
    <w:rsid w:val="00A12CDF"/>
    <w:pPr>
      <w:keepLines/>
      <w:numPr>
        <w:numId w:val="21"/>
      </w:numPr>
    </w:pPr>
    <w:rPr>
      <w:szCs w:val="22"/>
    </w:rPr>
  </w:style>
  <w:style w:type="paragraph" w:customStyle="1" w:styleId="TPFoxtell">
    <w:name w:val="TP Foxtell"/>
    <w:basedOn w:val="Normal"/>
    <w:pPr>
      <w:tabs>
        <w:tab w:val="left" w:pos="-720"/>
        <w:tab w:val="left" w:pos="0"/>
      </w:tabs>
      <w:suppressAutoHyphens/>
      <w:spacing w:before="2880"/>
      <w:ind w:left="720" w:hanging="720"/>
      <w:jc w:val="center"/>
    </w:pPr>
  </w:style>
  <w:style w:type="paragraph" w:customStyle="1" w:styleId="FPTitleline">
    <w:name w:val="FP Title line"/>
    <w:basedOn w:val="Normal"/>
    <w:pPr>
      <w:tabs>
        <w:tab w:val="left" w:pos="-720"/>
        <w:tab w:val="left" w:pos="0"/>
      </w:tabs>
      <w:suppressAutoHyphens/>
      <w:spacing w:before="480"/>
      <w:ind w:left="720" w:hanging="720"/>
      <w:jc w:val="center"/>
    </w:pPr>
    <w:rPr>
      <w:b/>
      <w:spacing w:val="-3"/>
      <w:sz w:val="40"/>
    </w:rPr>
  </w:style>
  <w:style w:type="paragraph" w:customStyle="1" w:styleId="TPversioninfo">
    <w:name w:val="TP version info"/>
    <w:basedOn w:val="Normal"/>
    <w:pPr>
      <w:tabs>
        <w:tab w:val="left" w:pos="-720"/>
        <w:tab w:val="left" w:pos="0"/>
      </w:tabs>
      <w:suppressAutoHyphens/>
      <w:ind w:left="720" w:hanging="720"/>
      <w:jc w:val="center"/>
    </w:pPr>
    <w:rPr>
      <w:spacing w:val="-3"/>
      <w:sz w:val="24"/>
    </w:rPr>
  </w:style>
  <w:style w:type="paragraph" w:customStyle="1" w:styleId="TPDocumentinfo">
    <w:name w:val="TP Document info"/>
    <w:basedOn w:val="Normal"/>
    <w:pPr>
      <w:ind w:left="0"/>
      <w:jc w:val="center"/>
    </w:pPr>
    <w:rPr>
      <w:b/>
      <w:sz w:val="36"/>
    </w:rPr>
  </w:style>
  <w:style w:type="paragraph" w:customStyle="1" w:styleId="Headerdocclassific">
    <w:name w:val="Header doc classific"/>
    <w:basedOn w:val="Header"/>
    <w:pPr>
      <w:spacing w:before="120"/>
      <w:jc w:val="center"/>
    </w:pPr>
    <w:rPr>
      <w:smallCaps/>
      <w:sz w:val="24"/>
    </w:rPr>
  </w:style>
  <w:style w:type="paragraph" w:customStyle="1" w:styleId="Achievement">
    <w:name w:val="Achievement"/>
    <w:basedOn w:val="BodyText"/>
    <w:autoRedefine/>
    <w:pPr>
      <w:numPr>
        <w:numId w:val="16"/>
      </w:numPr>
      <w:tabs>
        <w:tab w:val="clear" w:pos="360"/>
      </w:tabs>
      <w:spacing w:after="60"/>
    </w:pPr>
  </w:style>
  <w:style w:type="paragraph" w:customStyle="1" w:styleId="References">
    <w:name w:val="References"/>
    <w:basedOn w:val="HangingIndent"/>
    <w:pPr>
      <w:ind w:left="567"/>
    </w:pPr>
  </w:style>
  <w:style w:type="paragraph" w:customStyle="1" w:styleId="Instructions">
    <w:name w:val="Instructions"/>
    <w:rsid w:val="00A12CDF"/>
    <w:pPr>
      <w:keepLines/>
      <w:numPr>
        <w:numId w:val="17"/>
      </w:numPr>
      <w:spacing w:before="140" w:after="120"/>
      <w:jc w:val="both"/>
    </w:pPr>
    <w:rPr>
      <w:rFonts w:ascii="Arial" w:hAnsi="Arial"/>
      <w:noProof/>
      <w:sz w:val="22"/>
    </w:rPr>
  </w:style>
  <w:style w:type="paragraph" w:customStyle="1" w:styleId="Scope">
    <w:name w:val="Scope"/>
    <w:rsid w:val="00A12CDF"/>
    <w:pPr>
      <w:keepLines/>
      <w:numPr>
        <w:numId w:val="19"/>
      </w:numPr>
      <w:spacing w:before="140" w:after="120"/>
      <w:jc w:val="both"/>
    </w:pPr>
    <w:rPr>
      <w:rFonts w:ascii="Arial" w:hAnsi="Arial"/>
      <w:sz w:val="22"/>
    </w:rPr>
  </w:style>
  <w:style w:type="paragraph" w:customStyle="1" w:styleId="Option">
    <w:name w:val="Option"/>
    <w:basedOn w:val="Normal"/>
    <w:pPr>
      <w:numPr>
        <w:numId w:val="18"/>
      </w:numPr>
      <w:tabs>
        <w:tab w:val="clear" w:pos="1412"/>
        <w:tab w:val="num" w:pos="1134"/>
      </w:tabs>
      <w:ind w:left="1134" w:hanging="1134"/>
    </w:pPr>
  </w:style>
  <w:style w:type="paragraph" w:customStyle="1" w:styleId="Picture">
    <w:name w:val="Picture"/>
    <w:basedOn w:val="Normal"/>
    <w:rsid w:val="00EE78C4"/>
    <w:pPr>
      <w:ind w:left="0"/>
    </w:pPr>
    <w:rPr>
      <w:rFonts w:ascii="Times New Roman" w:hAnsi="Times New Roman"/>
    </w:rPr>
  </w:style>
  <w:style w:type="paragraph" w:styleId="Index1">
    <w:name w:val="index 1"/>
    <w:basedOn w:val="Normal"/>
    <w:next w:val="Normal"/>
    <w:autoRedefine/>
    <w:semiHidden/>
    <w:rsid w:val="00066AF9"/>
    <w:pPr>
      <w:spacing w:before="0" w:after="0"/>
      <w:ind w:left="220" w:hanging="220"/>
      <w:jc w:val="left"/>
    </w:pPr>
    <w:rPr>
      <w:sz w:val="18"/>
      <w:szCs w:val="18"/>
    </w:rPr>
  </w:style>
  <w:style w:type="paragraph" w:customStyle="1" w:styleId="Specification">
    <w:name w:val="Specification"/>
    <w:basedOn w:val="Normal"/>
    <w:rsid w:val="00A12CDF"/>
    <w:pPr>
      <w:keepLines/>
      <w:numPr>
        <w:numId w:val="20"/>
      </w:numPr>
    </w:pPr>
    <w:rPr>
      <w:szCs w:val="22"/>
    </w:rPr>
  </w:style>
  <w:style w:type="paragraph" w:customStyle="1" w:styleId="HangingIndentLeft0cm">
    <w:name w:val="Hanging Indent + Left:  0 cm"/>
    <w:aliases w:val="Hanging -Reqs"/>
    <w:basedOn w:val="Normal"/>
    <w:rsid w:val="005D178D"/>
    <w:pPr>
      <w:ind w:hanging="1134"/>
    </w:pPr>
  </w:style>
  <w:style w:type="paragraph" w:customStyle="1" w:styleId="FixedOptionNumb">
    <w:name w:val="FixedOptionNumb"/>
    <w:basedOn w:val="FixedSpecNumb"/>
    <w:rsid w:val="00C66C9A"/>
  </w:style>
  <w:style w:type="paragraph" w:customStyle="1" w:styleId="FixedSpecNumb">
    <w:name w:val="FixedSpecNumb"/>
    <w:basedOn w:val="Normal"/>
    <w:next w:val="Normal"/>
    <w:rsid w:val="00624BA0"/>
    <w:pPr>
      <w:ind w:hanging="1134"/>
    </w:pPr>
  </w:style>
  <w:style w:type="paragraph" w:customStyle="1" w:styleId="FixedReqNumb">
    <w:name w:val="FixedReqNumb"/>
    <w:basedOn w:val="Requirement"/>
    <w:autoRedefine/>
    <w:rsid w:val="00CD3115"/>
    <w:pPr>
      <w:numPr>
        <w:numId w:val="0"/>
      </w:numPr>
      <w:tabs>
        <w:tab w:val="left" w:pos="1134"/>
      </w:tabs>
      <w:ind w:left="1134" w:hanging="1134"/>
    </w:pPr>
    <w:rPr>
      <w:i/>
      <w:szCs w:val="14"/>
    </w:rPr>
  </w:style>
  <w:style w:type="character" w:customStyle="1" w:styleId="BodyTextChar">
    <w:name w:val="Body Text Char"/>
    <w:link w:val="BodyText"/>
    <w:rsid w:val="00CD3115"/>
    <w:rPr>
      <w:rFonts w:ascii="Arial" w:hAnsi="Arial"/>
      <w:sz w:val="22"/>
    </w:rPr>
  </w:style>
  <w:style w:type="paragraph" w:customStyle="1" w:styleId="Definitions">
    <w:name w:val="Definitions"/>
    <w:basedOn w:val="HangingIndent"/>
    <w:rsid w:val="00C54791"/>
    <w:pPr>
      <w:ind w:left="3402" w:hanging="3402"/>
    </w:pPr>
  </w:style>
  <w:style w:type="paragraph" w:customStyle="1" w:styleId="Rationale">
    <w:name w:val="Rationale"/>
    <w:basedOn w:val="Normal"/>
    <w:rsid w:val="00C54791"/>
    <w:pPr>
      <w:ind w:hanging="1134"/>
    </w:pPr>
  </w:style>
  <w:style w:type="paragraph" w:customStyle="1" w:styleId="Originator">
    <w:name w:val="Originator"/>
    <w:basedOn w:val="Rationale"/>
    <w:next w:val="Normal"/>
    <w:rsid w:val="00C54791"/>
  </w:style>
  <w:style w:type="paragraph" w:customStyle="1" w:styleId="Fit">
    <w:name w:val="Fit"/>
    <w:basedOn w:val="Rationale"/>
    <w:rsid w:val="009B0A9A"/>
  </w:style>
  <w:style w:type="paragraph" w:customStyle="1" w:styleId="Body">
    <w:name w:val="Body"/>
    <w:basedOn w:val="Normal"/>
    <w:qFormat/>
    <w:rsid w:val="006A7052"/>
    <w:rPr>
      <w:rFonts w:ascii="Arial Narrow" w:hAnsi="Arial Narrow"/>
      <w:sz w:val="20"/>
    </w:rPr>
  </w:style>
  <w:style w:type="character" w:customStyle="1" w:styleId="FooterChar">
    <w:name w:val="Footer Char"/>
    <w:link w:val="Footer"/>
    <w:uiPriority w:val="99"/>
    <w:rsid w:val="00564F22"/>
    <w:rPr>
      <w:rFonts w:ascii="Arial" w:hAnsi="Arial"/>
      <w:sz w:val="22"/>
    </w:rPr>
  </w:style>
  <w:style w:type="table" w:styleId="TableGrid">
    <w:name w:val="Table Grid"/>
    <w:basedOn w:val="TableNormal"/>
    <w:uiPriority w:val="59"/>
    <w:rsid w:val="000558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Manual1Centered">
    <w:name w:val="Style Manual 1 + Centered"/>
    <w:basedOn w:val="Manual1"/>
    <w:rsid w:val="009B695A"/>
    <w:pPr>
      <w:jc w:val="center"/>
    </w:pPr>
    <w:rPr>
      <w:rFonts w:ascii="Arial Narrow" w:hAnsi="Arial Narrow"/>
      <w:bCs/>
    </w:rPr>
  </w:style>
  <w:style w:type="paragraph" w:customStyle="1" w:styleId="Disclaimer">
    <w:name w:val="Disclaimer"/>
    <w:basedOn w:val="Body"/>
    <w:qFormat/>
    <w:rsid w:val="000759FF"/>
    <w:pPr>
      <w:jc w:val="left"/>
    </w:pPr>
  </w:style>
  <w:style w:type="paragraph" w:styleId="BalloonText">
    <w:name w:val="Balloon Text"/>
    <w:basedOn w:val="Normal"/>
    <w:link w:val="BalloonTextChar"/>
    <w:rsid w:val="00B02A22"/>
    <w:pPr>
      <w:spacing w:before="0" w:after="0"/>
    </w:pPr>
    <w:rPr>
      <w:rFonts w:ascii="Tahoma" w:hAnsi="Tahoma" w:cs="Tahoma"/>
      <w:sz w:val="16"/>
      <w:szCs w:val="16"/>
    </w:rPr>
  </w:style>
  <w:style w:type="character" w:customStyle="1" w:styleId="BalloonTextChar">
    <w:name w:val="Balloon Text Char"/>
    <w:basedOn w:val="DefaultParagraphFont"/>
    <w:link w:val="BalloonText"/>
    <w:rsid w:val="00B02A22"/>
    <w:rPr>
      <w:rFonts w:ascii="Tahoma" w:hAnsi="Tahoma" w:cs="Tahoma"/>
      <w:sz w:val="16"/>
      <w:szCs w:val="16"/>
    </w:rPr>
  </w:style>
  <w:style w:type="paragraph" w:customStyle="1" w:styleId="ComputerCode">
    <w:name w:val="Computer Code"/>
    <w:basedOn w:val="Normal"/>
    <w:qFormat/>
    <w:rsid w:val="001401BC"/>
    <w:pPr>
      <w:tabs>
        <w:tab w:val="left" w:pos="1134"/>
      </w:tabs>
      <w:overflowPunct w:val="0"/>
      <w:autoSpaceDE w:val="0"/>
      <w:autoSpaceDN w:val="0"/>
      <w:adjustRightInd w:val="0"/>
      <w:spacing w:before="0" w:after="0"/>
      <w:jc w:val="left"/>
      <w:textAlignment w:val="baseline"/>
    </w:pPr>
    <w:rPr>
      <w:rFonts w:ascii="Courier New" w:hAnsi="Courier New" w:cs="Courier New"/>
      <w:sz w:val="18"/>
      <w:lang w:eastAsia="en-US"/>
    </w:rPr>
  </w:style>
  <w:style w:type="paragraph" w:customStyle="1" w:styleId="DisclaimerTrademarks">
    <w:name w:val="DisclaimerTrademarks"/>
    <w:basedOn w:val="Body"/>
    <w:qFormat/>
    <w:rsid w:val="00F66B38"/>
    <w:rPr>
      <w:b/>
    </w:rPr>
  </w:style>
  <w:style w:type="character" w:styleId="CommentReference">
    <w:name w:val="annotation reference"/>
    <w:basedOn w:val="DefaultParagraphFont"/>
    <w:uiPriority w:val="99"/>
    <w:unhideWhenUsed/>
    <w:rsid w:val="00336E03"/>
    <w:rPr>
      <w:sz w:val="16"/>
      <w:szCs w:val="16"/>
    </w:rPr>
  </w:style>
  <w:style w:type="paragraph" w:styleId="CommentText">
    <w:name w:val="annotation text"/>
    <w:basedOn w:val="Normal"/>
    <w:link w:val="CommentTextChar"/>
    <w:uiPriority w:val="99"/>
    <w:unhideWhenUsed/>
    <w:rsid w:val="00336E03"/>
    <w:pPr>
      <w:overflowPunct w:val="0"/>
      <w:autoSpaceDE w:val="0"/>
      <w:autoSpaceDN w:val="0"/>
      <w:adjustRightInd w:val="0"/>
      <w:spacing w:before="0" w:after="0"/>
      <w:ind w:left="0"/>
      <w:jc w:val="left"/>
      <w:textAlignment w:val="baseline"/>
    </w:pPr>
    <w:rPr>
      <w:rFonts w:ascii="Arial Narrow" w:hAnsi="Arial Narrow"/>
      <w:sz w:val="20"/>
    </w:rPr>
  </w:style>
  <w:style w:type="character" w:customStyle="1" w:styleId="CommentTextChar">
    <w:name w:val="Comment Text Char"/>
    <w:basedOn w:val="DefaultParagraphFont"/>
    <w:link w:val="CommentText"/>
    <w:uiPriority w:val="99"/>
    <w:rsid w:val="00336E03"/>
    <w:rPr>
      <w:rFonts w:ascii="Arial Narrow" w:hAnsi="Arial Narrow"/>
    </w:rPr>
  </w:style>
  <w:style w:type="paragraph" w:styleId="ListParagraph">
    <w:name w:val="List Paragraph"/>
    <w:basedOn w:val="Normal"/>
    <w:uiPriority w:val="34"/>
    <w:qFormat/>
    <w:rsid w:val="00336E03"/>
    <w:pPr>
      <w:overflowPunct w:val="0"/>
      <w:autoSpaceDE w:val="0"/>
      <w:autoSpaceDN w:val="0"/>
      <w:adjustRightInd w:val="0"/>
      <w:spacing w:before="0" w:after="0"/>
      <w:ind w:left="720"/>
      <w:contextualSpacing/>
      <w:jc w:val="left"/>
      <w:textAlignment w:val="baseline"/>
    </w:pPr>
    <w:rPr>
      <w:rFonts w:ascii="Arial Narrow" w:hAnsi="Arial Narrow"/>
    </w:rPr>
  </w:style>
  <w:style w:type="paragraph" w:styleId="FootnoteText">
    <w:name w:val="footnote text"/>
    <w:basedOn w:val="Normal"/>
    <w:link w:val="FootnoteTextChar"/>
    <w:rsid w:val="00336E03"/>
    <w:pPr>
      <w:spacing w:before="0" w:after="0"/>
      <w:ind w:left="0"/>
    </w:pPr>
    <w:rPr>
      <w:rFonts w:ascii="Arial Narrow" w:hAnsi="Arial Narrow"/>
      <w:sz w:val="20"/>
      <w:lang w:eastAsia="en-US"/>
    </w:rPr>
  </w:style>
  <w:style w:type="character" w:customStyle="1" w:styleId="FootnoteTextChar">
    <w:name w:val="Footnote Text Char"/>
    <w:basedOn w:val="DefaultParagraphFont"/>
    <w:link w:val="FootnoteText"/>
    <w:rsid w:val="00336E03"/>
    <w:rPr>
      <w:rFonts w:ascii="Arial Narrow" w:hAnsi="Arial Narrow"/>
      <w:lang w:eastAsia="en-US"/>
    </w:rPr>
  </w:style>
  <w:style w:type="character" w:styleId="FootnoteReference">
    <w:name w:val="footnote reference"/>
    <w:rsid w:val="00336E03"/>
    <w:rPr>
      <w:vertAlign w:val="superscript"/>
    </w:rPr>
  </w:style>
  <w:style w:type="character" w:styleId="FollowedHyperlink">
    <w:name w:val="FollowedHyperlink"/>
    <w:basedOn w:val="DefaultParagraphFont"/>
    <w:rsid w:val="00FF7560"/>
    <w:rPr>
      <w:color w:val="800080" w:themeColor="followedHyperlink"/>
      <w:u w:val="single"/>
    </w:rPr>
  </w:style>
  <w:style w:type="paragraph" w:styleId="NormalWeb">
    <w:name w:val="Normal (Web)"/>
    <w:basedOn w:val="Normal"/>
    <w:uiPriority w:val="99"/>
    <w:unhideWhenUsed/>
    <w:rsid w:val="003708D4"/>
    <w:pPr>
      <w:spacing w:before="100" w:beforeAutospacing="1" w:after="100" w:afterAutospacing="1"/>
      <w:ind w:left="0"/>
      <w:jc w:val="left"/>
    </w:pPr>
    <w:rPr>
      <w:rFonts w:ascii="Times New Roman" w:eastAsia="Calibri" w:hAnsi="Times New Roman"/>
      <w:sz w:val="24"/>
      <w:szCs w:val="24"/>
    </w:rPr>
  </w:style>
  <w:style w:type="paragraph" w:styleId="Revision">
    <w:name w:val="Revision"/>
    <w:hidden/>
    <w:uiPriority w:val="99"/>
    <w:semiHidden/>
    <w:rsid w:val="002E133E"/>
    <w:rPr>
      <w:rFonts w:ascii="Arial" w:hAnsi="Arial"/>
      <w:sz w:val="22"/>
    </w:rPr>
  </w:style>
  <w:style w:type="paragraph" w:styleId="CommentSubject">
    <w:name w:val="annotation subject"/>
    <w:basedOn w:val="CommentText"/>
    <w:next w:val="CommentText"/>
    <w:link w:val="CommentSubjectChar"/>
    <w:rsid w:val="008E3F26"/>
    <w:pPr>
      <w:overflowPunct/>
      <w:autoSpaceDE/>
      <w:autoSpaceDN/>
      <w:adjustRightInd/>
      <w:spacing w:before="140" w:after="120"/>
      <w:ind w:left="1134"/>
      <w:jc w:val="both"/>
      <w:textAlignment w:val="auto"/>
    </w:pPr>
    <w:rPr>
      <w:rFonts w:ascii="Arial" w:hAnsi="Arial"/>
      <w:b/>
      <w:bCs/>
    </w:rPr>
  </w:style>
  <w:style w:type="character" w:customStyle="1" w:styleId="CommentSubjectChar">
    <w:name w:val="Comment Subject Char"/>
    <w:basedOn w:val="CommentTextChar"/>
    <w:link w:val="CommentSubject"/>
    <w:rsid w:val="008E3F26"/>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annotation text" w:uiPriority="99"/>
    <w:lsdException w:name="footer" w:uiPriority="99"/>
    <w:lsdException w:name="caption" w:uiPriority="35"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40" w:after="120"/>
      <w:ind w:left="1134"/>
      <w:jc w:val="both"/>
    </w:pPr>
    <w:rPr>
      <w:rFonts w:ascii="Arial" w:hAnsi="Arial"/>
      <w:sz w:val="22"/>
    </w:rPr>
  </w:style>
  <w:style w:type="paragraph" w:styleId="Heading1">
    <w:name w:val="heading 1"/>
    <w:basedOn w:val="Normal"/>
    <w:next w:val="Body"/>
    <w:qFormat/>
    <w:rsid w:val="006A7052"/>
    <w:pPr>
      <w:keepNext/>
      <w:keepLines/>
      <w:pageBreakBefore/>
      <w:numPr>
        <w:numId w:val="7"/>
      </w:numPr>
      <w:spacing w:before="0"/>
      <w:jc w:val="left"/>
      <w:outlineLvl w:val="0"/>
    </w:pPr>
    <w:rPr>
      <w:rFonts w:ascii="Arial Narrow" w:hAnsi="Arial Narrow"/>
      <w:b/>
      <w:kern w:val="28"/>
      <w:sz w:val="28"/>
    </w:rPr>
  </w:style>
  <w:style w:type="paragraph" w:styleId="Heading2">
    <w:name w:val="heading 2"/>
    <w:basedOn w:val="Heading1"/>
    <w:next w:val="Body"/>
    <w:qFormat/>
    <w:pPr>
      <w:pageBreakBefore w:val="0"/>
      <w:numPr>
        <w:ilvl w:val="1"/>
      </w:numPr>
      <w:spacing w:before="280"/>
      <w:outlineLvl w:val="1"/>
    </w:pPr>
    <w:rPr>
      <w:sz w:val="24"/>
    </w:rPr>
  </w:style>
  <w:style w:type="paragraph" w:styleId="Heading3">
    <w:name w:val="heading 3"/>
    <w:basedOn w:val="Heading2"/>
    <w:next w:val="Normal"/>
    <w:qFormat/>
    <w:pPr>
      <w:numPr>
        <w:ilvl w:val="2"/>
      </w:numPr>
      <w:spacing w:before="240"/>
      <w:outlineLvl w:val="2"/>
    </w:pPr>
  </w:style>
  <w:style w:type="paragraph" w:styleId="Heading4">
    <w:name w:val="heading 4"/>
    <w:basedOn w:val="Heading3"/>
    <w:next w:val="Body"/>
    <w:qFormat/>
    <w:pPr>
      <w:numPr>
        <w:ilvl w:val="3"/>
      </w:numPr>
      <w:outlineLvl w:val="3"/>
    </w:pPr>
    <w:rPr>
      <w:i/>
    </w:rPr>
  </w:style>
  <w:style w:type="paragraph" w:styleId="Heading5">
    <w:name w:val="heading 5"/>
    <w:basedOn w:val="Heading4"/>
    <w:next w:val="Body"/>
    <w:qFormat/>
    <w:pPr>
      <w:numPr>
        <w:ilvl w:val="4"/>
      </w:numPr>
      <w:spacing w:before="160"/>
      <w:outlineLvl w:val="4"/>
    </w:pPr>
    <w:rPr>
      <w:i w:val="0"/>
      <w:sz w:val="22"/>
    </w:rPr>
  </w:style>
  <w:style w:type="paragraph" w:styleId="Heading6">
    <w:name w:val="heading 6"/>
    <w:basedOn w:val="Heading5"/>
    <w:next w:val="Normal"/>
    <w:qFormat/>
    <w:pPr>
      <w:numPr>
        <w:ilvl w:val="5"/>
      </w:numPr>
      <w:spacing w:before="240" w:after="60"/>
      <w:outlineLvl w:val="5"/>
    </w:pPr>
    <w:rPr>
      <w:b w:val="0"/>
      <w:i/>
    </w:r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4" w:space="1" w:color="auto"/>
      </w:pBdr>
      <w:tabs>
        <w:tab w:val="center" w:pos="4111"/>
        <w:tab w:val="right" w:pos="8364"/>
      </w:tabs>
      <w:spacing w:before="40" w:after="40"/>
      <w:ind w:left="0"/>
    </w:pPr>
  </w:style>
  <w:style w:type="paragraph" w:styleId="Header">
    <w:name w:val="header"/>
    <w:basedOn w:val="Normal"/>
    <w:pPr>
      <w:tabs>
        <w:tab w:val="right" w:pos="6071"/>
        <w:tab w:val="right" w:pos="9072"/>
      </w:tabs>
      <w:spacing w:before="0" w:after="0"/>
      <w:ind w:left="-108"/>
    </w:pPr>
    <w:rPr>
      <w:b/>
    </w:rPr>
  </w:style>
  <w:style w:type="paragraph" w:styleId="ListBullet">
    <w:name w:val="List Bullet"/>
    <w:basedOn w:val="Normal"/>
    <w:rsid w:val="00277C2F"/>
    <w:pPr>
      <w:numPr>
        <w:numId w:val="2"/>
      </w:numPr>
      <w:spacing w:before="100" w:after="60"/>
    </w:pPr>
    <w:rPr>
      <w:rFonts w:ascii="Arial Narrow" w:hAnsi="Arial Narrow"/>
      <w:sz w:val="20"/>
    </w:rPr>
  </w:style>
  <w:style w:type="paragraph" w:styleId="ListBullet2">
    <w:name w:val="List Bullet 2"/>
    <w:basedOn w:val="ListBullet"/>
    <w:pPr>
      <w:numPr>
        <w:numId w:val="1"/>
      </w:numPr>
      <w:tabs>
        <w:tab w:val="left" w:pos="2268"/>
      </w:tabs>
    </w:pPr>
  </w:style>
  <w:style w:type="character" w:styleId="PageNumber">
    <w:name w:val="page number"/>
    <w:basedOn w:val="DefaultParagraphFont"/>
  </w:style>
  <w:style w:type="paragraph" w:customStyle="1" w:styleId="CaptionTable">
    <w:name w:val="Caption Table"/>
    <w:basedOn w:val="Normal"/>
    <w:next w:val="Normal"/>
    <w:pPr>
      <w:keepNext/>
      <w:keepLines/>
      <w:spacing w:before="320"/>
      <w:jc w:val="center"/>
    </w:pPr>
    <w:rPr>
      <w:b/>
    </w:rPr>
  </w:style>
  <w:style w:type="paragraph" w:styleId="BodyText">
    <w:name w:val="Body Text"/>
    <w:basedOn w:val="Normal"/>
    <w:link w:val="BodyTextChar"/>
    <w:pPr>
      <w:ind w:left="1417"/>
    </w:pPr>
  </w:style>
  <w:style w:type="paragraph" w:styleId="Caption">
    <w:name w:val="caption"/>
    <w:basedOn w:val="Normal"/>
    <w:next w:val="Normal"/>
    <w:uiPriority w:val="35"/>
    <w:qFormat/>
    <w:pPr>
      <w:keepLines/>
      <w:jc w:val="center"/>
    </w:pPr>
    <w:rPr>
      <w:b/>
    </w:rPr>
  </w:style>
  <w:style w:type="paragraph" w:customStyle="1" w:styleId="HangingIndent">
    <w:name w:val="Hanging Indent"/>
    <w:basedOn w:val="Normal"/>
    <w:pPr>
      <w:ind w:left="2551" w:hanging="567"/>
    </w:pPr>
  </w:style>
  <w:style w:type="paragraph" w:customStyle="1" w:styleId="ListLevel1">
    <w:name w:val="List Level1"/>
    <w:basedOn w:val="Normal"/>
    <w:pPr>
      <w:numPr>
        <w:numId w:val="11"/>
      </w:numPr>
      <w:spacing w:before="100" w:after="60"/>
    </w:p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3">
    <w:name w:val="List Bullet 3"/>
    <w:basedOn w:val="ListBullet2"/>
    <w:pPr>
      <w:numPr>
        <w:numId w:val="3"/>
      </w:numPr>
      <w:tabs>
        <w:tab w:val="clear" w:pos="1701"/>
        <w:tab w:val="clear" w:pos="2268"/>
        <w:tab w:val="left" w:pos="2835"/>
      </w:tabs>
      <w:ind w:left="2835"/>
    </w:pPr>
  </w:style>
  <w:style w:type="paragraph" w:styleId="ListBullet4">
    <w:name w:val="List Bullet 4"/>
    <w:basedOn w:val="ListBullet3"/>
    <w:autoRedefine/>
    <w:rsid w:val="00140BDA"/>
    <w:pPr>
      <w:numPr>
        <w:numId w:val="22"/>
      </w:numPr>
      <w:tabs>
        <w:tab w:val="clear" w:pos="2835"/>
        <w:tab w:val="left" w:pos="2268"/>
      </w:tabs>
    </w:pPr>
    <w:rPr>
      <w:rFonts w:cs="Arial"/>
    </w:rPr>
  </w:style>
  <w:style w:type="paragraph" w:styleId="ListBullet5">
    <w:name w:val="List Bullet 5"/>
    <w:basedOn w:val="Normal"/>
    <w:autoRedefine/>
    <w:pPr>
      <w:numPr>
        <w:numId w:val="4"/>
      </w:numPr>
    </w:pPr>
  </w:style>
  <w:style w:type="paragraph" w:styleId="ListContinue">
    <w:name w:val="List Continue"/>
    <w:basedOn w:val="Normal"/>
    <w:pPr>
      <w:spacing w:before="100" w:after="60"/>
      <w:ind w:left="1701"/>
    </w:pPr>
  </w:style>
  <w:style w:type="paragraph" w:styleId="ListContinue2">
    <w:name w:val="List Continue 2"/>
    <w:basedOn w:val="ListContinue"/>
    <w:pPr>
      <w:ind w:left="2268"/>
    </w:pPr>
  </w:style>
  <w:style w:type="paragraph" w:styleId="ListContinue3">
    <w:name w:val="List Continue 3"/>
    <w:basedOn w:val="ListContinue2"/>
    <w:pPr>
      <w:ind w:left="2835"/>
    </w:pPr>
  </w:style>
  <w:style w:type="paragraph" w:styleId="ListContinue4">
    <w:name w:val="List Continue 4"/>
    <w:basedOn w:val="Normal"/>
    <w:pPr>
      <w:ind w:left="3686"/>
    </w:pPr>
  </w:style>
  <w:style w:type="paragraph" w:styleId="ListContinue5">
    <w:name w:val="List Continue 5"/>
    <w:basedOn w:val="Normal"/>
    <w:pPr>
      <w:ind w:left="1415"/>
    </w:pPr>
  </w:style>
  <w:style w:type="paragraph" w:customStyle="1" w:styleId="ListLevel2">
    <w:name w:val="List Level2"/>
    <w:basedOn w:val="Normal"/>
    <w:pPr>
      <w:numPr>
        <w:numId w:val="12"/>
      </w:numPr>
      <w:tabs>
        <w:tab w:val="clear" w:pos="1701"/>
        <w:tab w:val="left" w:pos="2268"/>
      </w:tabs>
      <w:spacing w:before="100" w:after="60"/>
    </w:pPr>
  </w:style>
  <w:style w:type="paragraph" w:customStyle="1" w:styleId="ListLevel3">
    <w:name w:val="List Level3"/>
    <w:basedOn w:val="Normal"/>
    <w:pPr>
      <w:numPr>
        <w:numId w:val="13"/>
      </w:numPr>
      <w:tabs>
        <w:tab w:val="clear" w:pos="1701"/>
        <w:tab w:val="left" w:pos="2835"/>
      </w:tabs>
      <w:spacing w:before="100" w:after="60"/>
    </w:pPr>
  </w:style>
  <w:style w:type="paragraph" w:customStyle="1" w:styleId="Manual1">
    <w:name w:val="Manual 1"/>
    <w:basedOn w:val="Normal"/>
    <w:next w:val="Normal"/>
    <w:pPr>
      <w:keepNext/>
      <w:keepLines/>
      <w:pageBreakBefore/>
      <w:spacing w:before="0"/>
      <w:jc w:val="left"/>
    </w:pPr>
    <w:rPr>
      <w:b/>
      <w:sz w:val="28"/>
    </w:rPr>
  </w:style>
  <w:style w:type="paragraph" w:styleId="ListNumber">
    <w:name w:val="List Number"/>
    <w:basedOn w:val="Normal"/>
    <w:pPr>
      <w:numPr>
        <w:numId w:val="39"/>
      </w:numPr>
      <w:spacing w:before="100" w:after="60"/>
    </w:pPr>
  </w:style>
  <w:style w:type="paragraph" w:styleId="ListNumber2">
    <w:name w:val="List Number 2"/>
    <w:basedOn w:val="ListNumber"/>
    <w:pPr>
      <w:numPr>
        <w:numId w:val="8"/>
      </w:numPr>
      <w:tabs>
        <w:tab w:val="clear" w:pos="1701"/>
        <w:tab w:val="left" w:pos="2268"/>
      </w:tabs>
    </w:pPr>
  </w:style>
  <w:style w:type="paragraph" w:styleId="ListNumber3">
    <w:name w:val="List Number 3"/>
    <w:basedOn w:val="ListNumber2"/>
    <w:pPr>
      <w:numPr>
        <w:numId w:val="9"/>
      </w:numPr>
      <w:tabs>
        <w:tab w:val="clear" w:pos="1701"/>
        <w:tab w:val="clear" w:pos="2268"/>
        <w:tab w:val="left" w:pos="2835"/>
      </w:tabs>
    </w:pPr>
  </w:style>
  <w:style w:type="paragraph" w:styleId="ListNumber4">
    <w:name w:val="List Number 4"/>
    <w:basedOn w:val="ListNumber3"/>
    <w:pPr>
      <w:numPr>
        <w:numId w:val="5"/>
      </w:numPr>
      <w:tabs>
        <w:tab w:val="clear" w:pos="1701"/>
      </w:tabs>
      <w:ind w:left="2835" w:firstLine="0"/>
    </w:pPr>
  </w:style>
  <w:style w:type="paragraph" w:styleId="ListNumber5">
    <w:name w:val="List Number 5"/>
    <w:basedOn w:val="ListNumber4"/>
    <w:pPr>
      <w:numPr>
        <w:numId w:val="6"/>
      </w:numPr>
      <w:tabs>
        <w:tab w:val="clear" w:pos="1492"/>
      </w:tabs>
      <w:ind w:left="3118" w:firstLine="0"/>
    </w:pPr>
  </w:style>
  <w:style w:type="paragraph" w:styleId="MacroText">
    <w:name w:val="macro"/>
    <w:semiHidden/>
    <w:rPr>
      <w:rFonts w:ascii="Courier New" w:hAnsi="Courier New"/>
    </w:rPr>
  </w:style>
  <w:style w:type="paragraph" w:customStyle="1" w:styleId="Manual2">
    <w:name w:val="Manual 2"/>
    <w:basedOn w:val="Manual1"/>
    <w:next w:val="Normal"/>
    <w:pPr>
      <w:pageBreakBefore w:val="0"/>
      <w:spacing w:before="280"/>
    </w:pPr>
    <w:rPr>
      <w:sz w:val="24"/>
    </w:rPr>
  </w:style>
  <w:style w:type="paragraph" w:customStyle="1" w:styleId="Manual3">
    <w:name w:val="Manual 3"/>
    <w:basedOn w:val="Manual2"/>
    <w:next w:val="Normal"/>
    <w:pPr>
      <w:spacing w:before="240"/>
    </w:pPr>
  </w:style>
  <w:style w:type="paragraph" w:customStyle="1" w:styleId="Manual4">
    <w:name w:val="Manual 4"/>
    <w:basedOn w:val="Manual3"/>
    <w:next w:val="Normal"/>
    <w:rPr>
      <w:i/>
    </w:rPr>
  </w:style>
  <w:style w:type="paragraph" w:customStyle="1" w:styleId="Manual5">
    <w:name w:val="Manual 5"/>
    <w:basedOn w:val="Manual4"/>
    <w:next w:val="Normal"/>
    <w:pPr>
      <w:spacing w:before="160"/>
    </w:pPr>
    <w:rPr>
      <w:i w:val="0"/>
      <w:sz w:val="22"/>
    </w:rPr>
  </w:style>
  <w:style w:type="paragraph" w:customStyle="1" w:styleId="NewPage">
    <w:name w:val="New Page"/>
    <w:next w:val="Normal"/>
    <w:pPr>
      <w:pageBreakBefore/>
      <w:ind w:left="1134"/>
      <w:jc w:val="both"/>
    </w:pPr>
    <w:rPr>
      <w:rFonts w:ascii="Arial" w:hAnsi="Arial"/>
      <w:sz w:val="8"/>
    </w:rPr>
  </w:style>
  <w:style w:type="paragraph" w:customStyle="1" w:styleId="PicCentre">
    <w:name w:val="Pic Centre"/>
    <w:basedOn w:val="Normal"/>
    <w:next w:val="Caption"/>
    <w:pPr>
      <w:keepNext/>
      <w:spacing w:before="400"/>
      <w:jc w:val="center"/>
    </w:pPr>
  </w:style>
  <w:style w:type="paragraph" w:styleId="NormalIndent">
    <w:name w:val="Normal Indent"/>
    <w:basedOn w:val="Normal"/>
    <w:pPr>
      <w:ind w:left="1985"/>
    </w:pPr>
  </w:style>
  <w:style w:type="paragraph" w:customStyle="1" w:styleId="Spacer">
    <w:name w:val="Spacer"/>
    <w:next w:val="Normal"/>
    <w:pPr>
      <w:ind w:left="1134"/>
      <w:jc w:val="both"/>
    </w:pPr>
    <w:rPr>
      <w:rFonts w:ascii="Arial" w:hAnsi="Arial"/>
      <w:sz w:val="10"/>
    </w:rPr>
  </w:style>
  <w:style w:type="paragraph" w:customStyle="1" w:styleId="TableBullet">
    <w:name w:val="Table Bullet"/>
    <w:basedOn w:val="TableText"/>
    <w:pPr>
      <w:numPr>
        <w:numId w:val="14"/>
      </w:numPr>
      <w:tabs>
        <w:tab w:val="clear" w:pos="1701"/>
        <w:tab w:val="left" w:pos="283"/>
      </w:tabs>
      <w:ind w:left="283" w:hanging="283"/>
      <w:jc w:val="both"/>
    </w:pPr>
  </w:style>
  <w:style w:type="paragraph" w:customStyle="1" w:styleId="TableText">
    <w:name w:val="Table Text"/>
    <w:basedOn w:val="Normal"/>
    <w:rsid w:val="000558CB"/>
    <w:pPr>
      <w:spacing w:before="40" w:after="40"/>
      <w:ind w:left="0"/>
      <w:jc w:val="left"/>
    </w:pPr>
    <w:rPr>
      <w:rFonts w:ascii="Arial Narrow" w:hAnsi="Arial Narrow"/>
      <w:sz w:val="20"/>
    </w:rPr>
  </w:style>
  <w:style w:type="paragraph" w:customStyle="1" w:styleId="TableHeader">
    <w:name w:val="Table Header"/>
    <w:basedOn w:val="TableText"/>
    <w:rsid w:val="000558CB"/>
    <w:pPr>
      <w:keepNext/>
      <w:jc w:val="center"/>
    </w:pPr>
    <w:rPr>
      <w:b/>
      <w:color w:val="FFFFFF" w:themeColor="background1"/>
      <w:sz w:val="22"/>
    </w:rPr>
  </w:style>
  <w:style w:type="paragraph" w:customStyle="1" w:styleId="TableNumber">
    <w:name w:val="Table Number"/>
    <w:basedOn w:val="TableText"/>
    <w:rsid w:val="000558CB"/>
    <w:pPr>
      <w:numPr>
        <w:numId w:val="15"/>
      </w:numPr>
      <w:tabs>
        <w:tab w:val="clear" w:pos="1701"/>
        <w:tab w:val="left" w:pos="283"/>
      </w:tabs>
      <w:jc w:val="both"/>
    </w:pPr>
  </w:style>
  <w:style w:type="paragraph" w:styleId="TableofAuthorities">
    <w:name w:val="table of authorities"/>
    <w:basedOn w:val="Normal"/>
    <w:next w:val="Normal"/>
    <w:semiHidden/>
    <w:pPr>
      <w:tabs>
        <w:tab w:val="right" w:pos="9072"/>
      </w:tabs>
      <w:ind w:left="200" w:hanging="200"/>
    </w:pPr>
  </w:style>
  <w:style w:type="paragraph" w:styleId="TableofFigures">
    <w:name w:val="table of figures"/>
    <w:basedOn w:val="Normal"/>
    <w:next w:val="Normal"/>
    <w:semiHidden/>
    <w:pPr>
      <w:tabs>
        <w:tab w:val="right" w:pos="9072"/>
      </w:tabs>
      <w:ind w:left="400" w:hanging="400"/>
    </w:pPr>
  </w:style>
  <w:style w:type="paragraph" w:styleId="Title">
    <w:name w:val="Title"/>
    <w:basedOn w:val="Normal"/>
    <w:qFormat/>
    <w:rsid w:val="00805485"/>
    <w:pPr>
      <w:spacing w:before="240" w:after="60"/>
      <w:jc w:val="center"/>
    </w:pPr>
    <w:rPr>
      <w:rFonts w:ascii="Arial Narrow" w:hAnsi="Arial Narrow"/>
      <w:b/>
      <w:kern w:val="28"/>
      <w:sz w:val="48"/>
    </w:rPr>
  </w:style>
  <w:style w:type="paragraph" w:styleId="TOC1">
    <w:name w:val="toc 1"/>
    <w:basedOn w:val="Normal"/>
    <w:next w:val="Normal"/>
    <w:uiPriority w:val="39"/>
    <w:rsid w:val="009B695A"/>
    <w:pPr>
      <w:spacing w:before="120"/>
      <w:ind w:left="0"/>
      <w:jc w:val="left"/>
    </w:pPr>
    <w:rPr>
      <w:rFonts w:ascii="Arial Narrow" w:hAnsi="Arial Narrow"/>
      <w:b/>
      <w:caps/>
      <w:sz w:val="20"/>
    </w:rPr>
  </w:style>
  <w:style w:type="paragraph" w:styleId="TOC2">
    <w:name w:val="toc 2"/>
    <w:basedOn w:val="TOC1"/>
    <w:next w:val="Normal"/>
    <w:uiPriority w:val="39"/>
    <w:pPr>
      <w:spacing w:before="0" w:after="0"/>
      <w:ind w:left="220"/>
    </w:pPr>
    <w:rPr>
      <w:b w:val="0"/>
      <w:caps w:val="0"/>
      <w:smallCaps/>
    </w:rPr>
  </w:style>
  <w:style w:type="paragraph" w:styleId="TOC3">
    <w:name w:val="toc 3"/>
    <w:basedOn w:val="TOC2"/>
    <w:next w:val="Normal"/>
    <w:uiPriority w:val="39"/>
    <w:pPr>
      <w:tabs>
        <w:tab w:val="left" w:pos="1276"/>
        <w:tab w:val="right" w:leader="dot" w:pos="8295"/>
      </w:tabs>
      <w:ind w:left="440"/>
    </w:pPr>
    <w:rPr>
      <w:i/>
      <w:smallCaps w:val="0"/>
      <w:noProof/>
    </w:rPr>
  </w:style>
  <w:style w:type="paragraph" w:styleId="TOC4">
    <w:name w:val="toc 4"/>
    <w:basedOn w:val="TOC3"/>
    <w:next w:val="Normal"/>
    <w:uiPriority w:val="39"/>
    <w:pPr>
      <w:ind w:left="660"/>
    </w:pPr>
    <w:rPr>
      <w:i w:val="0"/>
      <w:sz w:val="18"/>
    </w:rPr>
  </w:style>
  <w:style w:type="paragraph" w:styleId="TOC5">
    <w:name w:val="toc 5"/>
    <w:basedOn w:val="TOC3"/>
    <w:next w:val="Normal"/>
    <w:uiPriority w:val="39"/>
    <w:pPr>
      <w:ind w:left="880"/>
    </w:pPr>
    <w:rPr>
      <w:i w:val="0"/>
      <w:sz w:val="18"/>
    </w:rPr>
  </w:style>
  <w:style w:type="paragraph" w:styleId="TOC6">
    <w:name w:val="toc 6"/>
    <w:basedOn w:val="Normal"/>
    <w:next w:val="Normal"/>
    <w:semiHidden/>
    <w:pPr>
      <w:spacing w:before="0" w:after="0"/>
      <w:ind w:left="1100"/>
      <w:jc w:val="left"/>
    </w:pPr>
    <w:rPr>
      <w:rFonts w:ascii="Times New Roman" w:hAnsi="Times New Roman"/>
      <w:sz w:val="18"/>
    </w:rPr>
  </w:style>
  <w:style w:type="paragraph" w:styleId="TOC7">
    <w:name w:val="toc 7"/>
    <w:basedOn w:val="Normal"/>
    <w:next w:val="Normal"/>
    <w:semiHidden/>
    <w:pPr>
      <w:spacing w:before="0" w:after="0"/>
      <w:ind w:left="1320"/>
      <w:jc w:val="left"/>
    </w:pPr>
    <w:rPr>
      <w:rFonts w:ascii="Times New Roman" w:hAnsi="Times New Roman"/>
      <w:sz w:val="18"/>
    </w:rPr>
  </w:style>
  <w:style w:type="paragraph" w:styleId="TOC8">
    <w:name w:val="toc 8"/>
    <w:basedOn w:val="Normal"/>
    <w:next w:val="Normal"/>
    <w:semiHidden/>
    <w:pPr>
      <w:spacing w:before="0" w:after="0"/>
      <w:ind w:left="1540"/>
      <w:jc w:val="left"/>
    </w:pPr>
    <w:rPr>
      <w:rFonts w:ascii="Times New Roman" w:hAnsi="Times New Roman"/>
      <w:sz w:val="18"/>
    </w:rPr>
  </w:style>
  <w:style w:type="paragraph" w:styleId="TOC9">
    <w:name w:val="toc 9"/>
    <w:basedOn w:val="Normal"/>
    <w:next w:val="Normal"/>
    <w:semiHidden/>
    <w:pPr>
      <w:spacing w:before="0" w:after="0"/>
      <w:ind w:left="1760"/>
      <w:jc w:val="left"/>
    </w:pPr>
    <w:rPr>
      <w:rFonts w:ascii="Times New Roman" w:hAnsi="Times New Roman"/>
      <w:sz w:val="18"/>
    </w:rPr>
  </w:style>
  <w:style w:type="character" w:styleId="Hyperlink">
    <w:name w:val="Hyperlink"/>
    <w:rPr>
      <w:color w:val="0000FF"/>
      <w:u w:val="single"/>
    </w:rPr>
  </w:style>
  <w:style w:type="paragraph" w:customStyle="1" w:styleId="Appendix1">
    <w:name w:val="Appendix 1"/>
    <w:basedOn w:val="Normal"/>
    <w:next w:val="Normal"/>
    <w:pPr>
      <w:keepNext/>
      <w:keepLines/>
      <w:pageBreakBefore/>
      <w:numPr>
        <w:numId w:val="10"/>
      </w:numPr>
      <w:spacing w:before="0"/>
      <w:jc w:val="left"/>
      <w:outlineLvl w:val="0"/>
    </w:pPr>
    <w:rPr>
      <w:b/>
      <w:sz w:val="28"/>
    </w:rPr>
  </w:style>
  <w:style w:type="paragraph" w:customStyle="1" w:styleId="Appendix2">
    <w:name w:val="Appendix 2"/>
    <w:basedOn w:val="Appendix1"/>
    <w:next w:val="Normal"/>
    <w:pPr>
      <w:pageBreakBefore w:val="0"/>
      <w:numPr>
        <w:ilvl w:val="1"/>
      </w:numPr>
      <w:spacing w:before="280"/>
      <w:outlineLvl w:val="1"/>
    </w:pPr>
    <w:rPr>
      <w:sz w:val="24"/>
    </w:rPr>
  </w:style>
  <w:style w:type="paragraph" w:customStyle="1" w:styleId="Appendix3">
    <w:name w:val="Appendix 3"/>
    <w:basedOn w:val="Appendix2"/>
    <w:next w:val="Normal"/>
    <w:pPr>
      <w:numPr>
        <w:ilvl w:val="2"/>
      </w:numPr>
      <w:spacing w:before="240"/>
      <w:outlineLvl w:val="2"/>
    </w:pPr>
  </w:style>
  <w:style w:type="paragraph" w:customStyle="1" w:styleId="Appendix4">
    <w:name w:val="Appendix 4"/>
    <w:basedOn w:val="Appendix3"/>
    <w:next w:val="Normal"/>
    <w:pPr>
      <w:numPr>
        <w:ilvl w:val="3"/>
      </w:numPr>
      <w:outlineLvl w:val="3"/>
    </w:pPr>
    <w:rPr>
      <w:i/>
    </w:rPr>
  </w:style>
  <w:style w:type="paragraph" w:customStyle="1" w:styleId="Appendix5">
    <w:name w:val="Appendix 5"/>
    <w:basedOn w:val="Appendix4"/>
    <w:next w:val="Normal"/>
    <w:pPr>
      <w:numPr>
        <w:ilvl w:val="4"/>
      </w:numPr>
      <w:spacing w:before="160"/>
      <w:outlineLvl w:val="4"/>
    </w:pPr>
    <w:rPr>
      <w:i w:val="0"/>
      <w:sz w:val="22"/>
    </w:rPr>
  </w:style>
  <w:style w:type="paragraph" w:customStyle="1" w:styleId="Appendix6">
    <w:name w:val="Appendix 6"/>
    <w:basedOn w:val="Appendix5"/>
    <w:next w:val="Normal"/>
    <w:pPr>
      <w:numPr>
        <w:ilvl w:val="5"/>
      </w:numPr>
      <w:spacing w:before="240" w:after="60"/>
      <w:outlineLvl w:val="5"/>
    </w:pPr>
    <w:rPr>
      <w:b w:val="0"/>
      <w:i/>
    </w:rPr>
  </w:style>
  <w:style w:type="paragraph" w:customStyle="1" w:styleId="Appendix7">
    <w:name w:val="Appendix 7"/>
    <w:basedOn w:val="Appendix6"/>
    <w:next w:val="Normal"/>
    <w:pPr>
      <w:numPr>
        <w:ilvl w:val="6"/>
      </w:numPr>
      <w:outlineLvl w:val="6"/>
    </w:pPr>
  </w:style>
  <w:style w:type="paragraph" w:customStyle="1" w:styleId="Appendix8">
    <w:name w:val="Appendix 8"/>
    <w:basedOn w:val="Appendix7"/>
    <w:next w:val="Normal"/>
    <w:pPr>
      <w:numPr>
        <w:ilvl w:val="7"/>
      </w:numPr>
      <w:outlineLvl w:val="7"/>
    </w:pPr>
  </w:style>
  <w:style w:type="paragraph" w:customStyle="1" w:styleId="Appendix9">
    <w:name w:val="Appendix 9"/>
    <w:basedOn w:val="Appendix8"/>
    <w:next w:val="Normal"/>
    <w:pPr>
      <w:numPr>
        <w:ilvl w:val="8"/>
      </w:numPr>
      <w:tabs>
        <w:tab w:val="clear" w:pos="3969"/>
      </w:tabs>
      <w:ind w:left="1134" w:firstLine="0"/>
      <w:outlineLvl w:val="8"/>
    </w:pPr>
  </w:style>
  <w:style w:type="paragraph" w:customStyle="1" w:styleId="graphic">
    <w:name w:val="graphic"/>
    <w:basedOn w:val="Normal"/>
    <w:rsid w:val="00EE78C4"/>
    <w:pPr>
      <w:spacing w:before="120" w:after="80"/>
      <w:ind w:left="1418"/>
    </w:pPr>
    <w:rPr>
      <w:rFonts w:ascii="Times New Roman" w:hAnsi="Times New Roman"/>
    </w:rPr>
  </w:style>
  <w:style w:type="paragraph" w:customStyle="1" w:styleId="Requirement">
    <w:name w:val="Requirement"/>
    <w:basedOn w:val="Normal"/>
    <w:rsid w:val="00A12CDF"/>
    <w:pPr>
      <w:keepLines/>
      <w:numPr>
        <w:numId w:val="21"/>
      </w:numPr>
    </w:pPr>
    <w:rPr>
      <w:szCs w:val="22"/>
    </w:rPr>
  </w:style>
  <w:style w:type="paragraph" w:customStyle="1" w:styleId="TPFoxtell">
    <w:name w:val="TP Foxtell"/>
    <w:basedOn w:val="Normal"/>
    <w:pPr>
      <w:tabs>
        <w:tab w:val="left" w:pos="-720"/>
        <w:tab w:val="left" w:pos="0"/>
      </w:tabs>
      <w:suppressAutoHyphens/>
      <w:spacing w:before="2880"/>
      <w:ind w:left="720" w:hanging="720"/>
      <w:jc w:val="center"/>
    </w:pPr>
  </w:style>
  <w:style w:type="paragraph" w:customStyle="1" w:styleId="FPTitleline">
    <w:name w:val="FP Title line"/>
    <w:basedOn w:val="Normal"/>
    <w:pPr>
      <w:tabs>
        <w:tab w:val="left" w:pos="-720"/>
        <w:tab w:val="left" w:pos="0"/>
      </w:tabs>
      <w:suppressAutoHyphens/>
      <w:spacing w:before="480"/>
      <w:ind w:left="720" w:hanging="720"/>
      <w:jc w:val="center"/>
    </w:pPr>
    <w:rPr>
      <w:b/>
      <w:spacing w:val="-3"/>
      <w:sz w:val="40"/>
    </w:rPr>
  </w:style>
  <w:style w:type="paragraph" w:customStyle="1" w:styleId="TPversioninfo">
    <w:name w:val="TP version info"/>
    <w:basedOn w:val="Normal"/>
    <w:pPr>
      <w:tabs>
        <w:tab w:val="left" w:pos="-720"/>
        <w:tab w:val="left" w:pos="0"/>
      </w:tabs>
      <w:suppressAutoHyphens/>
      <w:ind w:left="720" w:hanging="720"/>
      <w:jc w:val="center"/>
    </w:pPr>
    <w:rPr>
      <w:spacing w:val="-3"/>
      <w:sz w:val="24"/>
    </w:rPr>
  </w:style>
  <w:style w:type="paragraph" w:customStyle="1" w:styleId="TPDocumentinfo">
    <w:name w:val="TP Document info"/>
    <w:basedOn w:val="Normal"/>
    <w:pPr>
      <w:ind w:left="0"/>
      <w:jc w:val="center"/>
    </w:pPr>
    <w:rPr>
      <w:b/>
      <w:sz w:val="36"/>
    </w:rPr>
  </w:style>
  <w:style w:type="paragraph" w:customStyle="1" w:styleId="Headerdocclassific">
    <w:name w:val="Header doc classific"/>
    <w:basedOn w:val="Header"/>
    <w:pPr>
      <w:spacing w:before="120"/>
      <w:jc w:val="center"/>
    </w:pPr>
    <w:rPr>
      <w:smallCaps/>
      <w:sz w:val="24"/>
    </w:rPr>
  </w:style>
  <w:style w:type="paragraph" w:customStyle="1" w:styleId="Achievement">
    <w:name w:val="Achievement"/>
    <w:basedOn w:val="BodyText"/>
    <w:autoRedefine/>
    <w:pPr>
      <w:numPr>
        <w:numId w:val="16"/>
      </w:numPr>
      <w:tabs>
        <w:tab w:val="clear" w:pos="360"/>
      </w:tabs>
      <w:spacing w:after="60"/>
    </w:pPr>
  </w:style>
  <w:style w:type="paragraph" w:customStyle="1" w:styleId="References">
    <w:name w:val="References"/>
    <w:basedOn w:val="HangingIndent"/>
    <w:pPr>
      <w:ind w:left="567"/>
    </w:pPr>
  </w:style>
  <w:style w:type="paragraph" w:customStyle="1" w:styleId="Instructions">
    <w:name w:val="Instructions"/>
    <w:rsid w:val="00A12CDF"/>
    <w:pPr>
      <w:keepLines/>
      <w:numPr>
        <w:numId w:val="17"/>
      </w:numPr>
      <w:spacing w:before="140" w:after="120"/>
      <w:jc w:val="both"/>
    </w:pPr>
    <w:rPr>
      <w:rFonts w:ascii="Arial" w:hAnsi="Arial"/>
      <w:noProof/>
      <w:sz w:val="22"/>
    </w:rPr>
  </w:style>
  <w:style w:type="paragraph" w:customStyle="1" w:styleId="Scope">
    <w:name w:val="Scope"/>
    <w:rsid w:val="00A12CDF"/>
    <w:pPr>
      <w:keepLines/>
      <w:numPr>
        <w:numId w:val="19"/>
      </w:numPr>
      <w:spacing w:before="140" w:after="120"/>
      <w:jc w:val="both"/>
    </w:pPr>
    <w:rPr>
      <w:rFonts w:ascii="Arial" w:hAnsi="Arial"/>
      <w:sz w:val="22"/>
    </w:rPr>
  </w:style>
  <w:style w:type="paragraph" w:customStyle="1" w:styleId="Option">
    <w:name w:val="Option"/>
    <w:basedOn w:val="Normal"/>
    <w:pPr>
      <w:numPr>
        <w:numId w:val="18"/>
      </w:numPr>
      <w:tabs>
        <w:tab w:val="clear" w:pos="1412"/>
        <w:tab w:val="num" w:pos="1134"/>
      </w:tabs>
      <w:ind w:left="1134" w:hanging="1134"/>
    </w:pPr>
  </w:style>
  <w:style w:type="paragraph" w:customStyle="1" w:styleId="Picture">
    <w:name w:val="Picture"/>
    <w:basedOn w:val="Normal"/>
    <w:rsid w:val="00EE78C4"/>
    <w:pPr>
      <w:ind w:left="0"/>
    </w:pPr>
    <w:rPr>
      <w:rFonts w:ascii="Times New Roman" w:hAnsi="Times New Roman"/>
    </w:rPr>
  </w:style>
  <w:style w:type="paragraph" w:styleId="Index1">
    <w:name w:val="index 1"/>
    <w:basedOn w:val="Normal"/>
    <w:next w:val="Normal"/>
    <w:autoRedefine/>
    <w:semiHidden/>
    <w:rsid w:val="00066AF9"/>
    <w:pPr>
      <w:spacing w:before="0" w:after="0"/>
      <w:ind w:left="220" w:hanging="220"/>
      <w:jc w:val="left"/>
    </w:pPr>
    <w:rPr>
      <w:sz w:val="18"/>
      <w:szCs w:val="18"/>
    </w:rPr>
  </w:style>
  <w:style w:type="paragraph" w:customStyle="1" w:styleId="Specification">
    <w:name w:val="Specification"/>
    <w:basedOn w:val="Normal"/>
    <w:rsid w:val="00A12CDF"/>
    <w:pPr>
      <w:keepLines/>
      <w:numPr>
        <w:numId w:val="20"/>
      </w:numPr>
    </w:pPr>
    <w:rPr>
      <w:szCs w:val="22"/>
    </w:rPr>
  </w:style>
  <w:style w:type="paragraph" w:customStyle="1" w:styleId="HangingIndentLeft0cm">
    <w:name w:val="Hanging Indent + Left:  0 cm"/>
    <w:aliases w:val="Hanging -Reqs"/>
    <w:basedOn w:val="Normal"/>
    <w:rsid w:val="005D178D"/>
    <w:pPr>
      <w:ind w:hanging="1134"/>
    </w:pPr>
  </w:style>
  <w:style w:type="paragraph" w:customStyle="1" w:styleId="FixedOptionNumb">
    <w:name w:val="FixedOptionNumb"/>
    <w:basedOn w:val="FixedSpecNumb"/>
    <w:rsid w:val="00C66C9A"/>
  </w:style>
  <w:style w:type="paragraph" w:customStyle="1" w:styleId="FixedSpecNumb">
    <w:name w:val="FixedSpecNumb"/>
    <w:basedOn w:val="Normal"/>
    <w:next w:val="Normal"/>
    <w:rsid w:val="00624BA0"/>
    <w:pPr>
      <w:ind w:hanging="1134"/>
    </w:pPr>
  </w:style>
  <w:style w:type="paragraph" w:customStyle="1" w:styleId="FixedReqNumb">
    <w:name w:val="FixedReqNumb"/>
    <w:basedOn w:val="Requirement"/>
    <w:autoRedefine/>
    <w:rsid w:val="00CD3115"/>
    <w:pPr>
      <w:numPr>
        <w:numId w:val="0"/>
      </w:numPr>
      <w:tabs>
        <w:tab w:val="left" w:pos="1134"/>
      </w:tabs>
      <w:ind w:left="1134" w:hanging="1134"/>
    </w:pPr>
    <w:rPr>
      <w:i/>
      <w:szCs w:val="14"/>
    </w:rPr>
  </w:style>
  <w:style w:type="character" w:customStyle="1" w:styleId="BodyTextChar">
    <w:name w:val="Body Text Char"/>
    <w:link w:val="BodyText"/>
    <w:rsid w:val="00CD3115"/>
    <w:rPr>
      <w:rFonts w:ascii="Arial" w:hAnsi="Arial"/>
      <w:sz w:val="22"/>
    </w:rPr>
  </w:style>
  <w:style w:type="paragraph" w:customStyle="1" w:styleId="Definitions">
    <w:name w:val="Definitions"/>
    <w:basedOn w:val="HangingIndent"/>
    <w:rsid w:val="00C54791"/>
    <w:pPr>
      <w:ind w:left="3402" w:hanging="3402"/>
    </w:pPr>
  </w:style>
  <w:style w:type="paragraph" w:customStyle="1" w:styleId="Rationale">
    <w:name w:val="Rationale"/>
    <w:basedOn w:val="Normal"/>
    <w:rsid w:val="00C54791"/>
    <w:pPr>
      <w:ind w:hanging="1134"/>
    </w:pPr>
  </w:style>
  <w:style w:type="paragraph" w:customStyle="1" w:styleId="Originator">
    <w:name w:val="Originator"/>
    <w:basedOn w:val="Rationale"/>
    <w:next w:val="Normal"/>
    <w:rsid w:val="00C54791"/>
  </w:style>
  <w:style w:type="paragraph" w:customStyle="1" w:styleId="Fit">
    <w:name w:val="Fit"/>
    <w:basedOn w:val="Rationale"/>
    <w:rsid w:val="009B0A9A"/>
  </w:style>
  <w:style w:type="paragraph" w:customStyle="1" w:styleId="Body">
    <w:name w:val="Body"/>
    <w:basedOn w:val="Normal"/>
    <w:qFormat/>
    <w:rsid w:val="006A7052"/>
    <w:rPr>
      <w:rFonts w:ascii="Arial Narrow" w:hAnsi="Arial Narrow"/>
      <w:sz w:val="20"/>
    </w:rPr>
  </w:style>
  <w:style w:type="character" w:customStyle="1" w:styleId="FooterChar">
    <w:name w:val="Footer Char"/>
    <w:link w:val="Footer"/>
    <w:uiPriority w:val="99"/>
    <w:rsid w:val="00564F22"/>
    <w:rPr>
      <w:rFonts w:ascii="Arial" w:hAnsi="Arial"/>
      <w:sz w:val="22"/>
    </w:rPr>
  </w:style>
  <w:style w:type="table" w:styleId="TableGrid">
    <w:name w:val="Table Grid"/>
    <w:basedOn w:val="TableNormal"/>
    <w:uiPriority w:val="59"/>
    <w:rsid w:val="000558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Manual1Centered">
    <w:name w:val="Style Manual 1 + Centered"/>
    <w:basedOn w:val="Manual1"/>
    <w:rsid w:val="009B695A"/>
    <w:pPr>
      <w:jc w:val="center"/>
    </w:pPr>
    <w:rPr>
      <w:rFonts w:ascii="Arial Narrow" w:hAnsi="Arial Narrow"/>
      <w:bCs/>
    </w:rPr>
  </w:style>
  <w:style w:type="paragraph" w:customStyle="1" w:styleId="Disclaimer">
    <w:name w:val="Disclaimer"/>
    <w:basedOn w:val="Body"/>
    <w:qFormat/>
    <w:rsid w:val="000759FF"/>
    <w:pPr>
      <w:jc w:val="left"/>
    </w:pPr>
  </w:style>
  <w:style w:type="paragraph" w:styleId="BalloonText">
    <w:name w:val="Balloon Text"/>
    <w:basedOn w:val="Normal"/>
    <w:link w:val="BalloonTextChar"/>
    <w:rsid w:val="00B02A22"/>
    <w:pPr>
      <w:spacing w:before="0" w:after="0"/>
    </w:pPr>
    <w:rPr>
      <w:rFonts w:ascii="Tahoma" w:hAnsi="Tahoma" w:cs="Tahoma"/>
      <w:sz w:val="16"/>
      <w:szCs w:val="16"/>
    </w:rPr>
  </w:style>
  <w:style w:type="character" w:customStyle="1" w:styleId="BalloonTextChar">
    <w:name w:val="Balloon Text Char"/>
    <w:basedOn w:val="DefaultParagraphFont"/>
    <w:link w:val="BalloonText"/>
    <w:rsid w:val="00B02A22"/>
    <w:rPr>
      <w:rFonts w:ascii="Tahoma" w:hAnsi="Tahoma" w:cs="Tahoma"/>
      <w:sz w:val="16"/>
      <w:szCs w:val="16"/>
    </w:rPr>
  </w:style>
  <w:style w:type="paragraph" w:customStyle="1" w:styleId="ComputerCode">
    <w:name w:val="Computer Code"/>
    <w:basedOn w:val="Normal"/>
    <w:qFormat/>
    <w:rsid w:val="001401BC"/>
    <w:pPr>
      <w:tabs>
        <w:tab w:val="left" w:pos="1134"/>
      </w:tabs>
      <w:overflowPunct w:val="0"/>
      <w:autoSpaceDE w:val="0"/>
      <w:autoSpaceDN w:val="0"/>
      <w:adjustRightInd w:val="0"/>
      <w:spacing w:before="0" w:after="0"/>
      <w:jc w:val="left"/>
      <w:textAlignment w:val="baseline"/>
    </w:pPr>
    <w:rPr>
      <w:rFonts w:ascii="Courier New" w:hAnsi="Courier New" w:cs="Courier New"/>
      <w:sz w:val="18"/>
      <w:lang w:eastAsia="en-US"/>
    </w:rPr>
  </w:style>
  <w:style w:type="paragraph" w:customStyle="1" w:styleId="DisclaimerTrademarks">
    <w:name w:val="DisclaimerTrademarks"/>
    <w:basedOn w:val="Body"/>
    <w:qFormat/>
    <w:rsid w:val="00F66B38"/>
    <w:rPr>
      <w:b/>
    </w:rPr>
  </w:style>
  <w:style w:type="character" w:styleId="CommentReference">
    <w:name w:val="annotation reference"/>
    <w:basedOn w:val="DefaultParagraphFont"/>
    <w:uiPriority w:val="99"/>
    <w:unhideWhenUsed/>
    <w:rsid w:val="00336E03"/>
    <w:rPr>
      <w:sz w:val="16"/>
      <w:szCs w:val="16"/>
    </w:rPr>
  </w:style>
  <w:style w:type="paragraph" w:styleId="CommentText">
    <w:name w:val="annotation text"/>
    <w:basedOn w:val="Normal"/>
    <w:link w:val="CommentTextChar"/>
    <w:uiPriority w:val="99"/>
    <w:unhideWhenUsed/>
    <w:rsid w:val="00336E03"/>
    <w:pPr>
      <w:overflowPunct w:val="0"/>
      <w:autoSpaceDE w:val="0"/>
      <w:autoSpaceDN w:val="0"/>
      <w:adjustRightInd w:val="0"/>
      <w:spacing w:before="0" w:after="0"/>
      <w:ind w:left="0"/>
      <w:jc w:val="left"/>
      <w:textAlignment w:val="baseline"/>
    </w:pPr>
    <w:rPr>
      <w:rFonts w:ascii="Arial Narrow" w:hAnsi="Arial Narrow"/>
      <w:sz w:val="20"/>
    </w:rPr>
  </w:style>
  <w:style w:type="character" w:customStyle="1" w:styleId="CommentTextChar">
    <w:name w:val="Comment Text Char"/>
    <w:basedOn w:val="DefaultParagraphFont"/>
    <w:link w:val="CommentText"/>
    <w:uiPriority w:val="99"/>
    <w:rsid w:val="00336E03"/>
    <w:rPr>
      <w:rFonts w:ascii="Arial Narrow" w:hAnsi="Arial Narrow"/>
    </w:rPr>
  </w:style>
  <w:style w:type="paragraph" w:styleId="ListParagraph">
    <w:name w:val="List Paragraph"/>
    <w:basedOn w:val="Normal"/>
    <w:uiPriority w:val="34"/>
    <w:qFormat/>
    <w:rsid w:val="00336E03"/>
    <w:pPr>
      <w:overflowPunct w:val="0"/>
      <w:autoSpaceDE w:val="0"/>
      <w:autoSpaceDN w:val="0"/>
      <w:adjustRightInd w:val="0"/>
      <w:spacing w:before="0" w:after="0"/>
      <w:ind w:left="720"/>
      <w:contextualSpacing/>
      <w:jc w:val="left"/>
      <w:textAlignment w:val="baseline"/>
    </w:pPr>
    <w:rPr>
      <w:rFonts w:ascii="Arial Narrow" w:hAnsi="Arial Narrow"/>
    </w:rPr>
  </w:style>
  <w:style w:type="paragraph" w:styleId="FootnoteText">
    <w:name w:val="footnote text"/>
    <w:basedOn w:val="Normal"/>
    <w:link w:val="FootnoteTextChar"/>
    <w:rsid w:val="00336E03"/>
    <w:pPr>
      <w:spacing w:before="0" w:after="0"/>
      <w:ind w:left="0"/>
    </w:pPr>
    <w:rPr>
      <w:rFonts w:ascii="Arial Narrow" w:hAnsi="Arial Narrow"/>
      <w:sz w:val="20"/>
      <w:lang w:eastAsia="en-US"/>
    </w:rPr>
  </w:style>
  <w:style w:type="character" w:customStyle="1" w:styleId="FootnoteTextChar">
    <w:name w:val="Footnote Text Char"/>
    <w:basedOn w:val="DefaultParagraphFont"/>
    <w:link w:val="FootnoteText"/>
    <w:rsid w:val="00336E03"/>
    <w:rPr>
      <w:rFonts w:ascii="Arial Narrow" w:hAnsi="Arial Narrow"/>
      <w:lang w:eastAsia="en-US"/>
    </w:rPr>
  </w:style>
  <w:style w:type="character" w:styleId="FootnoteReference">
    <w:name w:val="footnote reference"/>
    <w:rsid w:val="00336E03"/>
    <w:rPr>
      <w:vertAlign w:val="superscript"/>
    </w:rPr>
  </w:style>
  <w:style w:type="character" w:styleId="FollowedHyperlink">
    <w:name w:val="FollowedHyperlink"/>
    <w:basedOn w:val="DefaultParagraphFont"/>
    <w:rsid w:val="00FF7560"/>
    <w:rPr>
      <w:color w:val="800080" w:themeColor="followedHyperlink"/>
      <w:u w:val="single"/>
    </w:rPr>
  </w:style>
  <w:style w:type="paragraph" w:styleId="NormalWeb">
    <w:name w:val="Normal (Web)"/>
    <w:basedOn w:val="Normal"/>
    <w:uiPriority w:val="99"/>
    <w:unhideWhenUsed/>
    <w:rsid w:val="003708D4"/>
    <w:pPr>
      <w:spacing w:before="100" w:beforeAutospacing="1" w:after="100" w:afterAutospacing="1"/>
      <w:ind w:left="0"/>
      <w:jc w:val="left"/>
    </w:pPr>
    <w:rPr>
      <w:rFonts w:ascii="Times New Roman" w:eastAsia="Calibri" w:hAnsi="Times New Roman"/>
      <w:sz w:val="24"/>
      <w:szCs w:val="24"/>
    </w:rPr>
  </w:style>
  <w:style w:type="paragraph" w:styleId="Revision">
    <w:name w:val="Revision"/>
    <w:hidden/>
    <w:uiPriority w:val="99"/>
    <w:semiHidden/>
    <w:rsid w:val="002E133E"/>
    <w:rPr>
      <w:rFonts w:ascii="Arial" w:hAnsi="Arial"/>
      <w:sz w:val="22"/>
    </w:rPr>
  </w:style>
  <w:style w:type="paragraph" w:styleId="CommentSubject">
    <w:name w:val="annotation subject"/>
    <w:basedOn w:val="CommentText"/>
    <w:next w:val="CommentText"/>
    <w:link w:val="CommentSubjectChar"/>
    <w:rsid w:val="008E3F26"/>
    <w:pPr>
      <w:overflowPunct/>
      <w:autoSpaceDE/>
      <w:autoSpaceDN/>
      <w:adjustRightInd/>
      <w:spacing w:before="140" w:after="120"/>
      <w:ind w:left="1134"/>
      <w:jc w:val="both"/>
      <w:textAlignment w:val="auto"/>
    </w:pPr>
    <w:rPr>
      <w:rFonts w:ascii="Arial" w:hAnsi="Arial"/>
      <w:b/>
      <w:bCs/>
    </w:rPr>
  </w:style>
  <w:style w:type="character" w:customStyle="1" w:styleId="CommentSubjectChar">
    <w:name w:val="Comment Subject Char"/>
    <w:basedOn w:val="CommentTextChar"/>
    <w:link w:val="CommentSubject"/>
    <w:rsid w:val="008E3F26"/>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259707">
      <w:bodyDiv w:val="1"/>
      <w:marLeft w:val="0"/>
      <w:marRight w:val="0"/>
      <w:marTop w:val="0"/>
      <w:marBottom w:val="0"/>
      <w:divBdr>
        <w:top w:val="none" w:sz="0" w:space="0" w:color="auto"/>
        <w:left w:val="none" w:sz="0" w:space="0" w:color="auto"/>
        <w:bottom w:val="none" w:sz="0" w:space="0" w:color="auto"/>
        <w:right w:val="none" w:sz="0" w:space="0" w:color="auto"/>
      </w:divBdr>
    </w:div>
    <w:div w:id="238563609">
      <w:bodyDiv w:val="1"/>
      <w:marLeft w:val="0"/>
      <w:marRight w:val="0"/>
      <w:marTop w:val="0"/>
      <w:marBottom w:val="0"/>
      <w:divBdr>
        <w:top w:val="none" w:sz="0" w:space="0" w:color="auto"/>
        <w:left w:val="none" w:sz="0" w:space="0" w:color="auto"/>
        <w:bottom w:val="none" w:sz="0" w:space="0" w:color="auto"/>
        <w:right w:val="none" w:sz="0" w:space="0" w:color="auto"/>
      </w:divBdr>
    </w:div>
    <w:div w:id="266816141">
      <w:bodyDiv w:val="1"/>
      <w:marLeft w:val="0"/>
      <w:marRight w:val="0"/>
      <w:marTop w:val="0"/>
      <w:marBottom w:val="0"/>
      <w:divBdr>
        <w:top w:val="none" w:sz="0" w:space="0" w:color="auto"/>
        <w:left w:val="none" w:sz="0" w:space="0" w:color="auto"/>
        <w:bottom w:val="none" w:sz="0" w:space="0" w:color="auto"/>
        <w:right w:val="none" w:sz="0" w:space="0" w:color="auto"/>
      </w:divBdr>
      <w:divsChild>
        <w:div w:id="1573813024">
          <w:marLeft w:val="0"/>
          <w:marRight w:val="0"/>
          <w:marTop w:val="0"/>
          <w:marBottom w:val="0"/>
          <w:divBdr>
            <w:top w:val="none" w:sz="0" w:space="0" w:color="auto"/>
            <w:left w:val="none" w:sz="0" w:space="0" w:color="auto"/>
            <w:bottom w:val="none" w:sz="0" w:space="0" w:color="auto"/>
            <w:right w:val="none" w:sz="0" w:space="0" w:color="auto"/>
          </w:divBdr>
          <w:divsChild>
            <w:div w:id="2134906120">
              <w:marLeft w:val="0"/>
              <w:marRight w:val="0"/>
              <w:marTop w:val="0"/>
              <w:marBottom w:val="0"/>
              <w:divBdr>
                <w:top w:val="none" w:sz="0" w:space="0" w:color="auto"/>
                <w:left w:val="none" w:sz="0" w:space="0" w:color="auto"/>
                <w:bottom w:val="none" w:sz="0" w:space="0" w:color="auto"/>
                <w:right w:val="none" w:sz="0" w:space="0" w:color="auto"/>
              </w:divBdr>
              <w:divsChild>
                <w:div w:id="29033899">
                  <w:marLeft w:val="0"/>
                  <w:marRight w:val="0"/>
                  <w:marTop w:val="0"/>
                  <w:marBottom w:val="0"/>
                  <w:divBdr>
                    <w:top w:val="none" w:sz="0" w:space="0" w:color="auto"/>
                    <w:left w:val="none" w:sz="0" w:space="0" w:color="auto"/>
                    <w:bottom w:val="none" w:sz="0" w:space="0" w:color="auto"/>
                    <w:right w:val="none" w:sz="0" w:space="0" w:color="auto"/>
                  </w:divBdr>
                  <w:divsChild>
                    <w:div w:id="63479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574981">
      <w:bodyDiv w:val="1"/>
      <w:marLeft w:val="0"/>
      <w:marRight w:val="0"/>
      <w:marTop w:val="0"/>
      <w:marBottom w:val="0"/>
      <w:divBdr>
        <w:top w:val="none" w:sz="0" w:space="0" w:color="auto"/>
        <w:left w:val="none" w:sz="0" w:space="0" w:color="auto"/>
        <w:bottom w:val="none" w:sz="0" w:space="0" w:color="auto"/>
        <w:right w:val="none" w:sz="0" w:space="0" w:color="auto"/>
      </w:divBdr>
    </w:div>
    <w:div w:id="367150643">
      <w:bodyDiv w:val="1"/>
      <w:marLeft w:val="0"/>
      <w:marRight w:val="0"/>
      <w:marTop w:val="0"/>
      <w:marBottom w:val="0"/>
      <w:divBdr>
        <w:top w:val="none" w:sz="0" w:space="0" w:color="auto"/>
        <w:left w:val="none" w:sz="0" w:space="0" w:color="auto"/>
        <w:bottom w:val="none" w:sz="0" w:space="0" w:color="auto"/>
        <w:right w:val="none" w:sz="0" w:space="0" w:color="auto"/>
      </w:divBdr>
    </w:div>
    <w:div w:id="567805416">
      <w:bodyDiv w:val="1"/>
      <w:marLeft w:val="0"/>
      <w:marRight w:val="0"/>
      <w:marTop w:val="0"/>
      <w:marBottom w:val="0"/>
      <w:divBdr>
        <w:top w:val="none" w:sz="0" w:space="0" w:color="auto"/>
        <w:left w:val="none" w:sz="0" w:space="0" w:color="auto"/>
        <w:bottom w:val="none" w:sz="0" w:space="0" w:color="auto"/>
        <w:right w:val="none" w:sz="0" w:space="0" w:color="auto"/>
      </w:divBdr>
    </w:div>
    <w:div w:id="652222807">
      <w:bodyDiv w:val="1"/>
      <w:marLeft w:val="0"/>
      <w:marRight w:val="0"/>
      <w:marTop w:val="0"/>
      <w:marBottom w:val="0"/>
      <w:divBdr>
        <w:top w:val="none" w:sz="0" w:space="0" w:color="auto"/>
        <w:left w:val="none" w:sz="0" w:space="0" w:color="auto"/>
        <w:bottom w:val="none" w:sz="0" w:space="0" w:color="auto"/>
        <w:right w:val="none" w:sz="0" w:space="0" w:color="auto"/>
      </w:divBdr>
      <w:divsChild>
        <w:div w:id="2028285265">
          <w:marLeft w:val="0"/>
          <w:marRight w:val="0"/>
          <w:marTop w:val="0"/>
          <w:marBottom w:val="0"/>
          <w:divBdr>
            <w:top w:val="none" w:sz="0" w:space="0" w:color="auto"/>
            <w:left w:val="none" w:sz="0" w:space="0" w:color="auto"/>
            <w:bottom w:val="none" w:sz="0" w:space="0" w:color="auto"/>
            <w:right w:val="none" w:sz="0" w:space="0" w:color="auto"/>
          </w:divBdr>
          <w:divsChild>
            <w:div w:id="861014744">
              <w:marLeft w:val="0"/>
              <w:marRight w:val="0"/>
              <w:marTop w:val="0"/>
              <w:marBottom w:val="0"/>
              <w:divBdr>
                <w:top w:val="none" w:sz="0" w:space="0" w:color="auto"/>
                <w:left w:val="none" w:sz="0" w:space="0" w:color="auto"/>
                <w:bottom w:val="none" w:sz="0" w:space="0" w:color="auto"/>
                <w:right w:val="none" w:sz="0" w:space="0" w:color="auto"/>
              </w:divBdr>
              <w:divsChild>
                <w:div w:id="1693916487">
                  <w:marLeft w:val="0"/>
                  <w:marRight w:val="0"/>
                  <w:marTop w:val="0"/>
                  <w:marBottom w:val="0"/>
                  <w:divBdr>
                    <w:top w:val="none" w:sz="0" w:space="0" w:color="auto"/>
                    <w:left w:val="none" w:sz="0" w:space="0" w:color="auto"/>
                    <w:bottom w:val="none" w:sz="0" w:space="0" w:color="auto"/>
                    <w:right w:val="none" w:sz="0" w:space="0" w:color="auto"/>
                  </w:divBdr>
                  <w:divsChild>
                    <w:div w:id="63918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767473">
      <w:bodyDiv w:val="1"/>
      <w:marLeft w:val="0"/>
      <w:marRight w:val="0"/>
      <w:marTop w:val="0"/>
      <w:marBottom w:val="0"/>
      <w:divBdr>
        <w:top w:val="none" w:sz="0" w:space="0" w:color="auto"/>
        <w:left w:val="none" w:sz="0" w:space="0" w:color="auto"/>
        <w:bottom w:val="none" w:sz="0" w:space="0" w:color="auto"/>
        <w:right w:val="none" w:sz="0" w:space="0" w:color="auto"/>
      </w:divBdr>
    </w:div>
    <w:div w:id="872350555">
      <w:bodyDiv w:val="1"/>
      <w:marLeft w:val="0"/>
      <w:marRight w:val="0"/>
      <w:marTop w:val="0"/>
      <w:marBottom w:val="0"/>
      <w:divBdr>
        <w:top w:val="none" w:sz="0" w:space="0" w:color="auto"/>
        <w:left w:val="none" w:sz="0" w:space="0" w:color="auto"/>
        <w:bottom w:val="none" w:sz="0" w:space="0" w:color="auto"/>
        <w:right w:val="none" w:sz="0" w:space="0" w:color="auto"/>
      </w:divBdr>
    </w:div>
    <w:div w:id="884146650">
      <w:bodyDiv w:val="1"/>
      <w:marLeft w:val="0"/>
      <w:marRight w:val="0"/>
      <w:marTop w:val="0"/>
      <w:marBottom w:val="0"/>
      <w:divBdr>
        <w:top w:val="none" w:sz="0" w:space="0" w:color="auto"/>
        <w:left w:val="none" w:sz="0" w:space="0" w:color="auto"/>
        <w:bottom w:val="none" w:sz="0" w:space="0" w:color="auto"/>
        <w:right w:val="none" w:sz="0" w:space="0" w:color="auto"/>
      </w:divBdr>
    </w:div>
    <w:div w:id="1359964506">
      <w:bodyDiv w:val="1"/>
      <w:marLeft w:val="0"/>
      <w:marRight w:val="0"/>
      <w:marTop w:val="0"/>
      <w:marBottom w:val="0"/>
      <w:divBdr>
        <w:top w:val="none" w:sz="0" w:space="0" w:color="auto"/>
        <w:left w:val="none" w:sz="0" w:space="0" w:color="auto"/>
        <w:bottom w:val="none" w:sz="0" w:space="0" w:color="auto"/>
        <w:right w:val="none" w:sz="0" w:space="0" w:color="auto"/>
      </w:divBdr>
    </w:div>
    <w:div w:id="1638683696">
      <w:bodyDiv w:val="1"/>
      <w:marLeft w:val="0"/>
      <w:marRight w:val="0"/>
      <w:marTop w:val="0"/>
      <w:marBottom w:val="0"/>
      <w:divBdr>
        <w:top w:val="none" w:sz="0" w:space="0" w:color="auto"/>
        <w:left w:val="none" w:sz="0" w:space="0" w:color="auto"/>
        <w:bottom w:val="none" w:sz="0" w:space="0" w:color="auto"/>
        <w:right w:val="none" w:sz="0" w:space="0" w:color="auto"/>
      </w:divBdr>
    </w:div>
    <w:div w:id="1662545538">
      <w:bodyDiv w:val="1"/>
      <w:marLeft w:val="0"/>
      <w:marRight w:val="0"/>
      <w:marTop w:val="0"/>
      <w:marBottom w:val="0"/>
      <w:divBdr>
        <w:top w:val="none" w:sz="0" w:space="0" w:color="auto"/>
        <w:left w:val="none" w:sz="0" w:space="0" w:color="auto"/>
        <w:bottom w:val="none" w:sz="0" w:space="0" w:color="auto"/>
        <w:right w:val="none" w:sz="0" w:space="0" w:color="auto"/>
      </w:divBdr>
    </w:div>
    <w:div w:id="1955288303">
      <w:bodyDiv w:val="1"/>
      <w:marLeft w:val="0"/>
      <w:marRight w:val="0"/>
      <w:marTop w:val="0"/>
      <w:marBottom w:val="0"/>
      <w:divBdr>
        <w:top w:val="none" w:sz="0" w:space="0" w:color="auto"/>
        <w:left w:val="none" w:sz="0" w:space="0" w:color="auto"/>
        <w:bottom w:val="none" w:sz="0" w:space="0" w:color="auto"/>
        <w:right w:val="none" w:sz="0" w:space="0" w:color="auto"/>
      </w:divBdr>
    </w:div>
    <w:div w:id="1985548440">
      <w:bodyDiv w:val="1"/>
      <w:marLeft w:val="0"/>
      <w:marRight w:val="0"/>
      <w:marTop w:val="0"/>
      <w:marBottom w:val="0"/>
      <w:divBdr>
        <w:top w:val="none" w:sz="0" w:space="0" w:color="auto"/>
        <w:left w:val="none" w:sz="0" w:space="0" w:color="auto"/>
        <w:bottom w:val="none" w:sz="0" w:space="0" w:color="auto"/>
        <w:right w:val="none" w:sz="0" w:space="0" w:color="auto"/>
      </w:divBdr>
      <w:divsChild>
        <w:div w:id="521747526">
          <w:marLeft w:val="0"/>
          <w:marRight w:val="0"/>
          <w:marTop w:val="0"/>
          <w:marBottom w:val="0"/>
          <w:divBdr>
            <w:top w:val="none" w:sz="0" w:space="0" w:color="auto"/>
            <w:left w:val="none" w:sz="0" w:space="0" w:color="auto"/>
            <w:bottom w:val="none" w:sz="0" w:space="0" w:color="auto"/>
            <w:right w:val="none" w:sz="0" w:space="0" w:color="auto"/>
          </w:divBdr>
          <w:divsChild>
            <w:div w:id="529339881">
              <w:marLeft w:val="0"/>
              <w:marRight w:val="0"/>
              <w:marTop w:val="0"/>
              <w:marBottom w:val="0"/>
              <w:divBdr>
                <w:top w:val="none" w:sz="0" w:space="0" w:color="auto"/>
                <w:left w:val="none" w:sz="0" w:space="0" w:color="auto"/>
                <w:bottom w:val="none" w:sz="0" w:space="0" w:color="auto"/>
                <w:right w:val="none" w:sz="0" w:space="0" w:color="auto"/>
              </w:divBdr>
              <w:divsChild>
                <w:div w:id="967668848">
                  <w:marLeft w:val="0"/>
                  <w:marRight w:val="0"/>
                  <w:marTop w:val="0"/>
                  <w:marBottom w:val="0"/>
                  <w:divBdr>
                    <w:top w:val="none" w:sz="0" w:space="0" w:color="auto"/>
                    <w:left w:val="none" w:sz="0" w:space="0" w:color="auto"/>
                    <w:bottom w:val="none" w:sz="0" w:space="0" w:color="auto"/>
                    <w:right w:val="none" w:sz="0" w:space="0" w:color="auto"/>
                  </w:divBdr>
                  <w:divsChild>
                    <w:div w:id="85180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mailto:service.desk@asx.com.au" TargetMode="External"/><Relationship Id="rId26" Type="http://schemas.openxmlformats.org/officeDocument/2006/relationships/hyperlink" Target="mailto:participants.online@asx.com.au" TargetMode="External"/><Relationship Id="rId39" Type="http://schemas.openxmlformats.org/officeDocument/2006/relationships/image" Target="media/image12.png"/><Relationship Id="rId21" Type="http://schemas.openxmlformats.org/officeDocument/2006/relationships/hyperlink" Target="https://www.asxonline.com/intradoc-cgi/idcplg?IdcService=ASX_COLLECTION_DISPLAY&amp;hasCollectionID=true&amp;dCollectionID=886&amp;SortField=dInDate&amp;SortOrder=Desc" TargetMode="External"/><Relationship Id="rId34" Type="http://schemas.openxmlformats.org/officeDocument/2006/relationships/image" Target="media/image7.png"/><Relationship Id="rId42" Type="http://schemas.openxmlformats.org/officeDocument/2006/relationships/header" Target="header3.xml"/><Relationship Id="rId47" Type="http://schemas.openxmlformats.org/officeDocument/2006/relationships/image" Target="media/image16.png"/><Relationship Id="rId50" Type="http://schemas.openxmlformats.org/officeDocument/2006/relationships/image" Target="media/image19.png"/><Relationship Id="rId55" Type="http://schemas.openxmlformats.org/officeDocument/2006/relationships/image" Target="media/image24.png"/><Relationship Id="rId63" Type="http://schemas.openxmlformats.org/officeDocument/2006/relationships/header" Target="header7.xml"/><Relationship Id="rId68" Type="http://schemas.openxmlformats.org/officeDocument/2006/relationships/image" Target="media/image30.png"/><Relationship Id="rId76" Type="http://schemas.openxmlformats.org/officeDocument/2006/relationships/footer" Target="footer6.xml"/><Relationship Id="rId84" Type="http://schemas.openxmlformats.org/officeDocument/2006/relationships/image" Target="media/image41.png"/><Relationship Id="rId89" Type="http://schemas.openxmlformats.org/officeDocument/2006/relationships/oleObject" Target="embeddings/oleObject2.bin"/><Relationship Id="rId7" Type="http://schemas.microsoft.com/office/2007/relationships/stylesWithEffects" Target="stylesWithEffects.xml"/><Relationship Id="rId71" Type="http://schemas.openxmlformats.org/officeDocument/2006/relationships/image" Target="media/image33.jpeg"/><Relationship Id="rId92" Type="http://schemas.openxmlformats.org/officeDocument/2006/relationships/image" Target="media/image45.png"/><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s://asxmos.connect.asxonline.com" TargetMode="External"/><Relationship Id="rId11" Type="http://schemas.openxmlformats.org/officeDocument/2006/relationships/endnotes" Target="endnotes.xml"/><Relationship Id="rId24" Type="http://schemas.openxmlformats.org/officeDocument/2006/relationships/hyperlink" Target="https://www.asxonline.com/intradoc-cgi/idcplg?IdcService=ASX_COLLECTION_DISPLAY&amp;hasCollectionID=true&amp;dCollectionID=886&amp;SortField=dInDate&amp;SortOrder=Desc" TargetMode="External"/><Relationship Id="rId32" Type="http://schemas.openxmlformats.org/officeDocument/2006/relationships/image" Target="media/image5.png"/><Relationship Id="rId37" Type="http://schemas.openxmlformats.org/officeDocument/2006/relationships/image" Target="media/image10.png"/><Relationship Id="rId40" Type="http://schemas.openxmlformats.org/officeDocument/2006/relationships/image" Target="media/image13.png"/><Relationship Id="rId45" Type="http://schemas.openxmlformats.org/officeDocument/2006/relationships/header" Target="header4.xml"/><Relationship Id="rId53" Type="http://schemas.openxmlformats.org/officeDocument/2006/relationships/image" Target="media/image22.png"/><Relationship Id="rId58" Type="http://schemas.openxmlformats.org/officeDocument/2006/relationships/hyperlink" Target="http://www.asx.com.au/documents/rules/asx_otc_handbook.pdf" TargetMode="External"/><Relationship Id="rId66" Type="http://schemas.openxmlformats.org/officeDocument/2006/relationships/image" Target="media/image28.png"/><Relationship Id="rId74" Type="http://schemas.openxmlformats.org/officeDocument/2006/relationships/image" Target="media/image35.png"/><Relationship Id="rId79" Type="http://schemas.openxmlformats.org/officeDocument/2006/relationships/image" Target="media/image36.png"/><Relationship Id="rId87" Type="http://schemas.openxmlformats.org/officeDocument/2006/relationships/hyperlink" Target="mailto:participants.online@asx.com.au" TargetMode="External"/><Relationship Id="rId5" Type="http://schemas.openxmlformats.org/officeDocument/2006/relationships/numbering" Target="numbering.xml"/><Relationship Id="rId61" Type="http://schemas.openxmlformats.org/officeDocument/2006/relationships/footer" Target="footer4.xml"/><Relationship Id="rId82" Type="http://schemas.openxmlformats.org/officeDocument/2006/relationships/image" Target="media/image39.png"/><Relationship Id="rId90" Type="http://schemas.openxmlformats.org/officeDocument/2006/relationships/hyperlink" Target="https://www.asxonline.com/intradoc-cgi/idcplg?IdcService=ASX_COLLECTION_DISPLAY&amp;hasCollectionID=true&amp;dCollectionID=886&amp;SortField=dInDate&amp;SortOrder=Desc" TargetMode="External"/><Relationship Id="rId95" Type="http://schemas.openxmlformats.org/officeDocument/2006/relationships/fontTable" Target="fontTable.xml"/><Relationship Id="rId19" Type="http://schemas.openxmlformats.org/officeDocument/2006/relationships/hyperlink" Target="mailto:participants.online@asx.com.au" TargetMode="External"/><Relationship Id="rId14" Type="http://schemas.openxmlformats.org/officeDocument/2006/relationships/header" Target="header1.xml"/><Relationship Id="rId22" Type="http://schemas.openxmlformats.org/officeDocument/2006/relationships/hyperlink" Target="https://asxmos.connect.asxonline.com" TargetMode="External"/><Relationship Id="rId27" Type="http://schemas.openxmlformats.org/officeDocument/2006/relationships/hyperlink" Target="https://www.asxonline.com/intradoc-cgi/idcplg?IdcService=ASX_COLLECTION_DISPLAY&amp;hasCollectionID=true&amp;dCollectionID=886&amp;SortField=dInDate&amp;SortOrder=Desc" TargetMode="External"/><Relationship Id="rId30" Type="http://schemas.openxmlformats.org/officeDocument/2006/relationships/image" Target="media/image3.jpeg"/><Relationship Id="rId35" Type="http://schemas.openxmlformats.org/officeDocument/2006/relationships/image" Target="media/image8.png"/><Relationship Id="rId43" Type="http://schemas.openxmlformats.org/officeDocument/2006/relationships/footer" Target="footer2.xml"/><Relationship Id="rId48" Type="http://schemas.openxmlformats.org/officeDocument/2006/relationships/image" Target="media/image17.png"/><Relationship Id="rId56" Type="http://schemas.openxmlformats.org/officeDocument/2006/relationships/image" Target="media/image25.png"/><Relationship Id="rId64" Type="http://schemas.openxmlformats.org/officeDocument/2006/relationships/footer" Target="footer5.xml"/><Relationship Id="rId69" Type="http://schemas.openxmlformats.org/officeDocument/2006/relationships/image" Target="media/image31.png"/><Relationship Id="rId77" Type="http://schemas.openxmlformats.org/officeDocument/2006/relationships/header" Target="header10.xml"/><Relationship Id="rId8" Type="http://schemas.openxmlformats.org/officeDocument/2006/relationships/settings" Target="settings.xml"/><Relationship Id="rId51" Type="http://schemas.openxmlformats.org/officeDocument/2006/relationships/image" Target="media/image20.png"/><Relationship Id="rId72" Type="http://schemas.openxmlformats.org/officeDocument/2006/relationships/image" Target="media/image34.png"/><Relationship Id="rId80" Type="http://schemas.openxmlformats.org/officeDocument/2006/relationships/image" Target="media/image37.png"/><Relationship Id="rId85" Type="http://schemas.openxmlformats.org/officeDocument/2006/relationships/image" Target="cid:image001.png@01CF1E65.0AD4C480" TargetMode="External"/><Relationship Id="rId93" Type="http://schemas.openxmlformats.org/officeDocument/2006/relationships/header" Target="header11.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mailto:participants.online@asx.com.au" TargetMode="External"/><Relationship Id="rId25" Type="http://schemas.openxmlformats.org/officeDocument/2006/relationships/hyperlink" Target="https://asxmos.connect.asxonline.com" TargetMode="External"/><Relationship Id="rId33" Type="http://schemas.openxmlformats.org/officeDocument/2006/relationships/image" Target="media/image6.png"/><Relationship Id="rId38" Type="http://schemas.openxmlformats.org/officeDocument/2006/relationships/image" Target="media/image11.png"/><Relationship Id="rId46" Type="http://schemas.openxmlformats.org/officeDocument/2006/relationships/footer" Target="footer3.xml"/><Relationship Id="rId59" Type="http://schemas.openxmlformats.org/officeDocument/2006/relationships/image" Target="media/image27.png"/><Relationship Id="rId67" Type="http://schemas.openxmlformats.org/officeDocument/2006/relationships/image" Target="media/image29.png"/><Relationship Id="rId20" Type="http://schemas.openxmlformats.org/officeDocument/2006/relationships/hyperlink" Target="mailto:participants.online@asx.com.au" TargetMode="External"/><Relationship Id="rId41" Type="http://schemas.openxmlformats.org/officeDocument/2006/relationships/image" Target="media/image14.png"/><Relationship Id="rId54" Type="http://schemas.openxmlformats.org/officeDocument/2006/relationships/image" Target="media/image23.png"/><Relationship Id="rId62" Type="http://schemas.openxmlformats.org/officeDocument/2006/relationships/header" Target="header6.xml"/><Relationship Id="rId70" Type="http://schemas.openxmlformats.org/officeDocument/2006/relationships/image" Target="media/image32.png"/><Relationship Id="rId75" Type="http://schemas.openxmlformats.org/officeDocument/2006/relationships/header" Target="header9.xml"/><Relationship Id="rId83" Type="http://schemas.openxmlformats.org/officeDocument/2006/relationships/image" Target="media/image40.png"/><Relationship Id="rId88" Type="http://schemas.openxmlformats.org/officeDocument/2006/relationships/image" Target="media/image43.emf"/><Relationship Id="rId91" Type="http://schemas.openxmlformats.org/officeDocument/2006/relationships/image" Target="media/image44.png"/><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hyperlink" Target="mailto:participants.online@asx.com.au" TargetMode="External"/><Relationship Id="rId28" Type="http://schemas.openxmlformats.org/officeDocument/2006/relationships/hyperlink" Target="https://asxmos.connect.asxonline.com" TargetMode="External"/><Relationship Id="rId36" Type="http://schemas.openxmlformats.org/officeDocument/2006/relationships/image" Target="media/image9.png"/><Relationship Id="rId49" Type="http://schemas.openxmlformats.org/officeDocument/2006/relationships/image" Target="media/image18.png"/><Relationship Id="rId57" Type="http://schemas.openxmlformats.org/officeDocument/2006/relationships/image" Target="media/image26.png"/><Relationship Id="rId10" Type="http://schemas.openxmlformats.org/officeDocument/2006/relationships/footnotes" Target="footnotes.xml"/><Relationship Id="rId31" Type="http://schemas.openxmlformats.org/officeDocument/2006/relationships/image" Target="media/image4.png"/><Relationship Id="rId44" Type="http://schemas.openxmlformats.org/officeDocument/2006/relationships/image" Target="media/image15.png"/><Relationship Id="rId52" Type="http://schemas.openxmlformats.org/officeDocument/2006/relationships/image" Target="media/image21.png"/><Relationship Id="rId60" Type="http://schemas.openxmlformats.org/officeDocument/2006/relationships/header" Target="header5.xml"/><Relationship Id="rId65" Type="http://schemas.openxmlformats.org/officeDocument/2006/relationships/header" Target="header8.xml"/><Relationship Id="rId73" Type="http://schemas.openxmlformats.org/officeDocument/2006/relationships/oleObject" Target="embeddings/oleObject1.bin"/><Relationship Id="rId78" Type="http://schemas.openxmlformats.org/officeDocument/2006/relationships/footer" Target="footer7.xml"/><Relationship Id="rId81" Type="http://schemas.openxmlformats.org/officeDocument/2006/relationships/image" Target="media/image38.png"/><Relationship Id="rId86" Type="http://schemas.openxmlformats.org/officeDocument/2006/relationships/image" Target="media/image42.png"/><Relationship Id="rId94"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ct:contentTypeSchema ct:_="" ma:_="" ma:contentTypeName="Project Site Document" ma:contentTypeID="0x0101008A98423170284BEEB635F43C3CF4E98B003A25058B08EB8344B44AAADB72375C54" ma:contentTypeVersion="10" ma:contentTypeDescription="" ma:contentTypeScope="" ma:versionID="8a9fc3163c3ce2960b279b0e1b6c48ce" xmlns:ct="http://schemas.microsoft.com/office/2006/metadata/contentType" xmlns:ma="http://schemas.microsoft.com/office/2006/metadata/properties/metaAttributes">
<xsd:schema targetNamespace="http://schemas.microsoft.com/office/2006/metadata/properties" ma:root="true" ma:fieldsID="127c6a4a3e649f7163d0a1809033319e" ns2:_="" ns3:_="" xmlns:xsd="http://www.w3.org/2001/XMLSchema" xmlns:xs="http://www.w3.org/2001/XMLSchema" xmlns:p="http://schemas.microsoft.com/office/2006/metadata/properties" xmlns:ns2="$ListId:Project Documents;" xmlns:ns3="BB676A06-6523-418E-AEDB-6FA0895CE16E">
<xsd:import namespace="$ListId:Project Documents;"/>
<xsd:import namespace="BB676A06-6523-418E-AEDB-6FA0895CE16E"/>
<xsd:element name="properties">
<xsd:complexType>
<xsd:sequence>
<xsd:element name="documentManagement">
<xsd:complexType>
<xsd:all>
<xsd:element ref="ns2:Owner" minOccurs="0"/>
<xsd:element ref="ns2:Status" minOccurs="0"/>
<xsd:element ref="ns3:RelatedItems" minOccurs="0"/>
</xsd:all>
</xsd:complexType>
</xsd:element>
</xsd:sequence>
</xsd:complexType>
</xsd:element>
</xsd:schema>
<xsd:schema targetNamespace="$ListId:Project Document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schema>
<xsd:schema targetNamespace="BB676A06-6523-418E-AEDB-6FA0895CE16E"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RelatedItems" ma:index="10" nillable="true" ma:displayName="Related Items" ma:internalName="RelatedItems">
<xsd:simpleType>
<xsd:restriction base="dms:Unknown"/>
</xsd:simpleType>
</xsd:element>
</xsd:schema>
<xsd:schema targetNamespace="http://schemas.openxmlformats.org/package/2006/metadata/core-properties" elementFormDefault="qualified" attributeFormDefault="unqualified" blockDefault="#all" xmlns="http://schemas.openxmlformats.org/package/2006/metadata/core-properties" xmlns:xsd="http://www.w3.org/2001/XMLSchema" xmlns:xsi="http://www.w3.org/2001/XMLSchema-instance" xmlns:dc="http://purl.org/dc/elements/1.1/" xmlns:dcterms="http://purl.org/dc/terms/" xmlns:odoc="http://schemas.microsoft.com/internal/obd">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targetNamespace="http://schemas.microsoft.com/office/infopath/2007/PartnerControls" elementFormDefault="qualified" attributeFormDefault="unqualified" xmlns:pc="http://schemas.microsoft.com/office/infopath/2007/PartnerControls" xmlns:xs="http://www.w3.org/2001/XMLSchema">
<xs:element name="Person">
<xs:complexType>
<xs:sequence>
<xs:element ref="pc:DisplayName" minOccurs="0"></xs:element>
<xs:element ref="pc:AccountId" minOccurs="0"></xs:element>
<xs:element ref="pc:AccountType" minOccurs="0"></xs:element>
</xs:sequence>
</xs:complexType>
</xs:element>
<xs:element name="DisplayName" type="xs:string"></xs:element>
<xs:element name="AccountId" type="xs:string"></xs:element>
<xs:element name="AccountType" type="xs:string"></xs:element>
<xs:element name="BDCAssociatedEntity">
<xs:complexType>
<xs:sequence>
<xs:element ref="pc:BDCEntity" minOccurs="0" maxOccurs="unbounded"></xs:element>
</xs:sequence>
<xs:attribute ref="pc:EntityNamespace"></xs:attribute>
<xs:attribute ref="pc:EntityName"></xs:attribute>
<xs:attribute ref="pc:SystemInstanceName"></xs:attribute>
<xs:attribute ref="pc:AssociationName"></xs:attribute>
</xs:complexType>
</xs:element>
<xs:attribute name="EntityNamespace" type="xs:string"></xs:attribute>
<xs:attribute name="EntityName" type="xs:string"></xs:attribute>
<xs:attribute name="SystemInstanceName" type="xs:string"></xs:attribute>
<xs:attribute name="AssociationName" type="xs:string"></xs:attribute>
<xs:element name="BDCEntity">
<xs:complexType>
<xs:sequence>
<xs:element ref="pc:EntityDisplayName" minOccurs="0"></xs:element>
<xs:element ref="pc:EntityInstanceReference" minOccurs="0"></xs:element>
<xs:element ref="pc:EntityId1" minOccurs="0"></xs:element>
<xs:element ref="pc:EntityId2" minOccurs="0"></xs:element>
<xs:element ref="pc:EntityId3" minOccurs="0"></xs:element>
<xs:element ref="pc:EntityId4" minOccurs="0"></xs:element>
<xs:element ref="pc:EntityId5" minOccurs="0"></xs:element>
</xs:sequence>
</xs:complexType>
</xs:element>
<xs:element name="EntityDisplayName" type="xs:string"></xs:element>
<xs:element name="EntityInstanceReference" type="xs:string"></xs:element>
<xs:element name="EntityId1" type="xs:string"></xs:element>
<xs:element name="EntityId2" type="xs:string"></xs:element>
<xs:element name="EntityId3" type="xs:string"></xs:element>
<xs:element name="EntityId4" type="xs:string"></xs:element>
<xs:element name="EntityId5" type="xs:string"></xs:element>
<xs:element name="Terms">
<xs:complexType>
<xs:sequence>
<xs:element ref="pc:TermInfo" minOccurs="0" maxOccurs="unbounded"></xs:element>
</xs:sequence>
</xs:complexType>
</xs:element>
<xs:element name="TermInfo">
<xs:complexType>
<xs:sequence>
<xs:element ref="pc:TermName" minOccurs="0"></xs:element>
<xs:element ref="pc:TermId" minOccurs="0"></xs:element>
</xs:sequence>
</xs:complexType>
</xs:element>
<xs:element name="TermName" type="xs:string"></xs:element>
<xs:element name="TermId" type="xs:string"></xs:element>
</xs:schema>
</ct:contentTypeSchema>
</file>

<file path=customXml/item3.xml><?xml version="1.0" encoding="utf-8"?><p:properties xmlns:p="http://schemas.microsoft.com/office/2006/metadata/properties" xmlns:xsi="http://www.w3.org/2001/XMLSchema-instance" xmlns:pc="http://schemas.microsoft.com/office/infopath/2007/PartnerControls"><documentManagement><Owner xmlns="$ListId:Project Documents;"><UserInfo><DisplayName>Chad Houben</DisplayName><AccountId>1659</AccountId><AccountType/></UserInfo></Owner><Status xmlns="$ListId:Project Documents;">Final</Status><RelatedItems xmlns="BB676A06-6523-418E-AEDB-6FA0895CE16E" xsi:nil="true"/></documentManagement></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53F51-E93E-42AD-9310-2449A8D4E714}">
  <ds:schemaRefs>
    <ds:schemaRef ds:uri="http://schemas.microsoft.com/sharepoint/v3/contenttype/forms"/>
  </ds:schemaRefs>
</ds:datastoreItem>
</file>

<file path=customXml/itemProps2.xml><?xml version="1.0" encoding="utf-8"?>
<ds:datastoreItem xmlns:ds="http://schemas.openxmlformats.org/officeDocument/2006/customXml" ds:itemID="{E6C3D740-363B-4C28-99F0-541A913F8C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Project Documents;"/>
    <ds:schemaRef ds:uri="BB676A06-6523-418E-AEDB-6FA0895CE1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8FCB3F-91EE-4862-A9C2-BA22598AE1EB}">
  <ds:schemaRefs>
    <ds:schemaRef ds:uri="http://schemas.microsoft.com/office/2006/metadata/properties"/>
    <ds:schemaRef ds:uri="http://schemas.microsoft.com/office/infopath/2007/PartnerControls"/>
    <ds:schemaRef ds:uri="$ListId:Project Documents;"/>
    <ds:schemaRef ds:uri="BB676A06-6523-418E-AEDB-6FA0895CE16E"/>
  </ds:schemaRefs>
</ds:datastoreItem>
</file>

<file path=customXml/itemProps4.xml><?xml version="1.0" encoding="utf-8"?>
<ds:datastoreItem xmlns:ds="http://schemas.openxmlformats.org/officeDocument/2006/customXml" ds:itemID="{89F2BEA8-1901-470C-B38C-87958F5C0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B8A459E0</Template>
  <TotalTime>0</TotalTime>
  <Pages>56</Pages>
  <Words>10375</Words>
  <Characters>59142</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Margin Simulators Help Manual Phase 2.1</vt:lpstr>
    </vt:vector>
  </TitlesOfParts>
  <LinksUpToDate>false</LinksUpToDate>
  <CharactersWithSpaces>69379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Margin Simulators Help Manual Phase 2.1</dc:title>
  <dc:creator/>
  <cp:lastModifiedBy/>
  <cp:revision>1</cp:revision>
  <dcterms:created xsi:type="dcterms:W3CDTF">2016-05-18T22:25:00Z</dcterms:created>
  <dcterms:modified xsi:type="dcterms:W3CDTF">2016-05-18T22:25:00Z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0x0101008A98423170284BEEB635F43C3CF4E98B003A25058B08EB8344B44AAADB72375C54</vt:lpwstr>
  </property>
  <property fmtid="{D5CDD505-2E9C-101B-9397-08002B2CF9AE}" pid="3" name="_dlc_DocIdItemGuid">
    <vt:lpwstr>b028b1a9-813a-40b4-a794-d10dc92cb500</vt:lpwstr>
  </property>
  <property fmtid="{D5CDD505-2E9C-101B-9397-08002B2CF9AE}" pid="4" name="Systems ASX">
    <vt:lpwstr/>
  </property>
  <property fmtid="{D5CDD505-2E9C-101B-9397-08002B2CF9AE}" pid="5" name="Links">
    <vt:lpwstr>&lt;?xml version="1.0" encoding="UTF-8"?&gt;&lt;Result&gt;&lt;NewXML&gt;&lt;PWSLinkDataSet xmlns="http://schemas.microsoft.com/office/project/server/webservices/PWSLinkDataSet/" /&gt;&lt;/NewXML&gt;&lt;ProjectUID&gt;95cfbe0d-ec06-4f87-abf8-6385dca620a2&lt;/ProjectUID&gt;&lt;OldXML&gt;&lt;PWSLinkDataSet xm</vt:lpwstr>
  </property>
</Properties>
</file>