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5866" w14:textId="77777777" w:rsidR="0002182C" w:rsidRPr="0002182C" w:rsidRDefault="0002182C" w:rsidP="0002182C">
      <w:pPr>
        <w:tabs>
          <w:tab w:val="left" w:pos="851"/>
        </w:tabs>
        <w:overflowPunct/>
        <w:autoSpaceDE/>
        <w:autoSpaceDN/>
        <w:adjustRightInd/>
        <w:spacing w:before="120" w:after="120"/>
        <w:jc w:val="right"/>
        <w:textAlignment w:val="auto"/>
        <w:rPr>
          <w:rFonts w:ascii="Arial" w:hAnsi="Arial"/>
          <w:i/>
          <w:sz w:val="20"/>
          <w:szCs w:val="24"/>
          <w:lang w:val="en-AU"/>
        </w:rPr>
      </w:pPr>
      <w:r w:rsidRPr="0002182C">
        <w:rPr>
          <w:rFonts w:ascii="Arial" w:hAnsi="Arial"/>
          <w:i/>
          <w:sz w:val="20"/>
          <w:szCs w:val="24"/>
          <w:lang w:val="en-AU"/>
        </w:rPr>
        <w:t xml:space="preserve">+Rule </w:t>
      </w:r>
      <w:r w:rsidR="00E2579C">
        <w:rPr>
          <w:rFonts w:ascii="Arial" w:hAnsi="Arial"/>
          <w:i/>
          <w:sz w:val="20"/>
          <w:szCs w:val="24"/>
          <w:lang w:val="en-AU"/>
        </w:rPr>
        <w:t xml:space="preserve">3.10.1, </w:t>
      </w:r>
      <w:r w:rsidRPr="0002182C">
        <w:rPr>
          <w:rFonts w:ascii="Arial" w:hAnsi="Arial"/>
          <w:i/>
          <w:sz w:val="20"/>
          <w:szCs w:val="24"/>
          <w:lang w:val="en-AU"/>
        </w:rPr>
        <w:t xml:space="preserve">3.20.4, 7.18-7.24A, 15.3, Appendix 7A </w:t>
      </w:r>
      <w:r w:rsidR="000E6966">
        <w:rPr>
          <w:rFonts w:ascii="Arial" w:hAnsi="Arial"/>
          <w:i/>
          <w:sz w:val="20"/>
          <w:szCs w:val="24"/>
          <w:lang w:val="en-AU"/>
        </w:rPr>
        <w:t xml:space="preserve">section </w:t>
      </w:r>
      <w:r w:rsidR="00E2579C">
        <w:rPr>
          <w:rFonts w:ascii="Arial" w:hAnsi="Arial"/>
          <w:i/>
          <w:sz w:val="20"/>
          <w:szCs w:val="24"/>
          <w:lang w:val="en-AU"/>
        </w:rPr>
        <w:t>7</w:t>
      </w:r>
      <w:r w:rsidRPr="0002182C">
        <w:rPr>
          <w:rFonts w:ascii="Arial" w:hAnsi="Arial"/>
          <w:i/>
          <w:sz w:val="20"/>
          <w:szCs w:val="24"/>
          <w:lang w:val="en-AU"/>
        </w:rPr>
        <w:t>.</w:t>
      </w:r>
    </w:p>
    <w:p w14:paraId="2F5F156D" w14:textId="77777777" w:rsidR="00D9787E" w:rsidRPr="00A045CA" w:rsidRDefault="00D9787E" w:rsidP="007A1A10">
      <w:pPr>
        <w:pStyle w:val="TopHeading"/>
        <w:spacing w:before="240"/>
      </w:pPr>
      <w:r w:rsidRPr="00A045CA">
        <w:t>Appendix 3A.3</w:t>
      </w:r>
    </w:p>
    <w:p w14:paraId="6DC5BE4D" w14:textId="77777777" w:rsidR="00D9787E" w:rsidRPr="007A1A10" w:rsidRDefault="00D9787E" w:rsidP="007A1A10">
      <w:pPr>
        <w:pStyle w:val="TopHeading"/>
      </w:pPr>
      <w:r w:rsidRPr="007A1A10">
        <w:t xml:space="preserve">Notification of </w:t>
      </w:r>
      <w:r w:rsidR="00103856" w:rsidRPr="00103856">
        <w:rPr>
          <w:vertAlign w:val="superscript"/>
        </w:rPr>
        <w:t>+</w:t>
      </w:r>
      <w:r w:rsidRPr="007A1A10">
        <w:t>security consolidation or split</w:t>
      </w:r>
    </w:p>
    <w:p w14:paraId="562289A8" w14:textId="77777777" w:rsidR="00D9787E" w:rsidRPr="007A1A10" w:rsidRDefault="00D9787E" w:rsidP="007A1A10">
      <w:pPr>
        <w:tabs>
          <w:tab w:val="left" w:pos="851"/>
        </w:tabs>
        <w:overflowPunct/>
        <w:autoSpaceDE/>
        <w:autoSpaceDN/>
        <w:adjustRightInd/>
        <w:spacing w:before="120" w:after="120"/>
        <w:jc w:val="left"/>
        <w:textAlignment w:val="auto"/>
        <w:rPr>
          <w:rFonts w:ascii="Arial" w:hAnsi="Arial"/>
          <w:i/>
          <w:sz w:val="20"/>
          <w:szCs w:val="24"/>
          <w:lang w:val="en-AU"/>
        </w:rPr>
      </w:pPr>
      <w:r w:rsidRPr="007A1A10">
        <w:rPr>
          <w:rFonts w:ascii="Arial" w:hAnsi="Arial"/>
          <w:i/>
          <w:sz w:val="20"/>
          <w:szCs w:val="24"/>
          <w:lang w:val="en-AU"/>
        </w:rPr>
        <w:t>Information or documents not available now must be given to ASX as soon as available.  Information and documents given to ASX become ASX’s property and may be made public.</w:t>
      </w:r>
    </w:p>
    <w:p w14:paraId="0607CB46" w14:textId="77777777" w:rsidR="00D9787E" w:rsidRPr="00E7726A" w:rsidRDefault="00D9787E" w:rsidP="007A1A10">
      <w:pPr>
        <w:tabs>
          <w:tab w:val="left" w:pos="851"/>
        </w:tabs>
        <w:overflowPunct/>
        <w:autoSpaceDE/>
        <w:autoSpaceDN/>
        <w:adjustRightInd/>
        <w:spacing w:before="120" w:after="120"/>
        <w:jc w:val="left"/>
        <w:textAlignment w:val="auto"/>
        <w:rPr>
          <w:rFonts w:ascii="Arial" w:hAnsi="Arial"/>
          <w:sz w:val="20"/>
          <w:lang w:val="en-AU"/>
        </w:rPr>
      </w:pPr>
      <w:r w:rsidRPr="00E7726A">
        <w:rPr>
          <w:rFonts w:ascii="Arial" w:hAnsi="Arial"/>
          <w:sz w:val="20"/>
          <w:lang w:val="en-AU"/>
        </w:rPr>
        <w:t xml:space="preserve">Please note that two or more corporate actions on the same </w:t>
      </w:r>
      <w:r w:rsidR="00103856" w:rsidRPr="00E7726A">
        <w:rPr>
          <w:rFonts w:ascii="Arial" w:hAnsi="Arial"/>
          <w:sz w:val="20"/>
          <w:vertAlign w:val="superscript"/>
        </w:rPr>
        <w:t>+</w:t>
      </w:r>
      <w:r w:rsidRPr="00E7726A">
        <w:rPr>
          <w:rFonts w:ascii="Arial" w:hAnsi="Arial"/>
          <w:sz w:val="20"/>
          <w:lang w:val="en-AU"/>
        </w:rPr>
        <w:t>security may not run with different record dates if the timetables result in overlapping (but not identical) ex-periods.  It is permissible to run different corporate actions with the same record date except in the case of consolidations</w:t>
      </w:r>
      <w:r w:rsidR="00635A89">
        <w:rPr>
          <w:rFonts w:ascii="Arial" w:hAnsi="Arial"/>
          <w:sz w:val="20"/>
          <w:lang w:val="en-AU"/>
        </w:rPr>
        <w:t xml:space="preserve"> or </w:t>
      </w:r>
      <w:r w:rsidRPr="00E7726A">
        <w:rPr>
          <w:rFonts w:ascii="Arial" w:hAnsi="Arial"/>
          <w:sz w:val="20"/>
          <w:lang w:val="en-AU"/>
        </w:rPr>
        <w:t>splits which cannot run at the same time as any other corporate action for that entity.</w:t>
      </w:r>
    </w:p>
    <w:p w14:paraId="740DFCB7" w14:textId="77777777" w:rsidR="00D9787E" w:rsidRPr="007A1A10" w:rsidRDefault="00D9787E" w:rsidP="007A1A10">
      <w:pPr>
        <w:tabs>
          <w:tab w:val="left" w:pos="851"/>
        </w:tabs>
        <w:overflowPunct/>
        <w:autoSpaceDE/>
        <w:autoSpaceDN/>
        <w:adjustRightInd/>
        <w:spacing w:before="120" w:after="120"/>
        <w:jc w:val="left"/>
        <w:textAlignment w:val="auto"/>
        <w:rPr>
          <w:rFonts w:ascii="Arial" w:hAnsi="Arial"/>
          <w:sz w:val="20"/>
          <w:lang w:val="en-AU"/>
        </w:rPr>
      </w:pPr>
      <w:r w:rsidRPr="007A1A10">
        <w:rPr>
          <w:rFonts w:ascii="Arial" w:hAnsi="Arial"/>
          <w:sz w:val="20"/>
          <w:lang w:val="en-AU"/>
        </w:rPr>
        <w:t xml:space="preserve">If you are an entity incorporated outside Australia, for </w:t>
      </w:r>
      <w:r w:rsidR="00E7726A" w:rsidRPr="00E7726A">
        <w:rPr>
          <w:rFonts w:ascii="Arial" w:hAnsi="Arial"/>
          <w:sz w:val="20"/>
          <w:vertAlign w:val="superscript"/>
        </w:rPr>
        <w:t>+</w:t>
      </w:r>
      <w:r w:rsidRPr="007A1A10">
        <w:rPr>
          <w:rFonts w:ascii="Arial" w:hAnsi="Arial"/>
          <w:sz w:val="20"/>
          <w:lang w:val="en-AU"/>
        </w:rPr>
        <w:t xml:space="preserve">securities other than CDIs / depository interests, please obtain and provide an International Securities Identification Number (ISIN) for the class(es) of </w:t>
      </w:r>
      <w:r w:rsidR="00E7726A" w:rsidRPr="00E7726A">
        <w:rPr>
          <w:rFonts w:ascii="Arial" w:hAnsi="Arial"/>
          <w:sz w:val="20"/>
          <w:vertAlign w:val="superscript"/>
        </w:rPr>
        <w:t>+</w:t>
      </w:r>
      <w:r w:rsidRPr="007A1A10">
        <w:rPr>
          <w:rFonts w:ascii="Arial" w:hAnsi="Arial"/>
          <w:sz w:val="20"/>
          <w:lang w:val="en-AU"/>
        </w:rPr>
        <w:t>securities to be created during your corporate action.</w:t>
      </w:r>
      <w:r w:rsidR="00E10015">
        <w:rPr>
          <w:rFonts w:ascii="Arial" w:hAnsi="Arial"/>
          <w:sz w:val="20"/>
          <w:lang w:val="en-AU"/>
        </w:rPr>
        <w:t xml:space="preserve"> </w:t>
      </w:r>
      <w:r w:rsidRPr="007A1A10">
        <w:rPr>
          <w:rFonts w:ascii="Arial" w:hAnsi="Arial"/>
          <w:sz w:val="20"/>
          <w:lang w:val="en-AU"/>
        </w:rPr>
        <w:t xml:space="preserve"> The ISIN(s) should be advised in the Further Information section of this form.</w:t>
      </w:r>
      <w:r w:rsidR="00E10015">
        <w:rPr>
          <w:rFonts w:ascii="Arial" w:hAnsi="Arial"/>
          <w:sz w:val="20"/>
          <w:lang w:val="en-AU"/>
        </w:rPr>
        <w:t xml:space="preserve"> </w:t>
      </w:r>
      <w:r w:rsidRPr="007A1A10">
        <w:rPr>
          <w:rFonts w:ascii="Arial" w:hAnsi="Arial"/>
          <w:sz w:val="20"/>
          <w:lang w:val="en-AU"/>
        </w:rPr>
        <w:t xml:space="preserve"> Further information on this requirement can be found in the Online Forms section of ASX Online for companies.</w:t>
      </w:r>
    </w:p>
    <w:p w14:paraId="57A4F2D6" w14:textId="77777777" w:rsidR="00D9787E" w:rsidRPr="007A1A10" w:rsidRDefault="00D9787E" w:rsidP="007A1A10">
      <w:pPr>
        <w:tabs>
          <w:tab w:val="left" w:pos="851"/>
        </w:tabs>
        <w:overflowPunct/>
        <w:autoSpaceDE/>
        <w:autoSpaceDN/>
        <w:adjustRightInd/>
        <w:spacing w:before="120" w:after="120"/>
        <w:jc w:val="left"/>
        <w:textAlignment w:val="auto"/>
        <w:rPr>
          <w:rFonts w:ascii="Arial" w:hAnsi="Arial"/>
          <w:sz w:val="20"/>
          <w:lang w:val="en-AU"/>
        </w:rPr>
      </w:pPr>
      <w:r w:rsidRPr="007A1A10">
        <w:rPr>
          <w:rFonts w:ascii="Arial" w:hAnsi="Arial"/>
          <w:sz w:val="20"/>
          <w:lang w:val="en-AU"/>
        </w:rPr>
        <w:t>*Denotes minimum information required for first lodgement of this form.</w:t>
      </w:r>
    </w:p>
    <w:p w14:paraId="6E04ED68" w14:textId="77777777" w:rsidR="00D9787E" w:rsidRPr="007A1A10" w:rsidRDefault="00D9787E" w:rsidP="007A1A10">
      <w:pPr>
        <w:tabs>
          <w:tab w:val="left" w:pos="851"/>
        </w:tabs>
        <w:overflowPunct/>
        <w:autoSpaceDE/>
        <w:autoSpaceDN/>
        <w:adjustRightInd/>
        <w:spacing w:before="120" w:after="120"/>
        <w:jc w:val="left"/>
        <w:textAlignment w:val="auto"/>
        <w:rPr>
          <w:rFonts w:ascii="Arial" w:hAnsi="Arial"/>
          <w:sz w:val="20"/>
          <w:lang w:val="en-AU"/>
        </w:rPr>
      </w:pPr>
      <w:r w:rsidRPr="007A1A10">
        <w:rPr>
          <w:rFonts w:ascii="Arial" w:hAnsi="Arial"/>
          <w:sz w:val="20"/>
          <w:lang w:val="en-AU"/>
        </w:rPr>
        <w:t xml:space="preserve">**Denotes information that must be provided on or before </w:t>
      </w:r>
      <w:r w:rsidR="00E7726A" w:rsidRPr="00E7726A">
        <w:rPr>
          <w:rFonts w:ascii="Arial" w:hAnsi="Arial"/>
          <w:sz w:val="20"/>
          <w:vertAlign w:val="superscript"/>
        </w:rPr>
        <w:t>+</w:t>
      </w:r>
      <w:r w:rsidRPr="007A1A10">
        <w:rPr>
          <w:rFonts w:ascii="Arial" w:hAnsi="Arial"/>
          <w:sz w:val="20"/>
          <w:lang w:val="en-AU"/>
        </w:rPr>
        <w:t>business day 0 of the relevant Appendix 6A or Appendix 7A timetable.</w:t>
      </w:r>
    </w:p>
    <w:p w14:paraId="4E149DAD" w14:textId="77777777" w:rsidR="00D9787E" w:rsidRPr="007A1A10" w:rsidRDefault="00D9787E" w:rsidP="007A1A10">
      <w:pPr>
        <w:tabs>
          <w:tab w:val="left" w:pos="851"/>
        </w:tabs>
        <w:overflowPunct/>
        <w:autoSpaceDE/>
        <w:autoSpaceDN/>
        <w:adjustRightInd/>
        <w:spacing w:before="120" w:after="120"/>
        <w:jc w:val="left"/>
        <w:textAlignment w:val="auto"/>
        <w:rPr>
          <w:rFonts w:ascii="Arial" w:hAnsi="Arial"/>
          <w:sz w:val="20"/>
          <w:lang w:val="en-AU"/>
        </w:rPr>
      </w:pPr>
      <w:r w:rsidRPr="007A1A10">
        <w:rPr>
          <w:rFonts w:ascii="Arial" w:hAnsi="Arial"/>
          <w:sz w:val="20"/>
          <w:lang w:val="en-AU"/>
        </w:rPr>
        <w:t>The balance of the information, where applicable, must be provided as soon as reasonably practicable by the entity.</w:t>
      </w:r>
    </w:p>
    <w:p w14:paraId="07F1C919" w14:textId="77777777" w:rsidR="00D9787E" w:rsidRPr="007A1A10" w:rsidRDefault="00D9787E" w:rsidP="007A1A10">
      <w:pPr>
        <w:pStyle w:val="Heading1"/>
        <w:rPr>
          <w:lang w:val="en-AU"/>
        </w:rPr>
      </w:pPr>
      <w:r w:rsidRPr="007A1A10">
        <w:rPr>
          <w:lang w:val="en-AU"/>
        </w:rPr>
        <w:t>Part 1 – Entity and announcement details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4118"/>
        <w:gridCol w:w="4087"/>
      </w:tblGrid>
      <w:tr w:rsidR="00D9787E" w:rsidRPr="00203972" w14:paraId="6E04A4E9" w14:textId="77777777" w:rsidTr="003F18AA">
        <w:tc>
          <w:tcPr>
            <w:tcW w:w="1030" w:type="dxa"/>
          </w:tcPr>
          <w:p w14:paraId="61BC6FFD" w14:textId="77777777" w:rsidR="00D9787E" w:rsidRPr="00203972" w:rsidRDefault="00D9787E" w:rsidP="00203972">
            <w:pPr>
              <w:pStyle w:val="Boxtext"/>
              <w:tabs>
                <w:tab w:val="clear" w:pos="85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3972">
              <w:rPr>
                <w:rFonts w:ascii="Arial" w:hAnsi="Arial" w:cs="Arial"/>
                <w:b/>
                <w:sz w:val="18"/>
                <w:szCs w:val="18"/>
              </w:rPr>
              <w:t>Question No.</w:t>
            </w:r>
          </w:p>
        </w:tc>
        <w:tc>
          <w:tcPr>
            <w:tcW w:w="4118" w:type="dxa"/>
          </w:tcPr>
          <w:p w14:paraId="152127B0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203972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087" w:type="dxa"/>
          </w:tcPr>
          <w:p w14:paraId="33FC3832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203972">
              <w:rPr>
                <w:rFonts w:ascii="Arial" w:hAnsi="Arial" w:cs="Arial"/>
                <w:b/>
              </w:rPr>
              <w:t>Answer</w:t>
            </w:r>
          </w:p>
        </w:tc>
      </w:tr>
      <w:tr w:rsidR="00D9787E" w:rsidRPr="00203972" w14:paraId="7528B7AE" w14:textId="77777777" w:rsidTr="003F18AA">
        <w:tc>
          <w:tcPr>
            <w:tcW w:w="1030" w:type="dxa"/>
          </w:tcPr>
          <w:p w14:paraId="43377B2D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1.1</w:t>
            </w:r>
          </w:p>
        </w:tc>
        <w:tc>
          <w:tcPr>
            <w:tcW w:w="4118" w:type="dxa"/>
          </w:tcPr>
          <w:p w14:paraId="427D42FE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*Name of entity</w:t>
            </w:r>
          </w:p>
        </w:tc>
        <w:tc>
          <w:tcPr>
            <w:tcW w:w="4087" w:type="dxa"/>
          </w:tcPr>
          <w:p w14:paraId="5A7FD55A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53C100A6" w14:textId="77777777" w:rsidTr="003F18AA">
        <w:tc>
          <w:tcPr>
            <w:tcW w:w="1030" w:type="dxa"/>
          </w:tcPr>
          <w:p w14:paraId="361B942F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1.2</w:t>
            </w:r>
          </w:p>
        </w:tc>
        <w:tc>
          <w:tcPr>
            <w:tcW w:w="4118" w:type="dxa"/>
          </w:tcPr>
          <w:p w14:paraId="5B10A038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*Registration type and number</w:t>
            </w:r>
          </w:p>
          <w:p w14:paraId="27DF79AF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One of ABN/ARSN/ARBN/ACN or other registration type and number (if “other” please specify what type of registration number has been provided).</w:t>
            </w:r>
          </w:p>
        </w:tc>
        <w:tc>
          <w:tcPr>
            <w:tcW w:w="4087" w:type="dxa"/>
          </w:tcPr>
          <w:p w14:paraId="434BF349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6253E385" w14:textId="77777777" w:rsidTr="003F18AA">
        <w:tc>
          <w:tcPr>
            <w:tcW w:w="1030" w:type="dxa"/>
          </w:tcPr>
          <w:p w14:paraId="2E42C4EF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1.3</w:t>
            </w:r>
          </w:p>
        </w:tc>
        <w:tc>
          <w:tcPr>
            <w:tcW w:w="4118" w:type="dxa"/>
          </w:tcPr>
          <w:p w14:paraId="5289DC7D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*ASX issuer code</w:t>
            </w:r>
          </w:p>
        </w:tc>
        <w:tc>
          <w:tcPr>
            <w:tcW w:w="4087" w:type="dxa"/>
          </w:tcPr>
          <w:p w14:paraId="0DDC952F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328FB3C5" w14:textId="77777777" w:rsidTr="003F18AA">
        <w:tc>
          <w:tcPr>
            <w:tcW w:w="1030" w:type="dxa"/>
          </w:tcPr>
          <w:p w14:paraId="474C4F0A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1.4</w:t>
            </w:r>
          </w:p>
        </w:tc>
        <w:tc>
          <w:tcPr>
            <w:tcW w:w="4118" w:type="dxa"/>
          </w:tcPr>
          <w:p w14:paraId="558117C9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*The announcement is</w:t>
            </w:r>
          </w:p>
          <w:p w14:paraId="547A5C1A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Tick whichever is applicable.</w:t>
            </w:r>
          </w:p>
        </w:tc>
        <w:tc>
          <w:tcPr>
            <w:tcW w:w="4087" w:type="dxa"/>
          </w:tcPr>
          <w:p w14:paraId="752C225D" w14:textId="77777777" w:rsidR="00D9787E" w:rsidRPr="00203972" w:rsidRDefault="003A0448" w:rsidP="00F54946">
            <w:pPr>
              <w:pStyle w:val="Box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="00D9787E" w:rsidRPr="00203972">
              <w:rPr>
                <w:rFonts w:ascii="Arial" w:hAnsi="Arial" w:cs="Arial"/>
              </w:rPr>
              <w:t xml:space="preserve"> New announcement</w:t>
            </w:r>
          </w:p>
          <w:p w14:paraId="392F5095" w14:textId="77777777" w:rsidR="00D9787E" w:rsidRPr="00203972" w:rsidRDefault="003A0448" w:rsidP="00F54946">
            <w:pPr>
              <w:pStyle w:val="Box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D9787E" w:rsidRPr="00203972">
              <w:rPr>
                <w:rFonts w:ascii="Arial" w:hAnsi="Arial" w:cs="Arial"/>
              </w:rPr>
              <w:t>Update/amendment to previous announcement</w:t>
            </w:r>
          </w:p>
          <w:p w14:paraId="67333546" w14:textId="77777777" w:rsidR="00D9787E" w:rsidRPr="00203972" w:rsidRDefault="003A0448" w:rsidP="00F54946">
            <w:pPr>
              <w:pStyle w:val="Box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D9787E" w:rsidRPr="00203972">
              <w:rPr>
                <w:rFonts w:ascii="Arial" w:hAnsi="Arial" w:cs="Arial"/>
              </w:rPr>
              <w:t>Cancellation of previous announcement</w:t>
            </w:r>
          </w:p>
        </w:tc>
      </w:tr>
      <w:tr w:rsidR="00D9787E" w:rsidRPr="00203972" w14:paraId="6E9E83B2" w14:textId="77777777" w:rsidTr="003F18A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5146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1.4a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D9ED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*Reason for update</w:t>
            </w:r>
          </w:p>
          <w:p w14:paraId="7937175C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Mandatory only if “Update” ticked in Q1.4 above.  A reason must be provided for an update.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273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6D11BD59" w14:textId="77777777" w:rsidTr="003F18A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2F69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1.4b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B0C6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*Date of previous announcement to this update</w:t>
            </w:r>
          </w:p>
          <w:p w14:paraId="219C8FC5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Mandatory only if “Update” ticked in Q1.4 above.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B84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0B52D666" w14:textId="77777777" w:rsidTr="003F18A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FA96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1.4c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450E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*Reason for cancellation</w:t>
            </w:r>
          </w:p>
          <w:p w14:paraId="2278E787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Mandatory only if “Cancellation” ticked in Q1.4 above.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DC9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515EA0FE" w14:textId="77777777" w:rsidTr="003F18A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BA62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1.4d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0556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*Date of previous announcement to this cancellation</w:t>
            </w:r>
          </w:p>
          <w:p w14:paraId="4EF795E0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Mandatory only if “Cancellation” ticked in Q1.4 above.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FDB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1EF59022" w14:textId="77777777" w:rsidTr="003F18AA">
        <w:tc>
          <w:tcPr>
            <w:tcW w:w="1030" w:type="dxa"/>
          </w:tcPr>
          <w:p w14:paraId="3652FF19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4118" w:type="dxa"/>
          </w:tcPr>
          <w:p w14:paraId="29113F38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*Date of this announcement</w:t>
            </w:r>
          </w:p>
          <w:p w14:paraId="15B318B8" w14:textId="77777777" w:rsidR="00D9787E" w:rsidRPr="00D86BDC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>The date of lodgement of the form by the entity via ASX Online.</w:t>
            </w:r>
          </w:p>
        </w:tc>
        <w:tc>
          <w:tcPr>
            <w:tcW w:w="4087" w:type="dxa"/>
          </w:tcPr>
          <w:p w14:paraId="12C8085D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3107DBD4" w14:textId="77777777" w:rsidTr="003F18AA">
        <w:tc>
          <w:tcPr>
            <w:tcW w:w="1030" w:type="dxa"/>
          </w:tcPr>
          <w:p w14:paraId="4DA7329B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1.6</w:t>
            </w:r>
          </w:p>
        </w:tc>
        <w:tc>
          <w:tcPr>
            <w:tcW w:w="4118" w:type="dxa"/>
          </w:tcPr>
          <w:p w14:paraId="224D3E60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 xml:space="preserve">*Applicable ASX </w:t>
            </w:r>
            <w:r w:rsidRPr="00203972">
              <w:rPr>
                <w:rFonts w:ascii="Arial" w:hAnsi="Arial" w:cs="Arial"/>
                <w:vertAlign w:val="superscript"/>
              </w:rPr>
              <w:t>+</w:t>
            </w:r>
            <w:r w:rsidRPr="00203972">
              <w:rPr>
                <w:rFonts w:ascii="Arial" w:hAnsi="Arial" w:cs="Arial"/>
              </w:rPr>
              <w:t xml:space="preserve">security code(s) and description(s) for </w:t>
            </w:r>
            <w:r w:rsidR="00ED75E1">
              <w:rPr>
                <w:rFonts w:ascii="Arial" w:hAnsi="Arial" w:cs="Arial"/>
              </w:rPr>
              <w:t>consolidation or split</w:t>
            </w:r>
          </w:p>
          <w:p w14:paraId="085EA918" w14:textId="77777777" w:rsidR="00D9787E" w:rsidRPr="00D86BDC" w:rsidRDefault="00D9787E" w:rsidP="00ED75E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6BDC">
              <w:rPr>
                <w:rFonts w:ascii="Arial" w:hAnsi="Arial" w:cs="Arial"/>
                <w:i/>
                <w:sz w:val="16"/>
                <w:szCs w:val="16"/>
              </w:rPr>
              <w:t xml:space="preserve">Please confirm the entity’s </w:t>
            </w:r>
            <w:r w:rsidRPr="00D86BDC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  <w:r w:rsidRPr="00D86BDC">
              <w:rPr>
                <w:rFonts w:ascii="Arial" w:hAnsi="Arial" w:cs="Arial"/>
                <w:i/>
                <w:sz w:val="16"/>
                <w:szCs w:val="16"/>
              </w:rPr>
              <w:t xml:space="preserve">securities (quoted and unquoted) which will be affected by the </w:t>
            </w:r>
            <w:r w:rsidR="00ED75E1">
              <w:rPr>
                <w:rFonts w:ascii="Arial" w:hAnsi="Arial" w:cs="Arial"/>
                <w:i/>
                <w:sz w:val="16"/>
                <w:szCs w:val="16"/>
              </w:rPr>
              <w:t>consolidation or split</w:t>
            </w:r>
            <w:r w:rsidRPr="00D86BDC">
              <w:rPr>
                <w:rFonts w:ascii="Arial" w:hAnsi="Arial" w:cs="Arial"/>
                <w:i/>
                <w:sz w:val="16"/>
                <w:szCs w:val="16"/>
              </w:rPr>
              <w:t xml:space="preserve">.  Please note Listing Rule 7.21 in respect of </w:t>
            </w:r>
            <w:r w:rsidRPr="00D86BDC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  <w:r w:rsidRPr="00D86BDC">
              <w:rPr>
                <w:rFonts w:ascii="Arial" w:hAnsi="Arial" w:cs="Arial"/>
                <w:i/>
                <w:sz w:val="16"/>
                <w:szCs w:val="16"/>
              </w:rPr>
              <w:t xml:space="preserve">convertible </w:t>
            </w:r>
            <w:r w:rsidRPr="00D86BDC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  <w:r w:rsidRPr="00D86BDC">
              <w:rPr>
                <w:rFonts w:ascii="Arial" w:hAnsi="Arial" w:cs="Arial"/>
                <w:i/>
                <w:sz w:val="16"/>
                <w:szCs w:val="16"/>
              </w:rPr>
              <w:t xml:space="preserve">securities, Listing Rules 7.22.1 and 7.22.2 in respect of options and Listing Rule 7.24 in respect of partly paid </w:t>
            </w:r>
            <w:r w:rsidRPr="00D86BDC">
              <w:rPr>
                <w:rFonts w:ascii="Arial" w:hAnsi="Arial" w:cs="Arial"/>
                <w:sz w:val="16"/>
                <w:szCs w:val="16"/>
                <w:vertAlign w:val="superscript"/>
              </w:rPr>
              <w:t>+</w:t>
            </w:r>
            <w:r w:rsidRPr="00D86BDC">
              <w:rPr>
                <w:rFonts w:ascii="Arial" w:hAnsi="Arial" w:cs="Arial"/>
                <w:i/>
                <w:sz w:val="16"/>
                <w:szCs w:val="16"/>
              </w:rPr>
              <w:t>securities.</w:t>
            </w:r>
          </w:p>
        </w:tc>
        <w:tc>
          <w:tcPr>
            <w:tcW w:w="4087" w:type="dxa"/>
          </w:tcPr>
          <w:p w14:paraId="3289A462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 xml:space="preserve">ASX </w:t>
            </w:r>
            <w:r w:rsidRPr="00203972">
              <w:rPr>
                <w:rFonts w:ascii="Arial" w:hAnsi="Arial" w:cs="Arial"/>
                <w:vertAlign w:val="superscript"/>
              </w:rPr>
              <w:t>+</w:t>
            </w:r>
            <w:r w:rsidRPr="00203972">
              <w:rPr>
                <w:rFonts w:ascii="Arial" w:hAnsi="Arial" w:cs="Arial"/>
              </w:rPr>
              <w:t>security code:</w:t>
            </w:r>
          </w:p>
          <w:p w14:paraId="657412F3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  <w:vertAlign w:val="superscript"/>
              </w:rPr>
              <w:t>+</w:t>
            </w:r>
            <w:r w:rsidRPr="00203972">
              <w:rPr>
                <w:rFonts w:ascii="Arial" w:hAnsi="Arial" w:cs="Arial"/>
              </w:rPr>
              <w:t>Security description:</w:t>
            </w:r>
          </w:p>
        </w:tc>
      </w:tr>
    </w:tbl>
    <w:p w14:paraId="15892EE8" w14:textId="77777777" w:rsidR="0011054B" w:rsidRDefault="0011054B" w:rsidP="00CA7110">
      <w:pPr>
        <w:pStyle w:val="Heading1"/>
        <w:sectPr w:rsidR="0011054B" w:rsidSect="003F18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411" w:bottom="1138" w:left="1411" w:header="720" w:footer="720" w:gutter="0"/>
          <w:cols w:space="720"/>
          <w:docGrid w:linePitch="299"/>
        </w:sectPr>
      </w:pPr>
    </w:p>
    <w:p w14:paraId="4AD93A6B" w14:textId="77777777" w:rsidR="00D9787E" w:rsidRPr="00B0706A" w:rsidRDefault="00D9787E" w:rsidP="00CA7110">
      <w:pPr>
        <w:pStyle w:val="Heading1"/>
      </w:pPr>
      <w:r>
        <w:lastRenderedPageBreak/>
        <w:t xml:space="preserve">Part 2 – </w:t>
      </w:r>
      <w:r w:rsidR="00CA7110" w:rsidRPr="00CA7110">
        <w:t>Approvals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24"/>
        <w:gridCol w:w="1519"/>
        <w:gridCol w:w="1394"/>
        <w:gridCol w:w="352"/>
        <w:gridCol w:w="1928"/>
        <w:gridCol w:w="1897"/>
      </w:tblGrid>
      <w:tr w:rsidR="00D9787E" w:rsidRPr="00203972" w14:paraId="4679E571" w14:textId="77777777" w:rsidTr="003F18AA">
        <w:tc>
          <w:tcPr>
            <w:tcW w:w="1021" w:type="dxa"/>
          </w:tcPr>
          <w:p w14:paraId="0AA3074C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  <w:b/>
                <w:sz w:val="18"/>
                <w:szCs w:val="18"/>
              </w:rPr>
            </w:pPr>
            <w:r w:rsidRPr="00203972">
              <w:rPr>
                <w:rFonts w:ascii="Arial" w:hAnsi="Arial" w:cs="Arial"/>
                <w:b/>
                <w:sz w:val="18"/>
                <w:szCs w:val="18"/>
              </w:rPr>
              <w:t>Question No.</w:t>
            </w:r>
          </w:p>
        </w:tc>
        <w:tc>
          <w:tcPr>
            <w:tcW w:w="4037" w:type="dxa"/>
            <w:gridSpan w:val="3"/>
          </w:tcPr>
          <w:p w14:paraId="2B5B9BB8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203972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177" w:type="dxa"/>
            <w:gridSpan w:val="3"/>
          </w:tcPr>
          <w:p w14:paraId="7471A2A7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203972">
              <w:rPr>
                <w:rFonts w:ascii="Arial" w:hAnsi="Arial" w:cs="Arial"/>
                <w:b/>
              </w:rPr>
              <w:t>Answer</w:t>
            </w:r>
          </w:p>
        </w:tc>
      </w:tr>
      <w:tr w:rsidR="00D9787E" w:rsidRPr="00203972" w14:paraId="3D73B711" w14:textId="77777777" w:rsidTr="003F18AA">
        <w:tc>
          <w:tcPr>
            <w:tcW w:w="1021" w:type="dxa"/>
          </w:tcPr>
          <w:p w14:paraId="4D63F4CB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2.1</w:t>
            </w:r>
          </w:p>
        </w:tc>
        <w:tc>
          <w:tcPr>
            <w:tcW w:w="4037" w:type="dxa"/>
            <w:gridSpan w:val="3"/>
          </w:tcPr>
          <w:p w14:paraId="0EB2FA4C" w14:textId="77777777" w:rsidR="00CA7110" w:rsidRPr="00CA7110" w:rsidRDefault="00CA7110" w:rsidP="00CA7110">
            <w:pPr>
              <w:pStyle w:val="Boxtext"/>
              <w:rPr>
                <w:rFonts w:ascii="Arial" w:hAnsi="Arial" w:cs="Arial"/>
              </w:rPr>
            </w:pPr>
            <w:r w:rsidRPr="00CA7110">
              <w:rPr>
                <w:rFonts w:ascii="Arial" w:hAnsi="Arial" w:cs="Arial"/>
              </w:rPr>
              <w:t xml:space="preserve">*Are any of the below approvals required for the </w:t>
            </w:r>
            <w:r w:rsidR="00ED75E1">
              <w:rPr>
                <w:rFonts w:ascii="Arial" w:hAnsi="Arial" w:cs="Arial"/>
              </w:rPr>
              <w:t>consolidation or split</w:t>
            </w:r>
            <w:r w:rsidR="00ED75E1" w:rsidRPr="00CA7110">
              <w:rPr>
                <w:rFonts w:ascii="Arial" w:hAnsi="Arial" w:cs="Arial"/>
              </w:rPr>
              <w:t xml:space="preserve"> </w:t>
            </w:r>
            <w:r w:rsidRPr="00CA7110">
              <w:rPr>
                <w:rFonts w:ascii="Arial" w:hAnsi="Arial" w:cs="Arial"/>
              </w:rPr>
              <w:t>before business day 0 of the timetable?</w:t>
            </w:r>
          </w:p>
          <w:p w14:paraId="0338F454" w14:textId="77777777" w:rsidR="00CA7110" w:rsidRPr="00DB11B6" w:rsidRDefault="00CA7110" w:rsidP="00DB11B6">
            <w:pPr>
              <w:pStyle w:val="Bullet0"/>
            </w:pPr>
            <w:r w:rsidRPr="00DB11B6">
              <w:t>•</w:t>
            </w:r>
            <w:r w:rsidRPr="00DB11B6">
              <w:tab/>
            </w:r>
            <w:r w:rsidRPr="00DB11B6">
              <w:rPr>
                <w:vertAlign w:val="superscript"/>
              </w:rPr>
              <w:t>+</w:t>
            </w:r>
            <w:r w:rsidRPr="00DB11B6">
              <w:t>Security holder approval</w:t>
            </w:r>
          </w:p>
          <w:p w14:paraId="3B01EF44" w14:textId="77777777" w:rsidR="00CA7110" w:rsidRPr="00DB11B6" w:rsidRDefault="00CA7110" w:rsidP="00DB11B6">
            <w:pPr>
              <w:pStyle w:val="Bullet0"/>
            </w:pPr>
            <w:r w:rsidRPr="00DB11B6">
              <w:t>•</w:t>
            </w:r>
            <w:r w:rsidRPr="00DB11B6">
              <w:tab/>
              <w:t>Court approval</w:t>
            </w:r>
          </w:p>
          <w:p w14:paraId="5444D8C0" w14:textId="77777777" w:rsidR="00CA7110" w:rsidRPr="00DB11B6" w:rsidRDefault="00CA7110" w:rsidP="00DB11B6">
            <w:pPr>
              <w:pStyle w:val="Bullet0"/>
            </w:pPr>
            <w:r w:rsidRPr="00DB11B6">
              <w:t>•</w:t>
            </w:r>
            <w:r w:rsidRPr="00DB11B6">
              <w:tab/>
              <w:t xml:space="preserve">Lodgement of court order with </w:t>
            </w:r>
            <w:r w:rsidRPr="00DB11B6">
              <w:rPr>
                <w:vertAlign w:val="superscript"/>
              </w:rPr>
              <w:t>+</w:t>
            </w:r>
            <w:r w:rsidRPr="00DB11B6">
              <w:t>ASIC</w:t>
            </w:r>
          </w:p>
          <w:p w14:paraId="703C0E72" w14:textId="77777777" w:rsidR="00CA7110" w:rsidRPr="00DB11B6" w:rsidRDefault="00CA7110" w:rsidP="00DB11B6">
            <w:pPr>
              <w:pStyle w:val="Bullet0"/>
            </w:pPr>
            <w:r w:rsidRPr="00DB11B6">
              <w:t>•</w:t>
            </w:r>
            <w:r w:rsidRPr="00DB11B6">
              <w:tab/>
              <w:t>ACCC approval</w:t>
            </w:r>
          </w:p>
          <w:p w14:paraId="4B031D4E" w14:textId="77777777" w:rsidR="00CA7110" w:rsidRPr="00DB11B6" w:rsidRDefault="00CA7110" w:rsidP="00DB11B6">
            <w:pPr>
              <w:pStyle w:val="Bullet0"/>
            </w:pPr>
            <w:r w:rsidRPr="00DB11B6">
              <w:t>•</w:t>
            </w:r>
            <w:r w:rsidRPr="00DB11B6">
              <w:tab/>
              <w:t xml:space="preserve">FIRB </w:t>
            </w:r>
            <w:proofErr w:type="gramStart"/>
            <w:r w:rsidRPr="00DB11B6">
              <w:t>approval;</w:t>
            </w:r>
            <w:proofErr w:type="gramEnd"/>
          </w:p>
          <w:p w14:paraId="518816C5" w14:textId="77777777" w:rsidR="00CA7110" w:rsidRPr="00DB11B6" w:rsidRDefault="00CA7110" w:rsidP="00DB11B6">
            <w:pPr>
              <w:pStyle w:val="Bullet0"/>
            </w:pPr>
            <w:r w:rsidRPr="00DB11B6">
              <w:t>•</w:t>
            </w:r>
            <w:r w:rsidRPr="00DB11B6">
              <w:tab/>
              <w:t xml:space="preserve">Another approval/condition external to the entity required to be given/met before business day 0 of the timetable for the </w:t>
            </w:r>
            <w:r w:rsidR="00ED75E1">
              <w:t>consolidation or split</w:t>
            </w:r>
            <w:r w:rsidRPr="00DB11B6">
              <w:t>.</w:t>
            </w:r>
          </w:p>
          <w:p w14:paraId="6CDE70CF" w14:textId="77777777" w:rsidR="00CA7110" w:rsidRPr="00DB11B6" w:rsidRDefault="00CA7110" w:rsidP="00CA7110">
            <w:pPr>
              <w:pStyle w:val="Boxtext"/>
              <w:rPr>
                <w:rFonts w:ascii="Arial" w:hAnsi="Arial" w:cs="Arial"/>
                <w:i/>
                <w:iCs/>
                <w:sz w:val="16"/>
              </w:rPr>
            </w:pP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If any of the above approvals apply to the </w:t>
            </w:r>
            <w:r w:rsidR="00ED75E1">
              <w:rPr>
                <w:rFonts w:ascii="Arial" w:hAnsi="Arial" w:cs="Arial"/>
                <w:i/>
                <w:iCs/>
                <w:sz w:val="16"/>
              </w:rPr>
              <w:t>consolidation or split</w:t>
            </w:r>
            <w:r w:rsidR="00ED75E1" w:rsidRPr="00DB11B6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>before business day 0 of the timetable, please answer ‘yes’ and provide details at Q2.2.  If “no” go to Part 3.</w:t>
            </w:r>
          </w:p>
          <w:p w14:paraId="2C9AAEF6" w14:textId="77777777" w:rsidR="00D9787E" w:rsidRPr="00203972" w:rsidRDefault="00CA7110" w:rsidP="00DB11B6">
            <w:pPr>
              <w:pStyle w:val="Boxtext"/>
              <w:rPr>
                <w:rFonts w:ascii="Arial" w:hAnsi="Arial" w:cs="Arial"/>
              </w:rPr>
            </w:pP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The purpose of the question is to confirm that relevant approvals are received prior to ASX establishing an </w:t>
            </w:r>
            <w:proofErr w:type="gramStart"/>
            <w:r w:rsidRPr="00DB11B6">
              <w:rPr>
                <w:rFonts w:ascii="Arial" w:hAnsi="Arial" w:cs="Arial"/>
                <w:i/>
                <w:iCs/>
                <w:sz w:val="16"/>
              </w:rPr>
              <w:t>ex market</w:t>
            </w:r>
            <w:proofErr w:type="gramEnd"/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 in the </w:t>
            </w:r>
            <w:r w:rsidR="00022515" w:rsidRPr="00465EFB">
              <w:rPr>
                <w:rFonts w:ascii="Arial" w:hAnsi="Arial" w:cs="Arial"/>
                <w:i/>
                <w:iCs/>
                <w:sz w:val="16"/>
                <w:vertAlign w:val="superscript"/>
              </w:rPr>
              <w:t>+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securities.  If the entity wishes to disclose approvals or conditions which are to be resolved </w:t>
            </w:r>
            <w:proofErr w:type="gramStart"/>
            <w:r w:rsidRPr="00DB11B6">
              <w:rPr>
                <w:rFonts w:ascii="Arial" w:hAnsi="Arial" w:cs="Arial"/>
                <w:i/>
                <w:iCs/>
                <w:sz w:val="16"/>
              </w:rPr>
              <w:t>at a later date</w:t>
            </w:r>
            <w:proofErr w:type="gramEnd"/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 it should use Part 6 “Further information”.</w:t>
            </w:r>
          </w:p>
        </w:tc>
        <w:tc>
          <w:tcPr>
            <w:tcW w:w="4177" w:type="dxa"/>
            <w:gridSpan w:val="3"/>
          </w:tcPr>
          <w:p w14:paraId="4536CD49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Y / N</w:t>
            </w:r>
          </w:p>
          <w:p w14:paraId="626E5304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203972" w14:paraId="36EC80A0" w14:textId="77777777" w:rsidTr="00E12BC5">
        <w:tc>
          <w:tcPr>
            <w:tcW w:w="1021" w:type="dxa"/>
          </w:tcPr>
          <w:p w14:paraId="1B42CF42" w14:textId="77777777" w:rsidR="00D9787E" w:rsidRPr="00203972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2.2</w:t>
            </w:r>
          </w:p>
        </w:tc>
        <w:tc>
          <w:tcPr>
            <w:tcW w:w="8214" w:type="dxa"/>
            <w:gridSpan w:val="6"/>
          </w:tcPr>
          <w:p w14:paraId="6D15E6C6" w14:textId="77777777" w:rsidR="00CA7110" w:rsidRPr="00CA7110" w:rsidRDefault="00CA7110" w:rsidP="00CA7110">
            <w:pPr>
              <w:pStyle w:val="Boxtext"/>
              <w:rPr>
                <w:rFonts w:ascii="Arial" w:hAnsi="Arial" w:cs="Arial"/>
              </w:rPr>
            </w:pPr>
            <w:r w:rsidRPr="00CA7110">
              <w:rPr>
                <w:rFonts w:ascii="Arial" w:hAnsi="Arial" w:cs="Arial"/>
              </w:rPr>
              <w:t>Approvals</w:t>
            </w:r>
          </w:p>
          <w:p w14:paraId="7C4324ED" w14:textId="77777777" w:rsidR="00D9787E" w:rsidRPr="00E7726A" w:rsidRDefault="00CA7110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Select appropriate approval from drop down box as applicable.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More than one approval can be selected.  This question refers only to events which take place before business day 0 of the timetable.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The purpose of the question is to confirm that relevant approvals are received prior to ASX establishing an </w:t>
            </w:r>
            <w:proofErr w:type="gramStart"/>
            <w:r w:rsidRPr="00DB11B6">
              <w:rPr>
                <w:rFonts w:ascii="Arial" w:hAnsi="Arial" w:cs="Arial"/>
                <w:i/>
                <w:iCs/>
                <w:sz w:val="16"/>
              </w:rPr>
              <w:t>ex market</w:t>
            </w:r>
            <w:proofErr w:type="gramEnd"/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 in the </w:t>
            </w:r>
            <w:r w:rsidRPr="00DB11B6">
              <w:rPr>
                <w:rFonts w:ascii="Arial" w:hAnsi="Arial" w:cs="Arial"/>
                <w:i/>
                <w:iCs/>
                <w:sz w:val="16"/>
                <w:vertAlign w:val="superscript"/>
              </w:rPr>
              <w:t>+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securities.  The “Date for determination” is the date that you expect to know if the approval is given for example the date of the </w:t>
            </w:r>
            <w:r w:rsidRPr="00465EFB">
              <w:rPr>
                <w:rFonts w:ascii="Arial" w:hAnsi="Arial" w:cs="Arial"/>
                <w:i/>
                <w:iCs/>
                <w:sz w:val="16"/>
                <w:vertAlign w:val="superscript"/>
              </w:rPr>
              <w:t>+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>security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holder meeting in the case of </w:t>
            </w:r>
            <w:r w:rsidRPr="00465EFB">
              <w:rPr>
                <w:rFonts w:ascii="Arial" w:hAnsi="Arial" w:cs="Arial"/>
                <w:i/>
                <w:iCs/>
                <w:sz w:val="16"/>
                <w:vertAlign w:val="superscript"/>
              </w:rPr>
              <w:t>+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>security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holder approval or the date of the court hearing in the case of court approval.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If the entity wishes to disclose approvals or conditions which are to be resolved </w:t>
            </w:r>
            <w:proofErr w:type="gramStart"/>
            <w:r w:rsidRPr="00DB11B6">
              <w:rPr>
                <w:rFonts w:ascii="Arial" w:hAnsi="Arial" w:cs="Arial"/>
                <w:i/>
                <w:iCs/>
                <w:sz w:val="16"/>
              </w:rPr>
              <w:t>at a later date</w:t>
            </w:r>
            <w:proofErr w:type="gramEnd"/>
            <w:r w:rsidRPr="00DB11B6">
              <w:rPr>
                <w:rFonts w:ascii="Arial" w:hAnsi="Arial" w:cs="Arial"/>
                <w:i/>
                <w:iCs/>
                <w:sz w:val="16"/>
              </w:rPr>
              <w:t xml:space="preserve"> it should use Part 6 “Further information”.</w:t>
            </w:r>
          </w:p>
        </w:tc>
      </w:tr>
      <w:tr w:rsidR="00D9787E" w:rsidRPr="00203972" w14:paraId="2D93BB2D" w14:textId="77777777" w:rsidTr="00E12BC5">
        <w:tc>
          <w:tcPr>
            <w:tcW w:w="2145" w:type="dxa"/>
            <w:gridSpan w:val="2"/>
          </w:tcPr>
          <w:p w14:paraId="2A0F3C97" w14:textId="77777777" w:rsidR="00D9787E" w:rsidRPr="00203972" w:rsidRDefault="00D9787E" w:rsidP="00DB11B6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</w:t>
            </w:r>
            <w:r w:rsidR="00CA7110">
              <w:rPr>
                <w:rFonts w:ascii="Arial" w:hAnsi="Arial" w:cs="Arial"/>
              </w:rPr>
              <w:t>Approval/c</w:t>
            </w:r>
            <w:r w:rsidRPr="00203972">
              <w:rPr>
                <w:rFonts w:ascii="Arial" w:hAnsi="Arial" w:cs="Arial"/>
              </w:rPr>
              <w:t>ondition</w:t>
            </w:r>
          </w:p>
        </w:tc>
        <w:tc>
          <w:tcPr>
            <w:tcW w:w="1519" w:type="dxa"/>
          </w:tcPr>
          <w:p w14:paraId="259424C1" w14:textId="77777777" w:rsidR="00D9787E" w:rsidRPr="00203972" w:rsidRDefault="00D9787E" w:rsidP="0096210E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*Date for determination</w:t>
            </w:r>
          </w:p>
        </w:tc>
        <w:tc>
          <w:tcPr>
            <w:tcW w:w="1746" w:type="dxa"/>
            <w:gridSpan w:val="2"/>
          </w:tcPr>
          <w:p w14:paraId="3F52C6EC" w14:textId="77777777" w:rsidR="00D9787E" w:rsidRPr="00203972" w:rsidRDefault="00D9787E" w:rsidP="0096210E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*Is the date estimated or actual?</w:t>
            </w:r>
          </w:p>
        </w:tc>
        <w:tc>
          <w:tcPr>
            <w:tcW w:w="1928" w:type="dxa"/>
          </w:tcPr>
          <w:p w14:paraId="65A61829" w14:textId="77777777" w:rsidR="00D9787E" w:rsidRPr="00203972" w:rsidRDefault="00D9787E" w:rsidP="0096210E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**</w:t>
            </w:r>
            <w:r w:rsidR="00BA22E7" w:rsidRPr="00BA22E7">
              <w:rPr>
                <w:rFonts w:ascii="Arial" w:hAnsi="Arial" w:cs="Arial"/>
              </w:rPr>
              <w:t>Approval received/c</w:t>
            </w:r>
            <w:r w:rsidRPr="00203972">
              <w:rPr>
                <w:rFonts w:ascii="Arial" w:hAnsi="Arial" w:cs="Arial"/>
              </w:rPr>
              <w:t>ondition met?</w:t>
            </w:r>
          </w:p>
          <w:p w14:paraId="2FF9C13A" w14:textId="77777777" w:rsidR="00D9787E" w:rsidRPr="00203972" w:rsidRDefault="00D9787E" w:rsidP="0096210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203972">
              <w:rPr>
                <w:rFonts w:ascii="Arial" w:hAnsi="Arial" w:cs="Arial"/>
                <w:i/>
                <w:sz w:val="16"/>
                <w:szCs w:val="16"/>
              </w:rPr>
              <w:t xml:space="preserve">Only answer this question when you know the outcome of the </w:t>
            </w:r>
            <w:r w:rsidR="00BA22E7" w:rsidRPr="00BA22E7">
              <w:rPr>
                <w:rFonts w:ascii="Arial" w:hAnsi="Arial" w:cs="Arial"/>
                <w:i/>
                <w:sz w:val="16"/>
                <w:szCs w:val="16"/>
              </w:rPr>
              <w:t>approval</w:t>
            </w:r>
            <w:r w:rsidRPr="00203972">
              <w:rPr>
                <w:rFonts w:ascii="Arial" w:hAnsi="Arial" w:cs="Arial"/>
                <w:i/>
                <w:sz w:val="16"/>
                <w:szCs w:val="16"/>
              </w:rPr>
              <w:t xml:space="preserve"> – please advise on or before </w:t>
            </w:r>
            <w:r w:rsidRPr="00203972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203972">
              <w:rPr>
                <w:rFonts w:ascii="Arial" w:hAnsi="Arial" w:cs="Arial"/>
                <w:i/>
                <w:sz w:val="16"/>
                <w:szCs w:val="16"/>
              </w:rPr>
              <w:t xml:space="preserve">business day 0 of the relevant Appendix 6A or </w:t>
            </w:r>
            <w:r w:rsidRPr="0096210E">
              <w:rPr>
                <w:rFonts w:ascii="Arial" w:hAnsi="Arial" w:cs="Arial"/>
                <w:i/>
                <w:sz w:val="16"/>
                <w:szCs w:val="16"/>
                <w:lang w:val="en-AU"/>
              </w:rPr>
              <w:t>Appendix</w:t>
            </w:r>
            <w:r w:rsidRPr="00203972">
              <w:rPr>
                <w:rFonts w:ascii="Arial" w:hAnsi="Arial" w:cs="Arial"/>
                <w:i/>
                <w:sz w:val="16"/>
                <w:szCs w:val="16"/>
              </w:rPr>
              <w:t xml:space="preserve"> 7A timetable.</w:t>
            </w:r>
          </w:p>
        </w:tc>
        <w:tc>
          <w:tcPr>
            <w:tcW w:w="1897" w:type="dxa"/>
          </w:tcPr>
          <w:p w14:paraId="1B7689DE" w14:textId="77777777" w:rsidR="00D9787E" w:rsidRPr="00203972" w:rsidRDefault="00D9787E" w:rsidP="0096210E">
            <w:pPr>
              <w:pStyle w:val="Boxtext"/>
              <w:rPr>
                <w:rFonts w:ascii="Arial" w:hAnsi="Arial" w:cs="Arial"/>
              </w:rPr>
            </w:pPr>
            <w:r w:rsidRPr="00203972">
              <w:rPr>
                <w:rFonts w:ascii="Arial" w:hAnsi="Arial" w:cs="Arial"/>
              </w:rPr>
              <w:t>Comments</w:t>
            </w:r>
          </w:p>
        </w:tc>
      </w:tr>
      <w:tr w:rsidR="00B27A5E" w:rsidRPr="00203972" w14:paraId="66385ECE" w14:textId="77777777" w:rsidTr="00DB11B6">
        <w:trPr>
          <w:trHeight w:val="822"/>
        </w:trPr>
        <w:tc>
          <w:tcPr>
            <w:tcW w:w="2145" w:type="dxa"/>
            <w:gridSpan w:val="2"/>
          </w:tcPr>
          <w:p w14:paraId="178089A9" w14:textId="77777777" w:rsidR="00B27A5E" w:rsidRPr="00074943" w:rsidRDefault="00B27A5E" w:rsidP="00DB11B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  <w:lang w:val="en-AU"/>
              </w:rPr>
            </w:pPr>
            <w:r w:rsidRPr="00E7726A">
              <w:rPr>
                <w:rFonts w:ascii="Arial" w:hAnsi="Arial" w:cs="Arial"/>
                <w:sz w:val="20"/>
                <w:vertAlign w:val="superscript"/>
                <w:lang w:val="en-AU"/>
              </w:rPr>
              <w:t>+</w:t>
            </w:r>
            <w:r w:rsidRPr="00074943">
              <w:rPr>
                <w:rFonts w:ascii="Arial" w:hAnsi="Arial" w:cs="Arial"/>
                <w:sz w:val="20"/>
                <w:lang w:val="en-AU"/>
              </w:rPr>
              <w:t>Security holder approval</w:t>
            </w:r>
          </w:p>
        </w:tc>
        <w:tc>
          <w:tcPr>
            <w:tcW w:w="1519" w:type="dxa"/>
          </w:tcPr>
          <w:p w14:paraId="392DE9D8" w14:textId="77777777" w:rsidR="00B27A5E" w:rsidRPr="00203972" w:rsidRDefault="00B27A5E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dxa"/>
            <w:gridSpan w:val="2"/>
          </w:tcPr>
          <w:p w14:paraId="3170C7F4" w14:textId="77777777" w:rsidR="00B27A5E" w:rsidRPr="00074943" w:rsidRDefault="003A0448" w:rsidP="00B27A5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="00B27A5E" w:rsidRPr="00074943">
              <w:rPr>
                <w:rFonts w:ascii="Arial" w:hAnsi="Arial" w:cs="Arial"/>
                <w:sz w:val="20"/>
              </w:rPr>
              <w:t xml:space="preserve">Estimated </w:t>
            </w:r>
            <w:r w:rsidR="00B27A5E" w:rsidRPr="00074943">
              <w:rPr>
                <w:rFonts w:ascii="Arial" w:hAnsi="Arial" w:cs="Arial"/>
                <w:b/>
                <w:sz w:val="20"/>
              </w:rPr>
              <w:t>OR</w:t>
            </w:r>
          </w:p>
          <w:p w14:paraId="4EB3B63A" w14:textId="77777777" w:rsidR="00B27A5E" w:rsidRPr="00074943" w:rsidRDefault="003A0448" w:rsidP="00CD562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="00B27A5E" w:rsidRPr="00074943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928" w:type="dxa"/>
          </w:tcPr>
          <w:p w14:paraId="5F62C010" w14:textId="77777777" w:rsidR="00B27A5E" w:rsidRPr="00661046" w:rsidRDefault="003A0448" w:rsidP="00074943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27A5E" w:rsidRPr="00661046">
              <w:rPr>
                <w:rFonts w:ascii="Arial" w:hAnsi="Arial" w:cs="Arial"/>
                <w:sz w:val="20"/>
              </w:rPr>
              <w:t>Yes</w:t>
            </w:r>
          </w:p>
          <w:p w14:paraId="6A6EFC5A" w14:textId="77777777" w:rsidR="00B27A5E" w:rsidRPr="00661046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27A5E" w:rsidRPr="0066104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97" w:type="dxa"/>
          </w:tcPr>
          <w:p w14:paraId="3ED40108" w14:textId="77777777" w:rsidR="00B27A5E" w:rsidRPr="00203972" w:rsidRDefault="00B27A5E" w:rsidP="00F54946">
            <w:pPr>
              <w:rPr>
                <w:rFonts w:ascii="Arial" w:hAnsi="Arial" w:cs="Arial"/>
                <w:i/>
                <w:color w:val="FFFFFF"/>
                <w:sz w:val="20"/>
                <w:bdr w:val="single" w:sz="4" w:space="0" w:color="auto"/>
              </w:rPr>
            </w:pPr>
          </w:p>
        </w:tc>
      </w:tr>
      <w:tr w:rsidR="00661046" w:rsidRPr="00203972" w14:paraId="39F8F896" w14:textId="77777777" w:rsidTr="00DB11B6">
        <w:trPr>
          <w:trHeight w:val="822"/>
        </w:trPr>
        <w:tc>
          <w:tcPr>
            <w:tcW w:w="2145" w:type="dxa"/>
            <w:gridSpan w:val="2"/>
          </w:tcPr>
          <w:p w14:paraId="1B99E8F1" w14:textId="77777777" w:rsidR="00661046" w:rsidRPr="00074943" w:rsidRDefault="00661046" w:rsidP="00DB11B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  <w:lang w:val="en-AU"/>
              </w:rPr>
            </w:pPr>
            <w:r w:rsidRPr="00074943">
              <w:rPr>
                <w:rFonts w:ascii="Arial" w:hAnsi="Arial" w:cs="Arial"/>
                <w:sz w:val="20"/>
                <w:lang w:val="en-AU"/>
              </w:rPr>
              <w:t>Court approval</w:t>
            </w:r>
          </w:p>
        </w:tc>
        <w:tc>
          <w:tcPr>
            <w:tcW w:w="1519" w:type="dxa"/>
          </w:tcPr>
          <w:p w14:paraId="7A8A32CC" w14:textId="77777777" w:rsidR="00661046" w:rsidRPr="00203972" w:rsidRDefault="00661046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dxa"/>
            <w:gridSpan w:val="2"/>
          </w:tcPr>
          <w:p w14:paraId="22CBC6BB" w14:textId="77777777" w:rsidR="003A0448" w:rsidRPr="00074943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 xml:space="preserve">Estimated </w:t>
            </w:r>
            <w:r w:rsidRPr="00074943">
              <w:rPr>
                <w:rFonts w:ascii="Arial" w:hAnsi="Arial" w:cs="Arial"/>
                <w:b/>
                <w:sz w:val="20"/>
              </w:rPr>
              <w:t>OR</w:t>
            </w:r>
          </w:p>
          <w:p w14:paraId="7E93A8E8" w14:textId="77777777" w:rsidR="00661046" w:rsidRPr="00074943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928" w:type="dxa"/>
          </w:tcPr>
          <w:p w14:paraId="01C3B63C" w14:textId="77777777" w:rsidR="003A0448" w:rsidRPr="00661046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Yes</w:t>
            </w:r>
          </w:p>
          <w:p w14:paraId="4C32C947" w14:textId="77777777" w:rsidR="00661046" w:rsidRPr="00661046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97" w:type="dxa"/>
          </w:tcPr>
          <w:p w14:paraId="53608C73" w14:textId="77777777" w:rsidR="00661046" w:rsidRPr="00203972" w:rsidRDefault="00661046" w:rsidP="00F54946">
            <w:pPr>
              <w:rPr>
                <w:rFonts w:ascii="Arial" w:hAnsi="Arial" w:cs="Arial"/>
                <w:i/>
                <w:color w:val="FFFFFF"/>
                <w:sz w:val="20"/>
                <w:bdr w:val="single" w:sz="4" w:space="0" w:color="auto"/>
              </w:rPr>
            </w:pPr>
          </w:p>
        </w:tc>
      </w:tr>
      <w:tr w:rsidR="00661046" w:rsidRPr="00203972" w14:paraId="6B2B43BB" w14:textId="77777777" w:rsidTr="00DB11B6">
        <w:trPr>
          <w:trHeight w:val="822"/>
        </w:trPr>
        <w:tc>
          <w:tcPr>
            <w:tcW w:w="2145" w:type="dxa"/>
            <w:gridSpan w:val="2"/>
          </w:tcPr>
          <w:p w14:paraId="1F65600C" w14:textId="77777777" w:rsidR="00E12BC5" w:rsidRPr="00074943" w:rsidRDefault="00661046" w:rsidP="00E12BC5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  <w:lang w:val="en-AU"/>
              </w:rPr>
            </w:pPr>
            <w:r w:rsidRPr="00074943">
              <w:rPr>
                <w:rFonts w:ascii="Arial" w:hAnsi="Arial" w:cs="Arial"/>
                <w:sz w:val="20"/>
                <w:lang w:val="en-AU"/>
              </w:rPr>
              <w:t xml:space="preserve">Lodgement of court order with </w:t>
            </w:r>
            <w:r w:rsidRPr="00E7726A">
              <w:rPr>
                <w:rFonts w:ascii="Arial" w:hAnsi="Arial" w:cs="Arial"/>
                <w:sz w:val="20"/>
                <w:vertAlign w:val="superscript"/>
                <w:lang w:val="en-AU"/>
              </w:rPr>
              <w:t>+</w:t>
            </w:r>
            <w:r w:rsidRPr="00074943">
              <w:rPr>
                <w:rFonts w:ascii="Arial" w:hAnsi="Arial" w:cs="Arial"/>
                <w:sz w:val="20"/>
                <w:lang w:val="en-AU"/>
              </w:rPr>
              <w:t>ASIC</w:t>
            </w:r>
          </w:p>
        </w:tc>
        <w:tc>
          <w:tcPr>
            <w:tcW w:w="1519" w:type="dxa"/>
          </w:tcPr>
          <w:p w14:paraId="0F225FC3" w14:textId="77777777" w:rsidR="00661046" w:rsidRPr="00203972" w:rsidRDefault="00661046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dxa"/>
            <w:gridSpan w:val="2"/>
          </w:tcPr>
          <w:p w14:paraId="34C0868B" w14:textId="77777777" w:rsidR="003A0448" w:rsidRPr="00074943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 xml:space="preserve">Estimated </w:t>
            </w:r>
            <w:r w:rsidRPr="00074943">
              <w:rPr>
                <w:rFonts w:ascii="Arial" w:hAnsi="Arial" w:cs="Arial"/>
                <w:b/>
                <w:sz w:val="20"/>
              </w:rPr>
              <w:t>OR</w:t>
            </w:r>
          </w:p>
          <w:p w14:paraId="58F66001" w14:textId="77777777" w:rsidR="00661046" w:rsidRPr="00074943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928" w:type="dxa"/>
          </w:tcPr>
          <w:p w14:paraId="7ECDFA93" w14:textId="77777777" w:rsidR="003A0448" w:rsidRPr="00661046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Yes</w:t>
            </w:r>
          </w:p>
          <w:p w14:paraId="3F12CF0A" w14:textId="77777777" w:rsidR="00661046" w:rsidRPr="00661046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97" w:type="dxa"/>
          </w:tcPr>
          <w:p w14:paraId="4F9D935D" w14:textId="77777777" w:rsidR="00661046" w:rsidRPr="00203972" w:rsidRDefault="00661046" w:rsidP="00F54946">
            <w:pPr>
              <w:rPr>
                <w:rFonts w:ascii="Arial" w:hAnsi="Arial" w:cs="Arial"/>
                <w:i/>
                <w:color w:val="FFFFFF"/>
                <w:sz w:val="20"/>
                <w:bdr w:val="single" w:sz="4" w:space="0" w:color="auto"/>
              </w:rPr>
            </w:pPr>
          </w:p>
        </w:tc>
      </w:tr>
      <w:tr w:rsidR="00661046" w:rsidRPr="00203972" w14:paraId="0325AC74" w14:textId="77777777" w:rsidTr="00DB11B6">
        <w:trPr>
          <w:trHeight w:val="822"/>
        </w:trPr>
        <w:tc>
          <w:tcPr>
            <w:tcW w:w="2145" w:type="dxa"/>
            <w:gridSpan w:val="2"/>
          </w:tcPr>
          <w:p w14:paraId="75D23AD1" w14:textId="77777777" w:rsidR="00661046" w:rsidRPr="00074943" w:rsidRDefault="00661046" w:rsidP="00DB11B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  <w:lang w:val="en-AU"/>
              </w:rPr>
            </w:pPr>
            <w:r w:rsidRPr="00074943">
              <w:rPr>
                <w:rFonts w:ascii="Arial" w:hAnsi="Arial" w:cs="Arial"/>
                <w:sz w:val="20"/>
                <w:lang w:val="en-AU"/>
              </w:rPr>
              <w:t>ACCC approval</w:t>
            </w:r>
          </w:p>
        </w:tc>
        <w:tc>
          <w:tcPr>
            <w:tcW w:w="1519" w:type="dxa"/>
          </w:tcPr>
          <w:p w14:paraId="1D2754B2" w14:textId="77777777" w:rsidR="00661046" w:rsidRPr="00203972" w:rsidRDefault="00661046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dxa"/>
            <w:gridSpan w:val="2"/>
          </w:tcPr>
          <w:p w14:paraId="08E8F261" w14:textId="77777777" w:rsidR="003A0448" w:rsidRPr="00074943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 xml:space="preserve">Estimated </w:t>
            </w:r>
            <w:r w:rsidRPr="00074943">
              <w:rPr>
                <w:rFonts w:ascii="Arial" w:hAnsi="Arial" w:cs="Arial"/>
                <w:b/>
                <w:sz w:val="20"/>
              </w:rPr>
              <w:t>OR</w:t>
            </w:r>
          </w:p>
          <w:p w14:paraId="6BA7322D" w14:textId="77777777" w:rsidR="00661046" w:rsidRPr="00074943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928" w:type="dxa"/>
          </w:tcPr>
          <w:p w14:paraId="083CD85F" w14:textId="77777777" w:rsidR="003A0448" w:rsidRPr="00661046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Yes</w:t>
            </w:r>
          </w:p>
          <w:p w14:paraId="214556E8" w14:textId="77777777" w:rsidR="00661046" w:rsidRPr="00661046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97" w:type="dxa"/>
          </w:tcPr>
          <w:p w14:paraId="7C23C411" w14:textId="77777777" w:rsidR="00661046" w:rsidRPr="00203972" w:rsidRDefault="00661046" w:rsidP="00F54946">
            <w:pPr>
              <w:rPr>
                <w:rFonts w:ascii="Arial" w:hAnsi="Arial" w:cs="Arial"/>
                <w:i/>
                <w:color w:val="FFFFFF"/>
                <w:sz w:val="20"/>
                <w:bdr w:val="single" w:sz="4" w:space="0" w:color="auto"/>
              </w:rPr>
            </w:pPr>
          </w:p>
        </w:tc>
      </w:tr>
      <w:tr w:rsidR="00661046" w:rsidRPr="00203972" w14:paraId="191405AE" w14:textId="77777777" w:rsidTr="00DB11B6">
        <w:trPr>
          <w:trHeight w:val="822"/>
        </w:trPr>
        <w:tc>
          <w:tcPr>
            <w:tcW w:w="2145" w:type="dxa"/>
            <w:gridSpan w:val="2"/>
          </w:tcPr>
          <w:p w14:paraId="57557D62" w14:textId="77777777" w:rsidR="00661046" w:rsidRPr="00074943" w:rsidRDefault="00661046" w:rsidP="00DB11B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  <w:lang w:val="en-AU"/>
              </w:rPr>
            </w:pPr>
            <w:r w:rsidRPr="00074943">
              <w:rPr>
                <w:rFonts w:ascii="Arial" w:hAnsi="Arial" w:cs="Arial"/>
                <w:sz w:val="20"/>
                <w:lang w:val="en-AU"/>
              </w:rPr>
              <w:lastRenderedPageBreak/>
              <w:t>FIRB approval</w:t>
            </w:r>
          </w:p>
        </w:tc>
        <w:tc>
          <w:tcPr>
            <w:tcW w:w="1519" w:type="dxa"/>
          </w:tcPr>
          <w:p w14:paraId="05B80EFF" w14:textId="77777777" w:rsidR="00661046" w:rsidRPr="00203972" w:rsidRDefault="00661046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dxa"/>
            <w:gridSpan w:val="2"/>
          </w:tcPr>
          <w:p w14:paraId="0123F075" w14:textId="77777777" w:rsidR="003A0448" w:rsidRPr="00074943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 xml:space="preserve">Estimated </w:t>
            </w:r>
            <w:r w:rsidRPr="00074943">
              <w:rPr>
                <w:rFonts w:ascii="Arial" w:hAnsi="Arial" w:cs="Arial"/>
                <w:b/>
                <w:sz w:val="20"/>
              </w:rPr>
              <w:t>OR</w:t>
            </w:r>
          </w:p>
          <w:p w14:paraId="5ACC653C" w14:textId="77777777" w:rsidR="00661046" w:rsidRPr="00074943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928" w:type="dxa"/>
          </w:tcPr>
          <w:p w14:paraId="6E54997E" w14:textId="77777777" w:rsidR="003A0448" w:rsidRPr="00661046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Yes</w:t>
            </w:r>
          </w:p>
          <w:p w14:paraId="3E917541" w14:textId="77777777" w:rsidR="00661046" w:rsidRPr="00661046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97" w:type="dxa"/>
          </w:tcPr>
          <w:p w14:paraId="6D4C0977" w14:textId="77777777" w:rsidR="00661046" w:rsidRPr="00203972" w:rsidRDefault="00661046" w:rsidP="00F54946">
            <w:pPr>
              <w:rPr>
                <w:rFonts w:ascii="Arial" w:hAnsi="Arial" w:cs="Arial"/>
                <w:i/>
                <w:color w:val="FFFFFF"/>
                <w:sz w:val="20"/>
                <w:bdr w:val="single" w:sz="4" w:space="0" w:color="auto"/>
              </w:rPr>
            </w:pPr>
          </w:p>
        </w:tc>
      </w:tr>
      <w:tr w:rsidR="00661046" w:rsidRPr="00203972" w14:paraId="0BCF979A" w14:textId="77777777" w:rsidTr="00DB11B6">
        <w:trPr>
          <w:trHeight w:val="822"/>
        </w:trPr>
        <w:tc>
          <w:tcPr>
            <w:tcW w:w="2145" w:type="dxa"/>
            <w:gridSpan w:val="2"/>
          </w:tcPr>
          <w:p w14:paraId="302AA9F8" w14:textId="77777777" w:rsidR="00661046" w:rsidRPr="00074943" w:rsidRDefault="00661046" w:rsidP="00DB11B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  <w:lang w:val="en-AU"/>
              </w:rPr>
            </w:pPr>
            <w:r w:rsidRPr="00074943">
              <w:rPr>
                <w:rFonts w:ascii="Arial" w:hAnsi="Arial" w:cs="Arial"/>
                <w:sz w:val="20"/>
                <w:lang w:val="en-AU"/>
              </w:rPr>
              <w:t xml:space="preserve">Other (please specify in comment </w:t>
            </w:r>
            <w:r w:rsidR="00BA22E7">
              <w:rPr>
                <w:rFonts w:ascii="Arial" w:hAnsi="Arial" w:cs="Arial"/>
                <w:sz w:val="20"/>
                <w:lang w:val="en-AU"/>
              </w:rPr>
              <w:t>section</w:t>
            </w:r>
            <w:r w:rsidRPr="00074943">
              <w:rPr>
                <w:rFonts w:ascii="Arial" w:hAnsi="Arial" w:cs="Arial"/>
                <w:sz w:val="20"/>
                <w:lang w:val="en-AU"/>
              </w:rPr>
              <w:t>)</w:t>
            </w:r>
          </w:p>
        </w:tc>
        <w:tc>
          <w:tcPr>
            <w:tcW w:w="1519" w:type="dxa"/>
          </w:tcPr>
          <w:p w14:paraId="6FC76D0D" w14:textId="77777777" w:rsidR="00661046" w:rsidRPr="00203972" w:rsidRDefault="00661046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46" w:type="dxa"/>
            <w:gridSpan w:val="2"/>
          </w:tcPr>
          <w:p w14:paraId="50AF8362" w14:textId="77777777" w:rsidR="003A0448" w:rsidRPr="00074943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 xml:space="preserve">Estimated </w:t>
            </w:r>
            <w:r w:rsidRPr="00074943">
              <w:rPr>
                <w:rFonts w:ascii="Arial" w:hAnsi="Arial" w:cs="Arial"/>
                <w:b/>
                <w:sz w:val="20"/>
              </w:rPr>
              <w:t>OR</w:t>
            </w:r>
          </w:p>
          <w:p w14:paraId="78502396" w14:textId="77777777" w:rsidR="00661046" w:rsidRPr="00074943" w:rsidRDefault="003A0448" w:rsidP="0066104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074943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928" w:type="dxa"/>
          </w:tcPr>
          <w:p w14:paraId="35721B4B" w14:textId="77777777" w:rsidR="003A0448" w:rsidRPr="00661046" w:rsidRDefault="003A0448" w:rsidP="003A044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Yes</w:t>
            </w:r>
          </w:p>
          <w:p w14:paraId="758DD200" w14:textId="77777777" w:rsidR="00661046" w:rsidRPr="00661046" w:rsidRDefault="003A0448" w:rsidP="00F549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Pr="0066104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97" w:type="dxa"/>
          </w:tcPr>
          <w:p w14:paraId="5CBE4E52" w14:textId="77777777" w:rsidR="00661046" w:rsidRPr="00203972" w:rsidRDefault="00661046" w:rsidP="00F54946">
            <w:pPr>
              <w:rPr>
                <w:rFonts w:ascii="Arial" w:hAnsi="Arial" w:cs="Arial"/>
                <w:i/>
                <w:color w:val="FFFFFF"/>
                <w:sz w:val="20"/>
                <w:bdr w:val="single" w:sz="4" w:space="0" w:color="auto"/>
              </w:rPr>
            </w:pPr>
          </w:p>
        </w:tc>
      </w:tr>
    </w:tbl>
    <w:p w14:paraId="35F7B36E" w14:textId="77777777" w:rsidR="009C0E21" w:rsidRDefault="009C0E21" w:rsidP="009C0E21">
      <w:pPr>
        <w:pStyle w:val="Introduced0"/>
      </w:pPr>
      <w:r>
        <w:t>Amended 29/06/15</w:t>
      </w:r>
    </w:p>
    <w:p w14:paraId="7AAB5D8C" w14:textId="77777777" w:rsidR="0011054B" w:rsidRDefault="0011054B" w:rsidP="00A3712D">
      <w:pPr>
        <w:pStyle w:val="Heading1"/>
        <w:rPr>
          <w:lang w:val="en-AU"/>
        </w:rPr>
        <w:sectPr w:rsidR="0011054B" w:rsidSect="00481547">
          <w:pgSz w:w="11907" w:h="16840" w:code="9"/>
          <w:pgMar w:top="1440" w:right="1418" w:bottom="1134" w:left="1418" w:header="720" w:footer="720" w:gutter="0"/>
          <w:cols w:space="720"/>
          <w:docGrid w:linePitch="299"/>
        </w:sectPr>
      </w:pPr>
    </w:p>
    <w:p w14:paraId="1B30B4DB" w14:textId="77777777" w:rsidR="00D9787E" w:rsidRPr="00A3712D" w:rsidRDefault="00D9787E" w:rsidP="00A3712D">
      <w:pPr>
        <w:pStyle w:val="Heading1"/>
        <w:rPr>
          <w:lang w:val="en-AU"/>
        </w:rPr>
      </w:pPr>
      <w:r w:rsidRPr="00A3712D">
        <w:rPr>
          <w:lang w:val="en-AU"/>
        </w:rPr>
        <w:lastRenderedPageBreak/>
        <w:t xml:space="preserve">Part 3 – </w:t>
      </w:r>
      <w:r w:rsidR="00ED75E1">
        <w:rPr>
          <w:lang w:val="en-AU"/>
        </w:rPr>
        <w:t>Consolidation or split</w:t>
      </w:r>
      <w:r w:rsidR="00ED75E1" w:rsidRPr="00A3712D">
        <w:rPr>
          <w:lang w:val="en-AU"/>
        </w:rPr>
        <w:t xml:space="preserve"> </w:t>
      </w:r>
      <w:r w:rsidRPr="00A3712D">
        <w:rPr>
          <w:lang w:val="en-AU"/>
        </w:rPr>
        <w:t>timetable and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037"/>
        <w:gridCol w:w="4177"/>
      </w:tblGrid>
      <w:tr w:rsidR="00D9787E" w:rsidRPr="001D453D" w14:paraId="3A7C07DB" w14:textId="77777777" w:rsidTr="003F18AA">
        <w:tc>
          <w:tcPr>
            <w:tcW w:w="1021" w:type="dxa"/>
          </w:tcPr>
          <w:p w14:paraId="3696E5BD" w14:textId="77777777" w:rsidR="00D9787E" w:rsidRPr="001D453D" w:rsidRDefault="00D9787E" w:rsidP="00F54946">
            <w:pPr>
              <w:pStyle w:val="Boxtext"/>
              <w:rPr>
                <w:rFonts w:ascii="Arial" w:hAnsi="Arial" w:cs="Arial"/>
                <w:b/>
                <w:sz w:val="18"/>
                <w:szCs w:val="18"/>
              </w:rPr>
            </w:pPr>
            <w:r w:rsidRPr="001D453D">
              <w:rPr>
                <w:rFonts w:ascii="Arial" w:hAnsi="Arial" w:cs="Arial"/>
                <w:b/>
                <w:sz w:val="18"/>
                <w:szCs w:val="18"/>
              </w:rPr>
              <w:t>Question No.</w:t>
            </w:r>
          </w:p>
        </w:tc>
        <w:tc>
          <w:tcPr>
            <w:tcW w:w="4037" w:type="dxa"/>
          </w:tcPr>
          <w:p w14:paraId="55F855A1" w14:textId="77777777" w:rsidR="00D9787E" w:rsidRPr="001D453D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1D453D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177" w:type="dxa"/>
          </w:tcPr>
          <w:p w14:paraId="32F9F6C1" w14:textId="77777777" w:rsidR="00D9787E" w:rsidRPr="001D453D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1D453D">
              <w:rPr>
                <w:rFonts w:ascii="Arial" w:hAnsi="Arial" w:cs="Arial"/>
                <w:b/>
              </w:rPr>
              <w:t>Answer</w:t>
            </w:r>
          </w:p>
        </w:tc>
      </w:tr>
      <w:tr w:rsidR="00D9787E" w:rsidRPr="001D453D" w14:paraId="7FCDBB0A" w14:textId="77777777" w:rsidTr="003F18AA">
        <w:tc>
          <w:tcPr>
            <w:tcW w:w="1021" w:type="dxa"/>
          </w:tcPr>
          <w:p w14:paraId="434629CF" w14:textId="77777777" w:rsidR="00D9787E" w:rsidRPr="001D453D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3.1</w:t>
            </w:r>
          </w:p>
        </w:tc>
        <w:tc>
          <w:tcPr>
            <w:tcW w:w="4037" w:type="dxa"/>
          </w:tcPr>
          <w:p w14:paraId="75BECE73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*</w:t>
            </w:r>
            <w:r w:rsidRPr="00E7726A">
              <w:rPr>
                <w:rFonts w:ascii="Arial" w:hAnsi="Arial"/>
                <w:vertAlign w:val="superscript"/>
              </w:rPr>
              <w:t>+</w:t>
            </w:r>
            <w:r w:rsidRPr="00E7726A">
              <w:rPr>
                <w:rFonts w:ascii="Arial" w:hAnsi="Arial"/>
                <w:szCs w:val="24"/>
              </w:rPr>
              <w:t>Record</w:t>
            </w:r>
            <w:r w:rsidRPr="00E7726A">
              <w:rPr>
                <w:rFonts w:ascii="Arial" w:hAnsi="Arial"/>
              </w:rPr>
              <w:t xml:space="preserve"> date</w:t>
            </w:r>
          </w:p>
          <w:p w14:paraId="34031354" w14:textId="77777777" w:rsidR="00D9787E" w:rsidRPr="001D453D" w:rsidRDefault="007B46D1" w:rsidP="001D453D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 t</w:t>
            </w:r>
            <w:r w:rsidR="00D933E7">
              <w:rPr>
                <w:rFonts w:ascii="Arial" w:hAnsi="Arial" w:cs="Arial"/>
                <w:i/>
                <w:sz w:val="16"/>
                <w:szCs w:val="16"/>
              </w:rPr>
              <w:t xml:space="preserve">he +record date is </w:t>
            </w:r>
            <w:r w:rsidR="00D933E7" w:rsidRPr="00E7726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="00D933E7" w:rsidRPr="001D453D">
              <w:rPr>
                <w:rFonts w:ascii="Arial" w:hAnsi="Arial" w:cs="Arial"/>
                <w:i/>
                <w:sz w:val="16"/>
                <w:szCs w:val="16"/>
              </w:rPr>
              <w:t xml:space="preserve">business day </w:t>
            </w:r>
            <w:r w:rsidR="00D933E7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="00D933E7" w:rsidRPr="001D453D">
              <w:rPr>
                <w:rFonts w:ascii="Arial" w:hAnsi="Arial" w:cs="Arial"/>
                <w:i/>
                <w:sz w:val="16"/>
                <w:szCs w:val="16"/>
              </w:rPr>
              <w:t xml:space="preserve"> in the timetable. </w:t>
            </w:r>
            <w:r w:rsidR="00D9787E" w:rsidRPr="001D453D">
              <w:rPr>
                <w:rFonts w:ascii="Arial" w:hAnsi="Arial" w:cs="Arial"/>
                <w:i/>
                <w:sz w:val="16"/>
                <w:szCs w:val="16"/>
              </w:rPr>
              <w:t xml:space="preserve">This is </w:t>
            </w:r>
            <w:r w:rsidR="00EB5210">
              <w:rPr>
                <w:rFonts w:ascii="Arial" w:hAnsi="Arial" w:cs="Arial"/>
                <w:i/>
                <w:sz w:val="16"/>
                <w:szCs w:val="16"/>
              </w:rPr>
              <w:t>three</w:t>
            </w:r>
            <w:r w:rsidR="00D9787E" w:rsidRPr="001D453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7726A" w:rsidRPr="00E7726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="00D9787E" w:rsidRPr="001D453D">
              <w:rPr>
                <w:rFonts w:ascii="Arial" w:hAnsi="Arial" w:cs="Arial"/>
                <w:i/>
                <w:sz w:val="16"/>
                <w:szCs w:val="16"/>
              </w:rPr>
              <w:t>business days after the</w:t>
            </w:r>
            <w:r w:rsidR="00614DC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14D75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614DCF">
              <w:rPr>
                <w:rFonts w:ascii="Arial" w:hAnsi="Arial" w:cs="Arial"/>
                <w:i/>
                <w:sz w:val="16"/>
                <w:szCs w:val="16"/>
              </w:rPr>
              <w:t xml:space="preserve">ffective </w:t>
            </w: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614DCF">
              <w:rPr>
                <w:rFonts w:ascii="Arial" w:hAnsi="Arial" w:cs="Arial"/>
                <w:i/>
                <w:sz w:val="16"/>
                <w:szCs w:val="16"/>
              </w:rPr>
              <w:t>ate</w:t>
            </w:r>
            <w:r w:rsidR="00E12CF9">
              <w:rPr>
                <w:rFonts w:ascii="Arial" w:hAnsi="Arial" w:cs="Arial"/>
                <w:i/>
                <w:sz w:val="16"/>
                <w:szCs w:val="16"/>
              </w:rPr>
              <w:t xml:space="preserve"> (Q3.2). </w:t>
            </w:r>
            <w:r w:rsidR="00D9787E" w:rsidRPr="001D453D">
              <w:rPr>
                <w:rFonts w:ascii="Arial" w:hAnsi="Arial" w:cs="Arial"/>
                <w:i/>
                <w:sz w:val="16"/>
                <w:szCs w:val="16"/>
              </w:rPr>
              <w:t xml:space="preserve">This is the </w:t>
            </w:r>
            <w:r w:rsidR="00D933E7">
              <w:rPr>
                <w:rFonts w:ascii="Arial" w:hAnsi="Arial" w:cs="Arial"/>
                <w:i/>
                <w:sz w:val="16"/>
                <w:szCs w:val="16"/>
              </w:rPr>
              <w:t xml:space="preserve">last day for the entity to register transfers on a pre consolidation or split basis and the </w:t>
            </w:r>
            <w:r w:rsidR="00D9787E" w:rsidRPr="001D453D">
              <w:rPr>
                <w:rFonts w:ascii="Arial" w:hAnsi="Arial" w:cs="Arial"/>
                <w:i/>
                <w:sz w:val="16"/>
                <w:szCs w:val="16"/>
              </w:rPr>
              <w:t xml:space="preserve">date on which the register is closed to determine the register for the consolidation or split of </w:t>
            </w:r>
            <w:r w:rsidR="00E7726A" w:rsidRPr="00E7726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="00D9787E" w:rsidRPr="001D453D">
              <w:rPr>
                <w:rFonts w:ascii="Arial" w:hAnsi="Arial" w:cs="Arial"/>
                <w:i/>
                <w:sz w:val="16"/>
                <w:szCs w:val="16"/>
              </w:rPr>
              <w:t>securities.</w:t>
            </w:r>
          </w:p>
          <w:p w14:paraId="75095999" w14:textId="77777777" w:rsidR="00D9787E" w:rsidRPr="001D453D" w:rsidRDefault="00D9787E" w:rsidP="0088002A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20"/>
              </w:rPr>
            </w:pP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="00A264F8" w:rsidRPr="00E7726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record date must be at least </w:t>
            </w:r>
            <w:r w:rsidR="00EB5210">
              <w:rPr>
                <w:rFonts w:ascii="Arial" w:hAnsi="Arial" w:cs="Arial"/>
                <w:i/>
                <w:sz w:val="16"/>
                <w:szCs w:val="16"/>
              </w:rPr>
              <w:t>four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264F8" w:rsidRPr="00E7726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business days from the current date.  Please note that the </w:t>
            </w:r>
            <w:r w:rsidR="00A264F8" w:rsidRPr="00E7726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record date and </w:t>
            </w:r>
            <w:r w:rsidR="00614DCF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r w:rsidR="00614DCF">
              <w:rPr>
                <w:rFonts w:ascii="Arial" w:hAnsi="Arial" w:cs="Arial"/>
                <w:i/>
                <w:sz w:val="16"/>
                <w:szCs w:val="16"/>
              </w:rPr>
              <w:t>that t</w:t>
            </w:r>
            <w:r w:rsidR="00614DCF" w:rsidRPr="00614DCF">
              <w:rPr>
                <w:rFonts w:ascii="Arial" w:hAnsi="Arial" w:cs="Arial"/>
                <w:i/>
                <w:sz w:val="16"/>
                <w:szCs w:val="16"/>
              </w:rPr>
              <w:t xml:space="preserve">rading in the </w:t>
            </w:r>
            <w:r w:rsidR="0088002A">
              <w:rPr>
                <w:rFonts w:ascii="Arial" w:hAnsi="Arial" w:cs="Arial"/>
                <w:i/>
                <w:sz w:val="16"/>
                <w:szCs w:val="16"/>
              </w:rPr>
              <w:t>post consolidation or split</w:t>
            </w:r>
            <w:r w:rsidR="00614DCF" w:rsidRPr="00614DCF">
              <w:rPr>
                <w:rFonts w:ascii="Arial" w:hAnsi="Arial" w:cs="Arial"/>
                <w:i/>
                <w:sz w:val="16"/>
                <w:szCs w:val="16"/>
              </w:rPr>
              <w:t xml:space="preserve"> +securities commences on a deferred settlement basis</w:t>
            </w:r>
            <w:r w:rsidR="00E12CF9">
              <w:rPr>
                <w:rFonts w:ascii="Arial" w:hAnsi="Arial" w:cs="Arial"/>
                <w:i/>
                <w:sz w:val="16"/>
                <w:szCs w:val="16"/>
              </w:rPr>
              <w:t xml:space="preserve"> (Q3.4)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cannot be changed (even to postpone it or cancel it) any later than 12 noon Sydney time on the </w:t>
            </w:r>
            <w:r w:rsidR="00D045E4">
              <w:rPr>
                <w:rFonts w:ascii="Arial" w:hAnsi="Arial" w:cs="Arial"/>
                <w:i/>
                <w:sz w:val="16"/>
                <w:szCs w:val="16"/>
              </w:rPr>
              <w:t xml:space="preserve">previously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advised</w:t>
            </w:r>
            <w:r w:rsidR="00D045E4">
              <w:rPr>
                <w:rFonts w:ascii="Arial" w:hAnsi="Arial" w:cs="Arial"/>
                <w:i/>
                <w:sz w:val="16"/>
                <w:szCs w:val="16"/>
              </w:rPr>
              <w:t xml:space="preserve"> last day for trading in </w:t>
            </w:r>
            <w:r w:rsidR="0088002A">
              <w:rPr>
                <w:rFonts w:ascii="Arial" w:hAnsi="Arial" w:cs="Arial"/>
                <w:i/>
                <w:sz w:val="16"/>
                <w:szCs w:val="16"/>
              </w:rPr>
              <w:t xml:space="preserve">pre consolidation or split </w:t>
            </w:r>
            <w:r w:rsidR="00D045E4">
              <w:rPr>
                <w:rFonts w:ascii="Arial" w:hAnsi="Arial" w:cs="Arial"/>
                <w:i/>
                <w:sz w:val="16"/>
                <w:szCs w:val="16"/>
              </w:rPr>
              <w:t xml:space="preserve"> +securities</w:t>
            </w:r>
            <w:r w:rsidR="00E12CF9">
              <w:rPr>
                <w:rFonts w:ascii="Arial" w:hAnsi="Arial" w:cs="Arial"/>
                <w:i/>
                <w:sz w:val="16"/>
                <w:szCs w:val="16"/>
              </w:rPr>
              <w:t xml:space="preserve"> (Q3.3).</w:t>
            </w:r>
          </w:p>
        </w:tc>
        <w:tc>
          <w:tcPr>
            <w:tcW w:w="4177" w:type="dxa"/>
          </w:tcPr>
          <w:p w14:paraId="02BF4BDB" w14:textId="77777777" w:rsidR="00D9787E" w:rsidRPr="001D453D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1D453D" w14:paraId="59D02F04" w14:textId="77777777" w:rsidTr="003F18AA">
        <w:trPr>
          <w:cantSplit/>
        </w:trPr>
        <w:tc>
          <w:tcPr>
            <w:tcW w:w="1021" w:type="dxa"/>
          </w:tcPr>
          <w:p w14:paraId="128D6E77" w14:textId="77777777" w:rsidR="00D9787E" w:rsidRPr="001D453D" w:rsidRDefault="00D9787E" w:rsidP="00787445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3.2</w:t>
            </w:r>
          </w:p>
        </w:tc>
        <w:tc>
          <w:tcPr>
            <w:tcW w:w="4037" w:type="dxa"/>
          </w:tcPr>
          <w:p w14:paraId="56D39123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 xml:space="preserve">Date of </w:t>
            </w: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r w:rsidRPr="00E7726A">
              <w:rPr>
                <w:rFonts w:ascii="Arial" w:hAnsi="Arial"/>
              </w:rPr>
              <w:t xml:space="preserve">security holder </w:t>
            </w:r>
            <w:r w:rsidRPr="00E7726A">
              <w:rPr>
                <w:rFonts w:ascii="Arial" w:hAnsi="Arial"/>
                <w:szCs w:val="24"/>
              </w:rPr>
              <w:t>meeting</w:t>
            </w:r>
          </w:p>
          <w:p w14:paraId="0D73D79D" w14:textId="77777777" w:rsidR="00D9787E" w:rsidRPr="001D453D" w:rsidRDefault="00D9787E" w:rsidP="00ED75E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1D453D">
              <w:rPr>
                <w:rFonts w:ascii="Arial" w:hAnsi="Arial" w:cs="Arial"/>
                <w:i/>
                <w:sz w:val="16"/>
                <w:szCs w:val="16"/>
              </w:rPr>
              <w:t>Same date as provided in Q2.2.</w:t>
            </w:r>
          </w:p>
        </w:tc>
        <w:tc>
          <w:tcPr>
            <w:tcW w:w="4177" w:type="dxa"/>
          </w:tcPr>
          <w:p w14:paraId="30236B17" w14:textId="77777777" w:rsidR="00D9787E" w:rsidRPr="001D453D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C67838" w:rsidRPr="001D453D" w14:paraId="5D27FE85" w14:textId="77777777" w:rsidTr="003F18AA">
        <w:tc>
          <w:tcPr>
            <w:tcW w:w="1021" w:type="dxa"/>
          </w:tcPr>
          <w:p w14:paraId="22A8883E" w14:textId="77777777" w:rsidR="00C67838" w:rsidRPr="001D453D" w:rsidRDefault="00C67838" w:rsidP="00787445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3.2</w:t>
            </w:r>
            <w:r w:rsidR="00787445">
              <w:rPr>
                <w:rFonts w:ascii="Arial" w:hAnsi="Arial" w:cs="Arial"/>
              </w:rPr>
              <w:t>a</w:t>
            </w:r>
          </w:p>
        </w:tc>
        <w:tc>
          <w:tcPr>
            <w:tcW w:w="4037" w:type="dxa"/>
          </w:tcPr>
          <w:p w14:paraId="367F798E" w14:textId="77777777" w:rsidR="00C67838" w:rsidRPr="00E7726A" w:rsidRDefault="00C67838" w:rsidP="00C67838">
            <w:pPr>
              <w:pStyle w:val="Boxtext"/>
              <w:rPr>
                <w:rFonts w:ascii="Arial" w:hAnsi="Arial"/>
              </w:rPr>
            </w:pPr>
            <w:r>
              <w:rPr>
                <w:rFonts w:ascii="Arial" w:hAnsi="Arial"/>
              </w:rPr>
              <w:t>Effective d</w:t>
            </w:r>
            <w:r w:rsidRPr="00E7726A">
              <w:rPr>
                <w:rFonts w:ascii="Arial" w:hAnsi="Arial"/>
              </w:rPr>
              <w:t xml:space="preserve">ate </w:t>
            </w:r>
            <w:r>
              <w:rPr>
                <w:rFonts w:ascii="Arial" w:hAnsi="Arial"/>
              </w:rPr>
              <w:t>of consolidation or split</w:t>
            </w:r>
            <w:r w:rsidRPr="00E7726A">
              <w:rPr>
                <w:rFonts w:ascii="Arial" w:hAnsi="Arial"/>
              </w:rPr>
              <w:t xml:space="preserve"> </w:t>
            </w:r>
          </w:p>
          <w:p w14:paraId="53671DEB" w14:textId="77777777" w:rsidR="00C67838" w:rsidRDefault="00C67838" w:rsidP="000E6966">
            <w:pPr>
              <w:pStyle w:val="Boxtext"/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 the effective date is +business day 0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in the timetable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and is 3 +business days before the +record date. This date can be the date of the security holder meeting to pass the necessary resolution to approve the consolidation or split, or a later date specified in the resolution.</w:t>
            </w:r>
          </w:p>
        </w:tc>
        <w:tc>
          <w:tcPr>
            <w:tcW w:w="4177" w:type="dxa"/>
          </w:tcPr>
          <w:p w14:paraId="35F39856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1D453D" w14:paraId="5FFD7AA1" w14:textId="77777777" w:rsidTr="003F18AA">
        <w:tc>
          <w:tcPr>
            <w:tcW w:w="1021" w:type="dxa"/>
          </w:tcPr>
          <w:p w14:paraId="625C2801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3.3</w:t>
            </w:r>
          </w:p>
        </w:tc>
        <w:tc>
          <w:tcPr>
            <w:tcW w:w="4037" w:type="dxa"/>
          </w:tcPr>
          <w:p w14:paraId="04779997" w14:textId="77777777" w:rsidR="00C67838" w:rsidRPr="00E7726A" w:rsidRDefault="00C67838" w:rsidP="00C67838">
            <w:pPr>
              <w:pStyle w:val="Boxtext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 w:rsidRPr="00E7726A">
              <w:rPr>
                <w:rFonts w:ascii="Arial" w:hAnsi="Arial"/>
              </w:rPr>
              <w:t>Last day for trading in pre</w:t>
            </w:r>
            <w:r>
              <w:rPr>
                <w:rFonts w:ascii="Arial" w:hAnsi="Arial"/>
              </w:rPr>
              <w:t xml:space="preserve"> consolidation or </w:t>
            </w:r>
            <w:proofErr w:type="gramStart"/>
            <w:r>
              <w:rPr>
                <w:rFonts w:ascii="Arial" w:hAnsi="Arial"/>
              </w:rPr>
              <w:t xml:space="preserve">split </w:t>
            </w:r>
            <w:r w:rsidRPr="00E7726A">
              <w:rPr>
                <w:rFonts w:ascii="Arial" w:hAnsi="Arial"/>
              </w:rPr>
              <w:t xml:space="preserve"> </w:t>
            </w: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proofErr w:type="gramEnd"/>
            <w:r w:rsidRPr="00E7726A">
              <w:rPr>
                <w:rFonts w:ascii="Arial" w:hAnsi="Arial"/>
              </w:rPr>
              <w:t>securities</w:t>
            </w:r>
          </w:p>
          <w:p w14:paraId="7B4BE68E" w14:textId="77777777" w:rsidR="00C67838" w:rsidRPr="00A264F8" w:rsidRDefault="00C67838" w:rsidP="00C6783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 t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his is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business day 1 in the timetable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business day after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 effective date.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29D8D856" w14:textId="77777777" w:rsidR="00C67838" w:rsidRPr="001D453D" w:rsidRDefault="00C67838" w:rsidP="00C6783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77" w:type="dxa"/>
          </w:tcPr>
          <w:p w14:paraId="7EF033BB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BB3001" w14:paraId="3BF70679" w14:textId="77777777" w:rsidTr="003F18AA">
        <w:tc>
          <w:tcPr>
            <w:tcW w:w="1021" w:type="dxa"/>
          </w:tcPr>
          <w:p w14:paraId="1A564955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3.4</w:t>
            </w:r>
          </w:p>
        </w:tc>
        <w:tc>
          <w:tcPr>
            <w:tcW w:w="4037" w:type="dxa"/>
          </w:tcPr>
          <w:p w14:paraId="7B48095B" w14:textId="77777777" w:rsidR="00C67838" w:rsidRPr="00E7726A" w:rsidRDefault="00C67838" w:rsidP="00C67838">
            <w:pPr>
              <w:pStyle w:val="Boxtext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 w:rsidRPr="00E7726A">
              <w:rPr>
                <w:rFonts w:ascii="Arial" w:hAnsi="Arial"/>
              </w:rPr>
              <w:t xml:space="preserve">Trading in the </w:t>
            </w:r>
            <w:r>
              <w:rPr>
                <w:rFonts w:ascii="Arial" w:hAnsi="Arial"/>
              </w:rPr>
              <w:t>post consolidat</w:t>
            </w:r>
            <w:r w:rsidR="005D2D81">
              <w:rPr>
                <w:rFonts w:ascii="Arial" w:hAnsi="Arial"/>
              </w:rPr>
              <w:t>ion</w:t>
            </w:r>
            <w:r>
              <w:rPr>
                <w:rFonts w:ascii="Arial" w:hAnsi="Arial"/>
              </w:rPr>
              <w:t xml:space="preserve"> or split</w:t>
            </w:r>
            <w:r w:rsidRPr="00E7726A">
              <w:rPr>
                <w:rFonts w:ascii="Arial" w:hAnsi="Arial"/>
              </w:rPr>
              <w:t xml:space="preserve"> </w:t>
            </w: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r w:rsidRPr="00E7726A">
              <w:rPr>
                <w:rFonts w:ascii="Arial" w:hAnsi="Arial"/>
              </w:rPr>
              <w:t xml:space="preserve">securities </w:t>
            </w:r>
            <w:proofErr w:type="gramStart"/>
            <w:r w:rsidRPr="00E7726A">
              <w:rPr>
                <w:rFonts w:ascii="Arial" w:hAnsi="Arial"/>
              </w:rPr>
              <w:t>commences</w:t>
            </w:r>
            <w:proofErr w:type="gramEnd"/>
            <w:r w:rsidRPr="00E7726A">
              <w:rPr>
                <w:rFonts w:ascii="Arial" w:hAnsi="Arial"/>
              </w:rPr>
              <w:t xml:space="preserve"> on a deferred settlement basis.  </w:t>
            </w:r>
          </w:p>
          <w:p w14:paraId="159BF334" w14:textId="77777777" w:rsidR="00C67838" w:rsidRPr="00855021" w:rsidRDefault="00C67838" w:rsidP="00C67838">
            <w:pPr>
              <w:pStyle w:val="Boxtext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If agreed by ASX, trading in the post consolidation or split securities commences on a deferred settlement basis on this day. </w:t>
            </w:r>
            <w:r w:rsidRPr="00855021">
              <w:rPr>
                <w:rFonts w:ascii="Arial" w:hAnsi="Arial" w:cs="Arial"/>
                <w:i/>
                <w:sz w:val="16"/>
                <w:szCs w:val="16"/>
                <w:lang w:val="en-GB"/>
              </w:rPr>
              <w:t>If the entity’s +securities are suspended from trading during this period there will be no +deferred settlement trading however ASX still captures this date.</w:t>
            </w:r>
          </w:p>
          <w:p w14:paraId="1ACDD135" w14:textId="77777777" w:rsidR="00C67838" w:rsidRPr="001D453D" w:rsidRDefault="00C67838" w:rsidP="00C6783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 this is +business day 2 in the timetable and the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second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business day after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 effective date.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4DFA463" w14:textId="77777777" w:rsidR="00C67838" w:rsidRPr="001D453D" w:rsidRDefault="00C67838" w:rsidP="0088002A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1D453D">
              <w:rPr>
                <w:rFonts w:ascii="Arial" w:hAnsi="Arial" w:cs="Arial"/>
                <w:i/>
                <w:sz w:val="16"/>
                <w:szCs w:val="16"/>
              </w:rPr>
              <w:t>Pleas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e note that 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record date and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 date that t</w:t>
            </w:r>
            <w:r w:rsidRPr="00614DCF">
              <w:rPr>
                <w:rFonts w:ascii="Arial" w:hAnsi="Arial" w:cs="Arial"/>
                <w:i/>
                <w:sz w:val="16"/>
                <w:szCs w:val="16"/>
              </w:rPr>
              <w:t xml:space="preserve">rading in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>post consolidat</w:t>
            </w:r>
            <w:r w:rsidR="0088002A">
              <w:rPr>
                <w:rFonts w:ascii="Arial" w:hAnsi="Arial" w:cs="Arial"/>
                <w:i/>
                <w:sz w:val="16"/>
                <w:szCs w:val="16"/>
              </w:rPr>
              <w:t>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or split</w:t>
            </w:r>
            <w:r w:rsidRPr="00614DCF">
              <w:rPr>
                <w:rFonts w:ascii="Arial" w:hAnsi="Arial" w:cs="Arial"/>
                <w:i/>
                <w:sz w:val="16"/>
                <w:szCs w:val="16"/>
              </w:rPr>
              <w:t xml:space="preserve"> +</w:t>
            </w:r>
            <w:proofErr w:type="gramStart"/>
            <w:r w:rsidRPr="00614DCF">
              <w:rPr>
                <w:rFonts w:ascii="Arial" w:hAnsi="Arial" w:cs="Arial"/>
                <w:i/>
                <w:sz w:val="16"/>
                <w:szCs w:val="16"/>
              </w:rPr>
              <w:t>securities  commences</w:t>
            </w:r>
            <w:proofErr w:type="gramEnd"/>
            <w:r w:rsidRPr="00614DCF">
              <w:rPr>
                <w:rFonts w:ascii="Arial" w:hAnsi="Arial" w:cs="Arial"/>
                <w:i/>
                <w:sz w:val="16"/>
                <w:szCs w:val="16"/>
              </w:rPr>
              <w:t xml:space="preserve"> on a deferred settlement basis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cannot be changed (even to postpone it or cancel it) any later than 12 noon Sydney time on the previo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us</w:t>
            </w:r>
            <w:r>
              <w:rPr>
                <w:rFonts w:ascii="Arial" w:hAnsi="Arial" w:cs="Arial"/>
                <w:i/>
                <w:sz w:val="16"/>
                <w:szCs w:val="16"/>
              </w:rPr>
              <w:t>ly advised last day for trading in pre consolidation or split +securities (Q3.3).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177" w:type="dxa"/>
          </w:tcPr>
          <w:p w14:paraId="72B24467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1D453D" w14:paraId="7E439734" w14:textId="77777777" w:rsidTr="003F18AA">
        <w:tc>
          <w:tcPr>
            <w:tcW w:w="1021" w:type="dxa"/>
          </w:tcPr>
          <w:p w14:paraId="0EC02EE5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3.5</w:t>
            </w:r>
          </w:p>
        </w:tc>
        <w:tc>
          <w:tcPr>
            <w:tcW w:w="4037" w:type="dxa"/>
          </w:tcPr>
          <w:p w14:paraId="7DD3BFFC" w14:textId="77777777" w:rsidR="00C67838" w:rsidRPr="00E7726A" w:rsidRDefault="00C67838" w:rsidP="00C67838">
            <w:pPr>
              <w:pStyle w:val="Boxtext"/>
              <w:rPr>
                <w:rFonts w:ascii="Arial" w:hAnsi="Arial"/>
              </w:rPr>
            </w:pP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r w:rsidRPr="00E7726A">
              <w:rPr>
                <w:rFonts w:ascii="Arial" w:hAnsi="Arial"/>
              </w:rPr>
              <w:t>Record date</w:t>
            </w:r>
          </w:p>
          <w:p w14:paraId="3F791A9C" w14:textId="77777777" w:rsidR="00C67838" w:rsidRPr="001D453D" w:rsidRDefault="00C67838" w:rsidP="00C6783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1D453D">
              <w:rPr>
                <w:rFonts w:ascii="Arial" w:hAnsi="Arial" w:cs="Arial"/>
                <w:i/>
                <w:sz w:val="16"/>
                <w:szCs w:val="16"/>
              </w:rPr>
              <w:t>Same as Q3.1 above.</w:t>
            </w:r>
          </w:p>
        </w:tc>
        <w:tc>
          <w:tcPr>
            <w:tcW w:w="4177" w:type="dxa"/>
          </w:tcPr>
          <w:p w14:paraId="23FEBA73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1D453D" w14:paraId="13BDB645" w14:textId="77777777" w:rsidTr="003F18AA">
        <w:tc>
          <w:tcPr>
            <w:tcW w:w="1021" w:type="dxa"/>
          </w:tcPr>
          <w:p w14:paraId="020CA666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3.6</w:t>
            </w:r>
          </w:p>
        </w:tc>
        <w:tc>
          <w:tcPr>
            <w:tcW w:w="4037" w:type="dxa"/>
          </w:tcPr>
          <w:p w14:paraId="3A5837F3" w14:textId="77777777" w:rsidR="00C67838" w:rsidRPr="00A264F8" w:rsidRDefault="00C67838" w:rsidP="00C67838">
            <w:pPr>
              <w:pStyle w:val="Boxtext"/>
              <w:rPr>
                <w:rFonts w:ascii="Arial" w:hAnsi="Arial"/>
              </w:rPr>
            </w:pPr>
            <w:r w:rsidRPr="00A264F8">
              <w:rPr>
                <w:rFonts w:ascii="Arial" w:hAnsi="Arial"/>
              </w:rPr>
              <w:t xml:space="preserve">First day for entity to </w:t>
            </w:r>
            <w:r>
              <w:rPr>
                <w:rFonts w:ascii="Arial" w:hAnsi="Arial"/>
              </w:rPr>
              <w:t xml:space="preserve">update its register and to send holding statements </w:t>
            </w:r>
            <w:r w:rsidRPr="00A264F8">
              <w:rPr>
                <w:rFonts w:ascii="Arial" w:hAnsi="Arial"/>
              </w:rPr>
              <w:t xml:space="preserve">to </w:t>
            </w:r>
            <w:r w:rsidRPr="00A264F8">
              <w:rPr>
                <w:rFonts w:ascii="Arial" w:hAnsi="Arial"/>
                <w:szCs w:val="18"/>
                <w:vertAlign w:val="superscript"/>
              </w:rPr>
              <w:lastRenderedPageBreak/>
              <w:t>+</w:t>
            </w:r>
            <w:r w:rsidRPr="00A264F8">
              <w:rPr>
                <w:rFonts w:ascii="Arial" w:hAnsi="Arial"/>
              </w:rPr>
              <w:t xml:space="preserve">security holders </w:t>
            </w:r>
            <w:r>
              <w:rPr>
                <w:rFonts w:ascii="Arial" w:hAnsi="Arial"/>
              </w:rPr>
              <w:t>reflecting the</w:t>
            </w:r>
            <w:r w:rsidRPr="00A264F8">
              <w:rPr>
                <w:rFonts w:ascii="Arial" w:hAnsi="Arial"/>
              </w:rPr>
              <w:t xml:space="preserve"> change in the number of </w:t>
            </w: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r w:rsidRPr="00A264F8">
              <w:rPr>
                <w:rFonts w:ascii="Arial" w:hAnsi="Arial"/>
              </w:rPr>
              <w:t xml:space="preserve">securities they hold.  </w:t>
            </w:r>
          </w:p>
          <w:p w14:paraId="65673527" w14:textId="77777777" w:rsidR="00C67838" w:rsidRPr="001D453D" w:rsidRDefault="00C67838" w:rsidP="000E696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szCs w:val="22"/>
              </w:rPr>
            </w:pPr>
            <w:r w:rsidRPr="003F4AAA"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 w:rsidRPr="003F4AAA">
              <w:rPr>
                <w:rFonts w:ascii="Arial" w:hAnsi="Arial" w:cs="Arial"/>
                <w:i/>
                <w:sz w:val="16"/>
                <w:szCs w:val="16"/>
              </w:rPr>
              <w:t xml:space="preserve"> 7 this is +bus</w:t>
            </w:r>
            <w:r w:rsidRPr="00D933E7">
              <w:rPr>
                <w:rFonts w:ascii="Arial" w:hAnsi="Arial" w:cs="Arial"/>
                <w:i/>
                <w:sz w:val="16"/>
                <w:szCs w:val="16"/>
              </w:rPr>
              <w:t xml:space="preserve">iness day 4 in the timetable, and the +business day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after 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record date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177" w:type="dxa"/>
          </w:tcPr>
          <w:p w14:paraId="436EFBC6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1D453D" w14:paraId="56A3268C" w14:textId="77777777" w:rsidTr="003F18AA">
        <w:tc>
          <w:tcPr>
            <w:tcW w:w="1021" w:type="dxa"/>
          </w:tcPr>
          <w:p w14:paraId="700638A6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3.7</w:t>
            </w:r>
          </w:p>
        </w:tc>
        <w:tc>
          <w:tcPr>
            <w:tcW w:w="4037" w:type="dxa"/>
          </w:tcPr>
          <w:p w14:paraId="39B8325D" w14:textId="77777777" w:rsidR="00C67838" w:rsidRPr="00A264F8" w:rsidRDefault="00C67838" w:rsidP="00C67838">
            <w:pPr>
              <w:pStyle w:val="Boxtext"/>
              <w:rPr>
                <w:rFonts w:ascii="Arial" w:hAnsi="Arial"/>
              </w:rPr>
            </w:pPr>
            <w:r w:rsidRPr="00A264F8">
              <w:rPr>
                <w:rFonts w:ascii="Arial" w:hAnsi="Arial"/>
              </w:rPr>
              <w:t xml:space="preserve">Last day for entity to </w:t>
            </w:r>
            <w:r>
              <w:rPr>
                <w:rFonts w:ascii="Arial" w:hAnsi="Arial"/>
              </w:rPr>
              <w:t xml:space="preserve">update its register and </w:t>
            </w:r>
            <w:r w:rsidRPr="00A264F8">
              <w:rPr>
                <w:rFonts w:ascii="Arial" w:hAnsi="Arial"/>
              </w:rPr>
              <w:t xml:space="preserve">send </w:t>
            </w:r>
            <w:r>
              <w:rPr>
                <w:rFonts w:ascii="Arial" w:hAnsi="Arial"/>
              </w:rPr>
              <w:t>holding statements</w:t>
            </w:r>
            <w:r w:rsidRPr="00A264F8">
              <w:rPr>
                <w:rFonts w:ascii="Arial" w:hAnsi="Arial"/>
              </w:rPr>
              <w:t xml:space="preserve"> to </w:t>
            </w: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r w:rsidRPr="00A264F8">
              <w:rPr>
                <w:rFonts w:ascii="Arial" w:hAnsi="Arial"/>
              </w:rPr>
              <w:t>security holder</w:t>
            </w:r>
            <w:r>
              <w:rPr>
                <w:rFonts w:ascii="Arial" w:hAnsi="Arial"/>
              </w:rPr>
              <w:t xml:space="preserve">s reflecting </w:t>
            </w:r>
            <w:r w:rsidRPr="00A264F8">
              <w:rPr>
                <w:rFonts w:ascii="Arial" w:hAnsi="Arial"/>
              </w:rPr>
              <w:t xml:space="preserve">the change in the number of </w:t>
            </w:r>
            <w:r w:rsidRPr="00A264F8">
              <w:rPr>
                <w:rFonts w:ascii="Arial" w:hAnsi="Arial"/>
                <w:szCs w:val="18"/>
                <w:vertAlign w:val="superscript"/>
              </w:rPr>
              <w:t>+</w:t>
            </w:r>
            <w:r w:rsidRPr="00A264F8">
              <w:rPr>
                <w:rFonts w:ascii="Arial" w:hAnsi="Arial"/>
              </w:rPr>
              <w:t>securities they hold</w:t>
            </w:r>
            <w:r>
              <w:rPr>
                <w:rFonts w:ascii="Arial" w:hAnsi="Arial"/>
              </w:rPr>
              <w:t xml:space="preserve"> and to notify ASX that this has occurred</w:t>
            </w:r>
            <w:r w:rsidRPr="00A264F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(+Issue Date)</w:t>
            </w:r>
            <w:r w:rsidRPr="00A264F8">
              <w:rPr>
                <w:rFonts w:ascii="Arial" w:hAnsi="Arial"/>
              </w:rPr>
              <w:t xml:space="preserve">   </w:t>
            </w:r>
          </w:p>
          <w:p w14:paraId="6A70EF93" w14:textId="77777777" w:rsidR="00C67838" w:rsidRDefault="00C67838" w:rsidP="00C6783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9A3D9C9" w14:textId="77777777" w:rsidR="00C67838" w:rsidRPr="001D453D" w:rsidRDefault="00C67838" w:rsidP="00C6783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 this is the day that the deferred settlement market ends.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Thi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is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 </w:t>
            </w: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in the timetab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five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days after 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record date</w:t>
            </w:r>
            <w:r w:rsidR="00CD56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6DE69F67" w14:textId="77777777" w:rsidR="00C67838" w:rsidRPr="001D453D" w:rsidRDefault="00C67838" w:rsidP="005D2D8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1D453D">
              <w:rPr>
                <w:rFonts w:ascii="Arial" w:hAnsi="Arial" w:cs="Arial"/>
                <w:i/>
                <w:sz w:val="16"/>
                <w:szCs w:val="16"/>
              </w:rPr>
              <w:t>Please note that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issue date cannot be changed (even to postpone it) any later than 12 noon </w:t>
            </w:r>
            <w:r w:rsidR="005D2D81">
              <w:rPr>
                <w:rFonts w:ascii="Arial" w:hAnsi="Arial" w:cs="Arial"/>
                <w:i/>
                <w:sz w:val="16"/>
                <w:szCs w:val="16"/>
              </w:rPr>
              <w:t>Sydney time</w:t>
            </w:r>
            <w:r w:rsidR="005D2D81"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on the previous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issue date ad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vised.</w:t>
            </w:r>
          </w:p>
        </w:tc>
        <w:tc>
          <w:tcPr>
            <w:tcW w:w="4177" w:type="dxa"/>
          </w:tcPr>
          <w:p w14:paraId="437E12C7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1D453D" w14:paraId="083BADF2" w14:textId="77777777" w:rsidTr="003F18AA">
        <w:tc>
          <w:tcPr>
            <w:tcW w:w="1021" w:type="dxa"/>
          </w:tcPr>
          <w:p w14:paraId="4C0AA2EC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3.8</w:t>
            </w:r>
          </w:p>
        </w:tc>
        <w:tc>
          <w:tcPr>
            <w:tcW w:w="4037" w:type="dxa"/>
          </w:tcPr>
          <w:p w14:paraId="4F191E50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Trading starts on a normal T+</w:t>
            </w:r>
            <w:r>
              <w:rPr>
                <w:rFonts w:ascii="Arial" w:hAnsi="Arial" w:cs="Arial"/>
              </w:rPr>
              <w:t>2</w:t>
            </w:r>
            <w:r w:rsidRPr="001D453D">
              <w:rPr>
                <w:rFonts w:ascii="Arial" w:hAnsi="Arial" w:cs="Arial"/>
              </w:rPr>
              <w:t xml:space="preserve"> basis</w:t>
            </w:r>
          </w:p>
          <w:p w14:paraId="11ACB018" w14:textId="77777777" w:rsidR="00C67838" w:rsidRPr="001D453D" w:rsidRDefault="00C67838" w:rsidP="000E696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7 t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h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is is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 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in the timeta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ble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This date is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six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days after 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record date and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is 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 after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issue date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D453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4177" w:type="dxa"/>
          </w:tcPr>
          <w:p w14:paraId="28EC31B5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  <w:tr w:rsidR="00C67838" w:rsidRPr="001D453D" w14:paraId="6A6E7381" w14:textId="77777777" w:rsidTr="003F18AA">
        <w:tc>
          <w:tcPr>
            <w:tcW w:w="1021" w:type="dxa"/>
          </w:tcPr>
          <w:p w14:paraId="748CD170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3.9</w:t>
            </w:r>
          </w:p>
        </w:tc>
        <w:tc>
          <w:tcPr>
            <w:tcW w:w="4037" w:type="dxa"/>
          </w:tcPr>
          <w:p w14:paraId="594B9C30" w14:textId="77777777" w:rsidR="00C67838" w:rsidRPr="001D453D" w:rsidRDefault="00C67838" w:rsidP="00C67838">
            <w:pPr>
              <w:pStyle w:val="Boxtext"/>
              <w:rPr>
                <w:rFonts w:ascii="Arial" w:hAnsi="Arial" w:cs="Arial"/>
              </w:rPr>
            </w:pPr>
            <w:r w:rsidRPr="001D453D">
              <w:rPr>
                <w:rFonts w:ascii="Arial" w:hAnsi="Arial" w:cs="Arial"/>
              </w:rPr>
              <w:t>First settlement of trades conducted on a deferred settlement basis and on a normal T+</w:t>
            </w:r>
            <w:r>
              <w:rPr>
                <w:rFonts w:ascii="Arial" w:hAnsi="Arial" w:cs="Arial"/>
              </w:rPr>
              <w:t>2</w:t>
            </w:r>
            <w:r w:rsidRPr="001D453D">
              <w:rPr>
                <w:rFonts w:ascii="Arial" w:hAnsi="Arial" w:cs="Arial"/>
              </w:rPr>
              <w:t xml:space="preserve"> basis</w:t>
            </w:r>
          </w:p>
          <w:p w14:paraId="44B3C9DC" w14:textId="77777777" w:rsidR="00C67838" w:rsidRPr="001D453D" w:rsidRDefault="00C67838" w:rsidP="000E6966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</w:rPr>
            </w:pPr>
            <w:r w:rsidRPr="003F4AAA">
              <w:rPr>
                <w:rFonts w:ascii="Arial" w:hAnsi="Arial" w:cs="Arial"/>
                <w:i/>
                <w:sz w:val="16"/>
                <w:szCs w:val="16"/>
              </w:rPr>
              <w:t xml:space="preserve">Per Appendix 7A, </w:t>
            </w:r>
            <w:r w:rsidR="000E6966">
              <w:rPr>
                <w:rFonts w:ascii="Arial" w:hAnsi="Arial" w:cs="Arial"/>
                <w:i/>
                <w:sz w:val="16"/>
                <w:szCs w:val="16"/>
              </w:rPr>
              <w:t>section</w:t>
            </w:r>
            <w:r w:rsidRPr="003F4AAA">
              <w:rPr>
                <w:rFonts w:ascii="Arial" w:hAnsi="Arial" w:cs="Arial"/>
                <w:i/>
                <w:sz w:val="16"/>
                <w:szCs w:val="16"/>
              </w:rPr>
              <w:t xml:space="preserve"> 7 this is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 </w:t>
            </w:r>
            <w:r>
              <w:rPr>
                <w:rFonts w:ascii="Arial" w:hAnsi="Arial" w:cs="Arial"/>
                <w:i/>
                <w:sz w:val="16"/>
                <w:szCs w:val="16"/>
              </w:rPr>
              <w:t>11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in the timetable</w:t>
            </w:r>
            <w:r>
              <w:rPr>
                <w:rFonts w:ascii="Arial" w:hAnsi="Arial" w:cs="Arial"/>
                <w:i/>
                <w:sz w:val="16"/>
                <w:szCs w:val="16"/>
              </w:rPr>
              <w:t>. This date is eight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business days after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record date and </w:t>
            </w:r>
            <w:r>
              <w:rPr>
                <w:rFonts w:ascii="Arial" w:hAnsi="Arial" w:cs="Arial"/>
                <w:i/>
                <w:sz w:val="16"/>
                <w:szCs w:val="16"/>
              </w:rPr>
              <w:t>two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264F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>business days after T+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264F8">
              <w:rPr>
                <w:rFonts w:ascii="Arial" w:hAnsi="Arial" w:cs="Arial"/>
                <w:i/>
                <w:sz w:val="16"/>
                <w:szCs w:val="16"/>
              </w:rPr>
              <w:t xml:space="preserve"> trading starts</w:t>
            </w:r>
            <w:r w:rsidR="00CD56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4177" w:type="dxa"/>
          </w:tcPr>
          <w:p w14:paraId="4053D064" w14:textId="77777777" w:rsidR="00C67838" w:rsidRPr="001D453D" w:rsidRDefault="00C67838" w:rsidP="00C67838">
            <w:pPr>
              <w:pStyle w:val="Boxtext"/>
              <w:tabs>
                <w:tab w:val="clear" w:pos="851"/>
                <w:tab w:val="left" w:pos="4002"/>
              </w:tabs>
              <w:rPr>
                <w:rFonts w:ascii="Arial" w:hAnsi="Arial" w:cs="Arial"/>
              </w:rPr>
            </w:pPr>
          </w:p>
        </w:tc>
      </w:tr>
    </w:tbl>
    <w:p w14:paraId="2A51FA46" w14:textId="77777777" w:rsidR="00EB5210" w:rsidRDefault="00EB5210" w:rsidP="00EB5210">
      <w:pPr>
        <w:pStyle w:val="Introduced0"/>
      </w:pPr>
      <w:r>
        <w:t>Amended 07/03/16</w:t>
      </w:r>
      <w:r w:rsidR="000E6966">
        <w:t>, Amended 01/12/19</w:t>
      </w:r>
    </w:p>
    <w:p w14:paraId="25FB242D" w14:textId="77777777" w:rsidR="0011054B" w:rsidRDefault="0011054B" w:rsidP="00187C21">
      <w:pPr>
        <w:pStyle w:val="Heading1"/>
        <w:sectPr w:rsidR="0011054B" w:rsidSect="0048154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40" w:code="9"/>
          <w:pgMar w:top="1440" w:right="1418" w:bottom="1134" w:left="1418" w:header="720" w:footer="720" w:gutter="0"/>
          <w:cols w:space="720"/>
          <w:docGrid w:linePitch="299"/>
        </w:sectPr>
      </w:pPr>
    </w:p>
    <w:p w14:paraId="2EA79689" w14:textId="77777777" w:rsidR="00D9787E" w:rsidRDefault="00D9787E" w:rsidP="00187C21">
      <w:pPr>
        <w:pStyle w:val="Heading1"/>
      </w:pPr>
      <w:r>
        <w:lastRenderedPageBreak/>
        <w:t xml:space="preserve">Part 4 – </w:t>
      </w:r>
      <w:r w:rsidR="00ED75E1">
        <w:t xml:space="preserve">Event </w:t>
      </w:r>
      <w:r>
        <w:t>type and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127"/>
        <w:gridCol w:w="4087"/>
      </w:tblGrid>
      <w:tr w:rsidR="00D9787E" w:rsidRPr="00187C21" w14:paraId="4FEC103F" w14:textId="77777777" w:rsidTr="003F18AA">
        <w:tc>
          <w:tcPr>
            <w:tcW w:w="1021" w:type="dxa"/>
          </w:tcPr>
          <w:p w14:paraId="6E46C47B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  <w:b/>
                <w:sz w:val="18"/>
                <w:szCs w:val="18"/>
              </w:rPr>
            </w:pPr>
            <w:r w:rsidRPr="00187C21">
              <w:rPr>
                <w:rFonts w:ascii="Arial" w:hAnsi="Arial" w:cs="Arial"/>
                <w:b/>
                <w:sz w:val="18"/>
                <w:szCs w:val="18"/>
              </w:rPr>
              <w:t>Question No.</w:t>
            </w:r>
          </w:p>
        </w:tc>
        <w:tc>
          <w:tcPr>
            <w:tcW w:w="4127" w:type="dxa"/>
          </w:tcPr>
          <w:p w14:paraId="2BECA429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187C21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087" w:type="dxa"/>
          </w:tcPr>
          <w:p w14:paraId="30628DF0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187C21">
              <w:rPr>
                <w:rFonts w:ascii="Arial" w:hAnsi="Arial" w:cs="Arial"/>
                <w:b/>
              </w:rPr>
              <w:t>Answer</w:t>
            </w:r>
          </w:p>
        </w:tc>
      </w:tr>
      <w:tr w:rsidR="00D9787E" w:rsidRPr="00187C21" w14:paraId="7368BF7D" w14:textId="77777777" w:rsidTr="003F18AA">
        <w:tc>
          <w:tcPr>
            <w:tcW w:w="1021" w:type="dxa"/>
          </w:tcPr>
          <w:p w14:paraId="2E38157B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4.1</w:t>
            </w:r>
          </w:p>
        </w:tc>
        <w:tc>
          <w:tcPr>
            <w:tcW w:w="4127" w:type="dxa"/>
          </w:tcPr>
          <w:p w14:paraId="389CEC4C" w14:textId="77777777" w:rsidR="00D9787E" w:rsidRPr="00187C21" w:rsidRDefault="00D9787E" w:rsidP="00D8733C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 xml:space="preserve">*The </w:t>
            </w:r>
            <w:r w:rsidR="00ED75E1">
              <w:rPr>
                <w:rFonts w:ascii="Arial" w:hAnsi="Arial" w:cs="Arial"/>
              </w:rPr>
              <w:t>event</w:t>
            </w:r>
            <w:r w:rsidR="00ED75E1" w:rsidRPr="00187C21">
              <w:rPr>
                <w:rFonts w:ascii="Arial" w:hAnsi="Arial" w:cs="Arial"/>
              </w:rPr>
              <w:t xml:space="preserve"> </w:t>
            </w:r>
            <w:r w:rsidRPr="00187C21">
              <w:rPr>
                <w:rFonts w:ascii="Arial" w:hAnsi="Arial" w:cs="Arial"/>
              </w:rPr>
              <w:t>is</w:t>
            </w:r>
          </w:p>
          <w:p w14:paraId="7721E690" w14:textId="77777777" w:rsidR="00D9787E" w:rsidRPr="00187C21" w:rsidRDefault="00D9787E" w:rsidP="00D8733C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733C">
              <w:rPr>
                <w:rFonts w:ascii="Arial" w:hAnsi="Arial" w:cs="Arial"/>
                <w:i/>
                <w:sz w:val="16"/>
                <w:szCs w:val="16"/>
              </w:rPr>
              <w:t xml:space="preserve">Please select one. </w:t>
            </w:r>
            <w:r w:rsidR="00E100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8733C">
              <w:rPr>
                <w:rFonts w:ascii="Arial" w:hAnsi="Arial" w:cs="Arial"/>
                <w:i/>
                <w:sz w:val="16"/>
                <w:szCs w:val="16"/>
              </w:rPr>
              <w:t>If “consolidation” please answer Q4.1a, if “split” please answer Q4.1b.</w:t>
            </w:r>
          </w:p>
        </w:tc>
        <w:tc>
          <w:tcPr>
            <w:tcW w:w="4087" w:type="dxa"/>
          </w:tcPr>
          <w:p w14:paraId="6A972309" w14:textId="77777777" w:rsidR="00D9787E" w:rsidRPr="00187C21" w:rsidRDefault="003A0448" w:rsidP="00D8733C">
            <w:pPr>
              <w:pStyle w:val="Box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D9787E" w:rsidRPr="00187C21">
              <w:rPr>
                <w:rFonts w:ascii="Arial" w:hAnsi="Arial" w:cs="Arial"/>
                <w:vertAlign w:val="superscript"/>
              </w:rPr>
              <w:t>+</w:t>
            </w:r>
            <w:r w:rsidR="00D9787E" w:rsidRPr="00187C21">
              <w:rPr>
                <w:rFonts w:ascii="Arial" w:hAnsi="Arial" w:cs="Arial"/>
              </w:rPr>
              <w:t>Security consolidation</w:t>
            </w:r>
            <w:r w:rsidR="00D9787E" w:rsidRPr="00187C21">
              <w:rPr>
                <w:rFonts w:ascii="Arial" w:hAnsi="Arial" w:cs="Arial"/>
              </w:rPr>
              <w:tab/>
            </w:r>
            <w:r w:rsidR="00D9787E" w:rsidRPr="00187C21">
              <w:rPr>
                <w:rFonts w:ascii="Arial" w:hAnsi="Arial" w:cs="Arial"/>
              </w:rPr>
              <w:tab/>
            </w:r>
          </w:p>
          <w:p w14:paraId="432812DF" w14:textId="77777777" w:rsidR="00D9787E" w:rsidRPr="00187C21" w:rsidRDefault="003A0448" w:rsidP="00F549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D9787E" w:rsidRPr="00A264F8">
              <w:rPr>
                <w:rStyle w:val="BoxtextChar"/>
                <w:rFonts w:ascii="Arial" w:hAnsi="Arial"/>
                <w:sz w:val="20"/>
                <w:vertAlign w:val="superscript"/>
              </w:rPr>
              <w:t>+</w:t>
            </w:r>
            <w:r w:rsidR="00D9787E" w:rsidRPr="00E7726A">
              <w:rPr>
                <w:rStyle w:val="BoxtextChar"/>
                <w:rFonts w:ascii="Arial" w:hAnsi="Arial"/>
                <w:sz w:val="20"/>
              </w:rPr>
              <w:t>Security split</w:t>
            </w:r>
          </w:p>
        </w:tc>
      </w:tr>
      <w:tr w:rsidR="00D9787E" w:rsidRPr="00187C21" w14:paraId="0AA7AFCB" w14:textId="77777777" w:rsidTr="003F18AA">
        <w:tc>
          <w:tcPr>
            <w:tcW w:w="1021" w:type="dxa"/>
          </w:tcPr>
          <w:p w14:paraId="14870D62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4.1a</w:t>
            </w:r>
          </w:p>
        </w:tc>
        <w:tc>
          <w:tcPr>
            <w:tcW w:w="4127" w:type="dxa"/>
          </w:tcPr>
          <w:p w14:paraId="1C191C88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*Consolidation ratio</w:t>
            </w:r>
          </w:p>
          <w:p w14:paraId="0A683C2A" w14:textId="77777777" w:rsidR="00D9787E" w:rsidRPr="00187C21" w:rsidRDefault="00D9787E" w:rsidP="00D8733C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Ratios may only be </w:t>
            </w:r>
            <w:r w:rsidRPr="00D8733C">
              <w:rPr>
                <w:rFonts w:ascii="Arial" w:hAnsi="Arial" w:cs="Arial"/>
                <w:i/>
                <w:sz w:val="16"/>
                <w:szCs w:val="16"/>
              </w:rPr>
              <w:t>expressed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 as whole numbers. </w:t>
            </w:r>
            <w:r w:rsidR="00E100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Fractional ratios will need to be multiplied up to a whole number (for example 1:1.5 should be expressed as 2:3).  Where you consolidate five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securities into one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security, the answer above is 5.00 (pre-consolidation)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>securities will be consolidated into</w:t>
            </w:r>
            <w:r w:rsidRPr="00D873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1.00 (post-consolidation)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security.  To consolidate three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securities into two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securities, the answer above is 3.00 (pre-consolidation)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>securities will be consolidated into</w:t>
            </w:r>
            <w:r w:rsidRPr="00D873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2.00 (post-consolidation)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>securities.</w:t>
            </w:r>
          </w:p>
          <w:p w14:paraId="5BD8D7EB" w14:textId="77777777" w:rsidR="00D9787E" w:rsidRPr="00187C21" w:rsidRDefault="00D9787E" w:rsidP="0020779C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D8733C">
              <w:rPr>
                <w:rFonts w:ascii="Arial" w:hAnsi="Arial" w:cs="Arial"/>
                <w:b/>
                <w:i/>
                <w:sz w:val="16"/>
                <w:szCs w:val="16"/>
              </w:rPr>
              <w:t>ALL:</w:t>
            </w:r>
            <w:r w:rsidRPr="00D8733C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>Please note that the ratio (multiplier or divisor) cannot be changed any later than 12 noon Sydney time on the day before the previous</w:t>
            </w:r>
            <w:r w:rsidR="0020779C">
              <w:rPr>
                <w:rFonts w:ascii="Arial" w:hAnsi="Arial" w:cs="Arial"/>
                <w:i/>
                <w:sz w:val="16"/>
                <w:szCs w:val="16"/>
              </w:rPr>
              <w:t>ly advised date in Q3.4.</w:t>
            </w:r>
          </w:p>
        </w:tc>
        <w:tc>
          <w:tcPr>
            <w:tcW w:w="4087" w:type="dxa"/>
          </w:tcPr>
          <w:p w14:paraId="28E04936" w14:textId="77777777" w:rsidR="004605C9" w:rsidRDefault="00D9787E" w:rsidP="004605C9">
            <w:pPr>
              <w:pStyle w:val="Boxtext"/>
              <w:spacing w:before="120" w:after="120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 xml:space="preserve">the </w:t>
            </w:r>
            <w:r w:rsidRPr="00187C21">
              <w:rPr>
                <w:rFonts w:ascii="Arial" w:hAnsi="Arial" w:cs="Arial"/>
                <w:vertAlign w:val="superscript"/>
              </w:rPr>
              <w:t>+</w:t>
            </w:r>
            <w:r w:rsidRPr="00187C21">
              <w:rPr>
                <w:rFonts w:ascii="Arial" w:hAnsi="Arial" w:cs="Arial"/>
              </w:rPr>
              <w:t>securities will be consolidated on the basis that</w:t>
            </w:r>
          </w:p>
          <w:p w14:paraId="3F65533E" w14:textId="77777777" w:rsidR="00D9787E" w:rsidRPr="00187C21" w:rsidRDefault="004605C9" w:rsidP="004605C9">
            <w:pPr>
              <w:pStyle w:val="Boxtext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</w:t>
            </w:r>
          </w:p>
          <w:p w14:paraId="2D3734F6" w14:textId="77777777" w:rsidR="00D9787E" w:rsidRPr="00187C21" w:rsidRDefault="00D9787E" w:rsidP="004605C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187C21">
              <w:rPr>
                <w:rFonts w:ascii="Arial" w:hAnsi="Arial" w:cs="Arial"/>
                <w:sz w:val="20"/>
              </w:rPr>
              <w:t xml:space="preserve">__________ (pre-consolidation) </w:t>
            </w:r>
            <w:r w:rsidRPr="0080302E">
              <w:rPr>
                <w:rFonts w:ascii="Arial" w:hAnsi="Arial" w:cs="Arial"/>
                <w:sz w:val="20"/>
                <w:szCs w:val="18"/>
                <w:vertAlign w:val="superscript"/>
              </w:rPr>
              <w:t>+</w:t>
            </w:r>
            <w:r w:rsidRPr="00187C21">
              <w:rPr>
                <w:rFonts w:ascii="Arial" w:hAnsi="Arial" w:cs="Arial"/>
                <w:sz w:val="20"/>
              </w:rPr>
              <w:t>securities will be</w:t>
            </w:r>
            <w:r w:rsidR="003F18AA">
              <w:rPr>
                <w:rFonts w:ascii="Arial" w:hAnsi="Arial" w:cs="Arial"/>
                <w:sz w:val="20"/>
              </w:rPr>
              <w:t xml:space="preserve"> </w:t>
            </w:r>
            <w:r w:rsidRPr="00187C21">
              <w:rPr>
                <w:rFonts w:ascii="Arial" w:hAnsi="Arial" w:cs="Arial"/>
                <w:sz w:val="20"/>
              </w:rPr>
              <w:t>consolidated into</w:t>
            </w:r>
          </w:p>
          <w:p w14:paraId="39F78720" w14:textId="77777777" w:rsidR="00D9787E" w:rsidRPr="00187C21" w:rsidRDefault="00D9787E" w:rsidP="004605C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187C21">
              <w:rPr>
                <w:rFonts w:ascii="Arial" w:hAnsi="Arial" w:cs="Arial"/>
                <w:sz w:val="20"/>
              </w:rPr>
              <w:t>__________ (post-consolidation)</w:t>
            </w:r>
            <w:r w:rsidRPr="00187C2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0302E">
              <w:rPr>
                <w:rFonts w:ascii="Arial" w:hAnsi="Arial" w:cs="Arial"/>
                <w:sz w:val="20"/>
                <w:szCs w:val="18"/>
                <w:vertAlign w:val="superscript"/>
              </w:rPr>
              <w:t>+</w:t>
            </w:r>
            <w:r w:rsidRPr="00187C21">
              <w:rPr>
                <w:rFonts w:ascii="Arial" w:hAnsi="Arial" w:cs="Arial"/>
                <w:sz w:val="20"/>
              </w:rPr>
              <w:t>security (/ies)</w:t>
            </w:r>
          </w:p>
          <w:p w14:paraId="6807B495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187C21" w14:paraId="17FBBFFC" w14:textId="77777777" w:rsidTr="003F18AA">
        <w:tc>
          <w:tcPr>
            <w:tcW w:w="1021" w:type="dxa"/>
          </w:tcPr>
          <w:p w14:paraId="5E0FB54B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4.1b</w:t>
            </w:r>
          </w:p>
        </w:tc>
        <w:tc>
          <w:tcPr>
            <w:tcW w:w="4127" w:type="dxa"/>
          </w:tcPr>
          <w:p w14:paraId="1BAAE114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*Split ratio</w:t>
            </w:r>
          </w:p>
          <w:p w14:paraId="05898626" w14:textId="77777777" w:rsidR="00D9787E" w:rsidRPr="00187C21" w:rsidRDefault="00D9787E" w:rsidP="00D8733C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Ratios may only be expressed as whole numbers. </w:t>
            </w:r>
            <w:r w:rsidR="00E100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Fractional ratios will need to be multiplied up to a whole number (for example 1:1.5 should be expressed as 2:3).  Where you split each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security into five, the answer above is every 1.00 (pre-split)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security will be divided into 5.00 (post-split)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securities.  To divide each two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securities into three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securities the answer is 2.00 (pre-split)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 xml:space="preserve">securities will be divided into 3.00 (post-split) </w:t>
            </w:r>
            <w:r w:rsidRPr="0080302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80302E">
              <w:rPr>
                <w:rFonts w:ascii="Arial" w:hAnsi="Arial" w:cs="Arial"/>
                <w:i/>
                <w:sz w:val="16"/>
                <w:szCs w:val="16"/>
              </w:rPr>
              <w:t>securities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7EC1708" w14:textId="77777777" w:rsidR="00D9787E" w:rsidRPr="00187C21" w:rsidRDefault="00D9787E" w:rsidP="0020779C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ALL:  </w:t>
            </w:r>
            <w:r w:rsidRPr="00187C21">
              <w:rPr>
                <w:rFonts w:ascii="Arial" w:hAnsi="Arial" w:cs="Arial"/>
                <w:i/>
                <w:sz w:val="16"/>
                <w:szCs w:val="16"/>
              </w:rPr>
              <w:t>Please note that the ratio (multiplier or divisor) cannot be changed any later than 12 noon Sydney time on the day before the previous</w:t>
            </w:r>
            <w:r w:rsidR="0020779C">
              <w:rPr>
                <w:rFonts w:ascii="Arial" w:hAnsi="Arial" w:cs="Arial"/>
                <w:i/>
                <w:sz w:val="16"/>
                <w:szCs w:val="16"/>
              </w:rPr>
              <w:t>ly advised date in Q3.4</w:t>
            </w:r>
            <w:r w:rsidR="00CD56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4087" w:type="dxa"/>
          </w:tcPr>
          <w:p w14:paraId="073C3C5E" w14:textId="77777777" w:rsidR="00D9787E" w:rsidRPr="00E7726A" w:rsidRDefault="00D9787E" w:rsidP="004605C9">
            <w:pPr>
              <w:pStyle w:val="Boxtext"/>
              <w:spacing w:before="120" w:after="120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 xml:space="preserve">the </w:t>
            </w:r>
            <w:r w:rsidRPr="0080302E">
              <w:rPr>
                <w:rFonts w:ascii="Arial" w:hAnsi="Arial"/>
                <w:vertAlign w:val="superscript"/>
              </w:rPr>
              <w:t>+</w:t>
            </w:r>
            <w:r w:rsidRPr="00E7726A">
              <w:rPr>
                <w:rFonts w:ascii="Arial" w:hAnsi="Arial"/>
              </w:rPr>
              <w:t>securities will be split on the basis that every</w:t>
            </w:r>
          </w:p>
          <w:p w14:paraId="2CE486F1" w14:textId="77777777" w:rsidR="00D9787E" w:rsidRPr="00E7726A" w:rsidRDefault="00D9787E" w:rsidP="004605C9">
            <w:pPr>
              <w:pStyle w:val="Boxtext"/>
              <w:spacing w:before="120" w:after="120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 xml:space="preserve">__________ (pre-split) </w:t>
            </w:r>
            <w:r w:rsidRPr="0080302E">
              <w:rPr>
                <w:rFonts w:ascii="Arial" w:hAnsi="Arial"/>
                <w:szCs w:val="18"/>
                <w:vertAlign w:val="superscript"/>
              </w:rPr>
              <w:t>+</w:t>
            </w:r>
            <w:r w:rsidRPr="00E7726A">
              <w:rPr>
                <w:rFonts w:ascii="Arial" w:hAnsi="Arial"/>
              </w:rPr>
              <w:t>securities will be divided</w:t>
            </w:r>
            <w:r w:rsidR="003F18AA">
              <w:rPr>
                <w:rFonts w:ascii="Arial" w:hAnsi="Arial"/>
              </w:rPr>
              <w:t xml:space="preserve"> </w:t>
            </w:r>
            <w:r w:rsidRPr="00E7726A">
              <w:rPr>
                <w:rFonts w:ascii="Arial" w:hAnsi="Arial"/>
              </w:rPr>
              <w:t>into</w:t>
            </w:r>
          </w:p>
          <w:p w14:paraId="56198625" w14:textId="77777777" w:rsidR="00D9787E" w:rsidRPr="00E7726A" w:rsidRDefault="00D9787E" w:rsidP="004605C9">
            <w:pPr>
              <w:pStyle w:val="Boxtext"/>
              <w:spacing w:before="120" w:after="120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 xml:space="preserve">__________ (post-split) </w:t>
            </w:r>
            <w:r w:rsidRPr="0080302E">
              <w:rPr>
                <w:rFonts w:ascii="Arial" w:hAnsi="Arial"/>
                <w:szCs w:val="18"/>
                <w:vertAlign w:val="superscript"/>
              </w:rPr>
              <w:t>+</w:t>
            </w:r>
            <w:r w:rsidRPr="00E7726A">
              <w:rPr>
                <w:rFonts w:ascii="Arial" w:hAnsi="Arial"/>
              </w:rPr>
              <w:t>securities.</w:t>
            </w:r>
          </w:p>
          <w:p w14:paraId="2C3C14EE" w14:textId="77777777" w:rsidR="00D9787E" w:rsidRPr="00187C21" w:rsidRDefault="00D9787E" w:rsidP="00E7726A">
            <w:pPr>
              <w:pStyle w:val="Boxtext"/>
              <w:rPr>
                <w:rFonts w:ascii="Arial" w:hAnsi="Arial" w:cs="Arial"/>
              </w:rPr>
            </w:pPr>
          </w:p>
        </w:tc>
      </w:tr>
      <w:tr w:rsidR="00D9787E" w:rsidRPr="00187C21" w14:paraId="50BE3181" w14:textId="77777777" w:rsidTr="003F18AA">
        <w:tc>
          <w:tcPr>
            <w:tcW w:w="1021" w:type="dxa"/>
          </w:tcPr>
          <w:p w14:paraId="3000F200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4.2</w:t>
            </w:r>
          </w:p>
        </w:tc>
        <w:tc>
          <w:tcPr>
            <w:tcW w:w="4127" w:type="dxa"/>
          </w:tcPr>
          <w:p w14:paraId="2F50C078" w14:textId="77777777" w:rsidR="00D9787E" w:rsidRPr="00187C21" w:rsidRDefault="00D9787E" w:rsidP="00F54946">
            <w:pPr>
              <w:pStyle w:val="Boxtext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</w:rPr>
              <w:t>*Scrip fraction rounding:</w:t>
            </w:r>
          </w:p>
          <w:p w14:paraId="47F48699" w14:textId="77777777" w:rsidR="00D9787E" w:rsidRPr="00187C21" w:rsidRDefault="00D9787E" w:rsidP="00BB1BB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</w:rPr>
            </w:pPr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Please select the appropriate description regarding how fractions will be handled.  If you do not have a rounding </w:t>
            </w:r>
            <w:proofErr w:type="gramStart"/>
            <w:r w:rsidRPr="00187C21">
              <w:rPr>
                <w:rFonts w:ascii="Arial" w:hAnsi="Arial" w:cs="Arial"/>
                <w:i/>
                <w:sz w:val="16"/>
                <w:szCs w:val="16"/>
              </w:rPr>
              <w:t>policy</w:t>
            </w:r>
            <w:proofErr w:type="gramEnd"/>
            <w:r w:rsidRPr="00187C21">
              <w:rPr>
                <w:rFonts w:ascii="Arial" w:hAnsi="Arial" w:cs="Arial"/>
                <w:i/>
                <w:sz w:val="16"/>
                <w:szCs w:val="16"/>
              </w:rPr>
              <w:t xml:space="preserve"> please choose “Fractions rounded down to the nearest whole number or fractions disregarded”.</w:t>
            </w:r>
          </w:p>
        </w:tc>
        <w:tc>
          <w:tcPr>
            <w:tcW w:w="4087" w:type="dxa"/>
          </w:tcPr>
          <w:p w14:paraId="0ADC6E9B" w14:textId="77777777" w:rsidR="00D9787E" w:rsidRPr="00187C21" w:rsidRDefault="003A0448" w:rsidP="003F18AA">
            <w:pPr>
              <w:pStyle w:val="Boxtext"/>
              <w:tabs>
                <w:tab w:val="clear" w:pos="851"/>
                <w:tab w:val="left" w:pos="410"/>
              </w:tabs>
              <w:ind w:left="434" w:hanging="434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93251">
              <w:rPr>
                <w:rFonts w:ascii="Arial" w:hAnsi="Arial" w:cs="Arial"/>
              </w:rPr>
              <w:tab/>
            </w:r>
            <w:r w:rsidR="00D9787E" w:rsidRPr="00187C21">
              <w:rPr>
                <w:rFonts w:ascii="Arial" w:hAnsi="Arial" w:cs="Arial"/>
              </w:rPr>
              <w:t>Fractions rounded up to the next whole number</w:t>
            </w:r>
          </w:p>
          <w:p w14:paraId="458BEDAD" w14:textId="77777777" w:rsidR="00D9787E" w:rsidRPr="00187C21" w:rsidRDefault="003A0448" w:rsidP="00B93251">
            <w:pPr>
              <w:tabs>
                <w:tab w:val="left" w:pos="410"/>
              </w:tabs>
              <w:ind w:left="408" w:hanging="40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93251">
              <w:rPr>
                <w:rStyle w:val="BoxtextChar"/>
                <w:rFonts w:ascii="Arial" w:hAnsi="Arial"/>
                <w:sz w:val="20"/>
              </w:rPr>
              <w:tab/>
            </w:r>
            <w:r w:rsidR="00D9787E" w:rsidRPr="00E7726A">
              <w:rPr>
                <w:rStyle w:val="BoxtextChar"/>
                <w:rFonts w:ascii="Arial" w:hAnsi="Arial"/>
                <w:sz w:val="20"/>
              </w:rPr>
              <w:t>Fractions rounded down to the nearest whole number or fractions disregarded</w:t>
            </w:r>
          </w:p>
          <w:p w14:paraId="2429D69F" w14:textId="77777777" w:rsidR="00D9787E" w:rsidRPr="00187C21" w:rsidRDefault="003A0448" w:rsidP="00B93251">
            <w:pPr>
              <w:pStyle w:val="Boxtext"/>
              <w:tabs>
                <w:tab w:val="clear" w:pos="851"/>
                <w:tab w:val="left" w:pos="410"/>
              </w:tabs>
              <w:ind w:left="408" w:hanging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93251">
              <w:rPr>
                <w:rFonts w:ascii="Arial" w:hAnsi="Arial" w:cs="Arial"/>
              </w:rPr>
              <w:tab/>
            </w:r>
            <w:r w:rsidR="00D9787E" w:rsidRPr="00187C21">
              <w:rPr>
                <w:rFonts w:ascii="Arial" w:hAnsi="Arial" w:cs="Arial"/>
              </w:rPr>
              <w:t>Fractions sold and proceeds distributed</w:t>
            </w:r>
          </w:p>
          <w:p w14:paraId="741B6441" w14:textId="77777777" w:rsidR="00D9787E" w:rsidRPr="00187C21" w:rsidRDefault="003A0448" w:rsidP="00B93251">
            <w:pPr>
              <w:pStyle w:val="Boxtext"/>
              <w:tabs>
                <w:tab w:val="clear" w:pos="851"/>
                <w:tab w:val="left" w:pos="410"/>
              </w:tabs>
              <w:ind w:left="408" w:hanging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93251">
              <w:rPr>
                <w:rFonts w:ascii="Arial" w:hAnsi="Arial" w:cs="Arial"/>
              </w:rPr>
              <w:tab/>
            </w:r>
            <w:r w:rsidR="00D9787E" w:rsidRPr="00187C21">
              <w:rPr>
                <w:rFonts w:ascii="Arial" w:hAnsi="Arial" w:cs="Arial"/>
              </w:rPr>
              <w:t xml:space="preserve">Fractions of </w:t>
            </w:r>
            <w:r w:rsidR="00D9787E" w:rsidRPr="00187C21">
              <w:rPr>
                <w:rFonts w:ascii="Arial" w:hAnsi="Arial" w:cs="Arial"/>
                <w:b/>
              </w:rPr>
              <w:t>0.5 and over</w:t>
            </w:r>
            <w:r w:rsidR="00D9787E" w:rsidRPr="00187C21">
              <w:rPr>
                <w:rFonts w:ascii="Arial" w:hAnsi="Arial" w:cs="Arial"/>
              </w:rPr>
              <w:t xml:space="preserve"> rounded up</w:t>
            </w:r>
          </w:p>
          <w:p w14:paraId="59E2114A" w14:textId="77777777" w:rsidR="00D9787E" w:rsidRPr="00187C21" w:rsidRDefault="003A0448" w:rsidP="00B93251">
            <w:pPr>
              <w:pStyle w:val="Boxtext"/>
              <w:tabs>
                <w:tab w:val="clear" w:pos="851"/>
                <w:tab w:val="left" w:pos="410"/>
              </w:tabs>
              <w:ind w:left="408" w:hanging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</w:r>
            <w:r>
              <w:rPr>
                <w:rFonts w:ascii="Arial" w:hAnsi="Arial" w:cs="Arial"/>
                <w:i/>
                <w:color w:val="FFFFFF"/>
                <w:bdr w:val="single" w:sz="4" w:space="0" w:color="auto" w:frame="1"/>
              </w:rPr>
              <w:fldChar w:fldCharType="end"/>
            </w:r>
            <w:r w:rsidRPr="00B517A7">
              <w:rPr>
                <w:rFonts w:ascii="Arial" w:hAnsi="Arial" w:cs="Arial"/>
              </w:rPr>
              <w:t xml:space="preserve"> </w:t>
            </w:r>
            <w:r w:rsidR="00B93251">
              <w:rPr>
                <w:rFonts w:ascii="Arial" w:hAnsi="Arial" w:cs="Arial"/>
              </w:rPr>
              <w:tab/>
            </w:r>
            <w:r w:rsidR="00D9787E" w:rsidRPr="00187C21">
              <w:rPr>
                <w:rFonts w:ascii="Arial" w:hAnsi="Arial" w:cs="Arial"/>
              </w:rPr>
              <w:t xml:space="preserve">Fractions </w:t>
            </w:r>
            <w:r w:rsidR="00D9787E" w:rsidRPr="00187C21">
              <w:rPr>
                <w:rFonts w:ascii="Arial" w:hAnsi="Arial" w:cs="Arial"/>
                <w:b/>
              </w:rPr>
              <w:t>over 0.5</w:t>
            </w:r>
            <w:r w:rsidR="00D9787E" w:rsidRPr="00187C21">
              <w:rPr>
                <w:rFonts w:ascii="Arial" w:hAnsi="Arial" w:cs="Arial"/>
              </w:rPr>
              <w:t xml:space="preserve"> rounded up</w:t>
            </w:r>
          </w:p>
        </w:tc>
      </w:tr>
    </w:tbl>
    <w:p w14:paraId="2B7DF1BD" w14:textId="77777777" w:rsidR="0011054B" w:rsidRDefault="0011054B" w:rsidP="00272525">
      <w:pPr>
        <w:pStyle w:val="Heading1"/>
        <w:sectPr w:rsidR="0011054B" w:rsidSect="00481547">
          <w:headerReference w:type="even" r:id="rId20"/>
          <w:headerReference w:type="default" r:id="rId21"/>
          <w:footerReference w:type="default" r:id="rId22"/>
          <w:headerReference w:type="first" r:id="rId23"/>
          <w:pgSz w:w="11907" w:h="16840" w:code="9"/>
          <w:pgMar w:top="1440" w:right="1418" w:bottom="1134" w:left="1418" w:header="720" w:footer="720" w:gutter="0"/>
          <w:cols w:space="720"/>
          <w:docGrid w:linePitch="299"/>
        </w:sectPr>
      </w:pPr>
    </w:p>
    <w:p w14:paraId="19AFAB44" w14:textId="77777777" w:rsidR="00D9787E" w:rsidRDefault="00D9787E" w:rsidP="00272525">
      <w:pPr>
        <w:pStyle w:val="Heading1"/>
      </w:pPr>
      <w:r w:rsidRPr="00F92FEA">
        <w:lastRenderedPageBreak/>
        <w:t xml:space="preserve">Part </w:t>
      </w:r>
      <w:r>
        <w:t>5</w:t>
      </w:r>
      <w:r w:rsidRPr="00F92FEA">
        <w:t xml:space="preserve"> – </w:t>
      </w:r>
      <w:r w:rsidRPr="00EB6ED5">
        <w:rPr>
          <w:vertAlign w:val="superscript"/>
        </w:rPr>
        <w:t>+</w:t>
      </w:r>
      <w:r>
        <w:t xml:space="preserve">Securities on issue before and after </w:t>
      </w:r>
      <w:r w:rsidR="00ED75E1">
        <w:t>consolidation or split</w:t>
      </w:r>
    </w:p>
    <w:p w14:paraId="034A0DBF" w14:textId="77777777" w:rsidR="00D9787E" w:rsidRPr="00272525" w:rsidRDefault="00D9787E" w:rsidP="00D9787E">
      <w:pPr>
        <w:rPr>
          <w:rFonts w:ascii="Arial" w:hAnsi="Arial" w:cs="Arial"/>
          <w:i/>
          <w:sz w:val="16"/>
          <w:szCs w:val="16"/>
        </w:rPr>
      </w:pPr>
      <w:r w:rsidRPr="00272525">
        <w:rPr>
          <w:rFonts w:ascii="Arial" w:hAnsi="Arial" w:cs="Arial"/>
          <w:i/>
          <w:sz w:val="16"/>
          <w:szCs w:val="16"/>
        </w:rPr>
        <w:t xml:space="preserve">A change to the terms or price of </w:t>
      </w:r>
      <w:r w:rsidRPr="00272525">
        <w:rPr>
          <w:rFonts w:ascii="Arial" w:hAnsi="Arial" w:cs="Arial"/>
          <w:i/>
          <w:sz w:val="16"/>
          <w:szCs w:val="16"/>
          <w:vertAlign w:val="superscript"/>
        </w:rPr>
        <w:t>+</w:t>
      </w:r>
      <w:r w:rsidRPr="00272525">
        <w:rPr>
          <w:rFonts w:ascii="Arial" w:hAnsi="Arial" w:cs="Arial"/>
          <w:i/>
          <w:sz w:val="16"/>
          <w:szCs w:val="16"/>
        </w:rPr>
        <w:t xml:space="preserve">convertible securities should be advised in Part 6 </w:t>
      </w:r>
      <w:r w:rsidR="009A16F6" w:rsidRPr="001D453D">
        <w:rPr>
          <w:rFonts w:ascii="Arial" w:hAnsi="Arial" w:cs="Arial"/>
          <w:i/>
          <w:sz w:val="16"/>
          <w:szCs w:val="16"/>
        </w:rPr>
        <w:t>–</w:t>
      </w:r>
      <w:r w:rsidRPr="00272525">
        <w:rPr>
          <w:rFonts w:ascii="Arial" w:hAnsi="Arial" w:cs="Arial"/>
          <w:i/>
          <w:sz w:val="16"/>
          <w:szCs w:val="16"/>
        </w:rPr>
        <w:t xml:space="preserve"> “Further information”.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089"/>
        <w:gridCol w:w="440"/>
        <w:gridCol w:w="109"/>
        <w:gridCol w:w="451"/>
        <w:gridCol w:w="81"/>
        <w:gridCol w:w="476"/>
        <w:gridCol w:w="168"/>
        <w:gridCol w:w="434"/>
        <w:gridCol w:w="1067"/>
        <w:gridCol w:w="151"/>
        <w:gridCol w:w="70"/>
        <w:gridCol w:w="1147"/>
        <w:gridCol w:w="163"/>
        <w:gridCol w:w="271"/>
        <w:gridCol w:w="784"/>
        <w:gridCol w:w="1316"/>
      </w:tblGrid>
      <w:tr w:rsidR="00D9787E" w14:paraId="0DD18095" w14:textId="77777777" w:rsidTr="005F5106">
        <w:trPr>
          <w:trHeight w:val="579"/>
        </w:trPr>
        <w:tc>
          <w:tcPr>
            <w:tcW w:w="1004" w:type="dxa"/>
          </w:tcPr>
          <w:p w14:paraId="4AFE1B26" w14:textId="77777777" w:rsidR="00D9787E" w:rsidRPr="00272525" w:rsidRDefault="00D9787E" w:rsidP="00F54946">
            <w:pPr>
              <w:pStyle w:val="Boxtext"/>
              <w:rPr>
                <w:rFonts w:ascii="Arial" w:hAnsi="Arial" w:cs="Arial"/>
                <w:b/>
                <w:sz w:val="18"/>
                <w:szCs w:val="18"/>
              </w:rPr>
            </w:pPr>
            <w:r w:rsidRPr="00272525">
              <w:rPr>
                <w:rFonts w:ascii="Arial" w:hAnsi="Arial" w:cs="Arial"/>
                <w:b/>
                <w:sz w:val="18"/>
                <w:szCs w:val="18"/>
              </w:rPr>
              <w:t>Question No.</w:t>
            </w:r>
          </w:p>
        </w:tc>
        <w:tc>
          <w:tcPr>
            <w:tcW w:w="2089" w:type="dxa"/>
            <w:gridSpan w:val="4"/>
          </w:tcPr>
          <w:p w14:paraId="11645494" w14:textId="77777777" w:rsidR="00D9787E" w:rsidRPr="00272525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272525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6128" w:type="dxa"/>
            <w:gridSpan w:val="12"/>
          </w:tcPr>
          <w:p w14:paraId="510D7F17" w14:textId="77777777" w:rsidR="00D9787E" w:rsidRPr="00272525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272525">
              <w:rPr>
                <w:rFonts w:ascii="Arial" w:hAnsi="Arial" w:cs="Arial"/>
                <w:b/>
              </w:rPr>
              <w:t>Answer</w:t>
            </w:r>
          </w:p>
        </w:tc>
      </w:tr>
      <w:tr w:rsidR="00D9787E" w:rsidRPr="0079682D" w14:paraId="5D106220" w14:textId="77777777" w:rsidTr="005F5106">
        <w:trPr>
          <w:trHeight w:val="1447"/>
        </w:trPr>
        <w:tc>
          <w:tcPr>
            <w:tcW w:w="1004" w:type="dxa"/>
          </w:tcPr>
          <w:p w14:paraId="393E84D5" w14:textId="77777777" w:rsidR="00D9787E" w:rsidRPr="00272525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72525">
              <w:rPr>
                <w:rFonts w:ascii="Arial" w:hAnsi="Arial" w:cs="Arial"/>
              </w:rPr>
              <w:t>5.1</w:t>
            </w:r>
          </w:p>
        </w:tc>
        <w:tc>
          <w:tcPr>
            <w:tcW w:w="8217" w:type="dxa"/>
            <w:gridSpan w:val="16"/>
          </w:tcPr>
          <w:p w14:paraId="2E7ABBC4" w14:textId="77777777" w:rsidR="00D9787E" w:rsidRPr="00272525" w:rsidRDefault="00D9787E" w:rsidP="00F54946">
            <w:pPr>
              <w:pStyle w:val="Boxtext"/>
              <w:rPr>
                <w:rFonts w:ascii="Arial" w:hAnsi="Arial" w:cs="Arial"/>
              </w:rPr>
            </w:pPr>
            <w:r w:rsidRPr="00272525">
              <w:rPr>
                <w:rFonts w:ascii="Arial" w:hAnsi="Arial" w:cs="Arial"/>
              </w:rPr>
              <w:t>*</w:t>
            </w:r>
            <w:r w:rsidRPr="0016034B">
              <w:rPr>
                <w:rFonts w:ascii="Arial" w:hAnsi="Arial" w:cs="Arial"/>
                <w:szCs w:val="18"/>
                <w:vertAlign w:val="superscript"/>
              </w:rPr>
              <w:t>+</w:t>
            </w:r>
            <w:r w:rsidRPr="00272525">
              <w:rPr>
                <w:rFonts w:ascii="Arial" w:hAnsi="Arial" w:cs="Arial"/>
              </w:rPr>
              <w:t xml:space="preserve">Securities on issue before and after the </w:t>
            </w:r>
            <w:r w:rsidR="00ED75E1">
              <w:rPr>
                <w:rFonts w:ascii="Arial" w:hAnsi="Arial" w:cs="Arial"/>
              </w:rPr>
              <w:t>consolidation or split</w:t>
            </w:r>
          </w:p>
          <w:p w14:paraId="3582269F" w14:textId="77777777" w:rsidR="00D9787E" w:rsidRPr="00272525" w:rsidRDefault="00D9787E" w:rsidP="00ED75E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Please confirm the number of the entity’s </w:t>
            </w:r>
            <w:r w:rsidRPr="002725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securities on issue before and after the </w:t>
            </w:r>
            <w:r w:rsidR="00ED75E1">
              <w:rPr>
                <w:rFonts w:ascii="Arial" w:hAnsi="Arial" w:cs="Arial"/>
                <w:i/>
                <w:sz w:val="16"/>
                <w:szCs w:val="16"/>
              </w:rPr>
              <w:t>consolidation or split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.  Please note Listing Rule 7.21 in respect of </w:t>
            </w:r>
            <w:r w:rsidRPr="002725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convertible securities, Listing Rules 7.22.1, 7.22.2 in respect of options and Listing Rule 7.24 in respect of partly paid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securities.  If an estimate is </w:t>
            </w:r>
            <w:proofErr w:type="gramStart"/>
            <w:r w:rsidRPr="00272525">
              <w:rPr>
                <w:rFonts w:ascii="Arial" w:hAnsi="Arial" w:cs="Arial"/>
                <w:i/>
                <w:sz w:val="16"/>
                <w:szCs w:val="16"/>
              </w:rPr>
              <w:t>provided</w:t>
            </w:r>
            <w:proofErr w:type="gramEnd"/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 please provide the actual amounts as soon as reasonably practicable and no later than the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>issue date.</w:t>
            </w:r>
          </w:p>
        </w:tc>
      </w:tr>
      <w:tr w:rsidR="00D9787E" w:rsidRPr="00EB6ED5" w14:paraId="15C08D3C" w14:textId="77777777" w:rsidTr="005F5106">
        <w:trPr>
          <w:trHeight w:val="931"/>
        </w:trPr>
        <w:tc>
          <w:tcPr>
            <w:tcW w:w="1004" w:type="dxa"/>
          </w:tcPr>
          <w:p w14:paraId="58914096" w14:textId="77777777" w:rsidR="00D9787E" w:rsidRPr="00272525" w:rsidRDefault="00D9787E" w:rsidP="00F54946">
            <w:pPr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ASX </w:t>
            </w:r>
            <w:r w:rsidRPr="00272525">
              <w:rPr>
                <w:rFonts w:ascii="Arial" w:hAnsi="Arial" w:cs="Arial"/>
                <w:sz w:val="18"/>
                <w:szCs w:val="18"/>
                <w:vertAlign w:val="superscript"/>
              </w:rPr>
              <w:t>+</w:t>
            </w:r>
            <w:r w:rsidRPr="00272525">
              <w:rPr>
                <w:rFonts w:ascii="Arial" w:hAnsi="Arial" w:cs="Arial"/>
                <w:sz w:val="18"/>
                <w:szCs w:val="18"/>
              </w:rPr>
              <w:t>security code</w:t>
            </w:r>
          </w:p>
        </w:tc>
        <w:tc>
          <w:tcPr>
            <w:tcW w:w="1638" w:type="dxa"/>
            <w:gridSpan w:val="3"/>
          </w:tcPr>
          <w:p w14:paraId="5767A7F6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ASX </w:t>
            </w:r>
            <w:r w:rsidRPr="00272525">
              <w:rPr>
                <w:rFonts w:ascii="Arial" w:hAnsi="Arial" w:cs="Arial"/>
                <w:sz w:val="18"/>
                <w:szCs w:val="18"/>
                <w:vertAlign w:val="superscript"/>
              </w:rPr>
              <w:t>+</w:t>
            </w:r>
            <w:r w:rsidRPr="00272525">
              <w:rPr>
                <w:rFonts w:ascii="Arial" w:hAnsi="Arial" w:cs="Arial"/>
                <w:sz w:val="18"/>
                <w:szCs w:val="18"/>
              </w:rPr>
              <w:t>security description</w:t>
            </w:r>
          </w:p>
        </w:tc>
        <w:tc>
          <w:tcPr>
            <w:tcW w:w="1176" w:type="dxa"/>
            <w:gridSpan w:val="4"/>
          </w:tcPr>
          <w:p w14:paraId="3EA370AB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Quoted/</w:t>
            </w:r>
          </w:p>
          <w:p w14:paraId="1F2623F8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unquoted</w:t>
            </w:r>
          </w:p>
        </w:tc>
        <w:tc>
          <w:tcPr>
            <w:tcW w:w="1722" w:type="dxa"/>
            <w:gridSpan w:val="4"/>
          </w:tcPr>
          <w:p w14:paraId="153E9E63" w14:textId="77777777" w:rsidR="00D9787E" w:rsidRPr="00272525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Number on issue </w:t>
            </w:r>
            <w:r w:rsidR="00ED75E1">
              <w:rPr>
                <w:rFonts w:ascii="Arial" w:hAnsi="Arial" w:cs="Arial"/>
                <w:sz w:val="18"/>
                <w:szCs w:val="18"/>
              </w:rPr>
              <w:t>pre consolidation or split</w:t>
            </w:r>
            <w:r w:rsidRPr="002725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gridSpan w:val="3"/>
          </w:tcPr>
          <w:p w14:paraId="1E4F05C6" w14:textId="77777777" w:rsidR="00D9787E" w:rsidRPr="00272525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Number on issue </w:t>
            </w:r>
            <w:r w:rsidR="00ED75E1">
              <w:rPr>
                <w:rFonts w:ascii="Arial" w:hAnsi="Arial" w:cs="Arial"/>
                <w:sz w:val="18"/>
                <w:szCs w:val="18"/>
              </w:rPr>
              <w:t>post consolidation or split</w:t>
            </w:r>
          </w:p>
        </w:tc>
        <w:tc>
          <w:tcPr>
            <w:tcW w:w="2100" w:type="dxa"/>
            <w:gridSpan w:val="2"/>
          </w:tcPr>
          <w:p w14:paraId="589D2D2F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Estimate/</w:t>
            </w:r>
          </w:p>
          <w:p w14:paraId="20DB3D04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Actual</w:t>
            </w:r>
          </w:p>
        </w:tc>
      </w:tr>
      <w:tr w:rsidR="00D9787E" w:rsidRPr="007B752A" w14:paraId="28B632CC" w14:textId="77777777" w:rsidTr="005F5106">
        <w:trPr>
          <w:trHeight w:val="465"/>
        </w:trPr>
        <w:tc>
          <w:tcPr>
            <w:tcW w:w="1004" w:type="dxa"/>
          </w:tcPr>
          <w:p w14:paraId="16F6F4EA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8" w:type="dxa"/>
            <w:gridSpan w:val="3"/>
          </w:tcPr>
          <w:p w14:paraId="1B1E7EBD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  <w:gridSpan w:val="4"/>
          </w:tcPr>
          <w:p w14:paraId="7BF0E84E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22" w:type="dxa"/>
            <w:gridSpan w:val="4"/>
          </w:tcPr>
          <w:p w14:paraId="640CFBC2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gridSpan w:val="3"/>
          </w:tcPr>
          <w:p w14:paraId="61233264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0" w:type="dxa"/>
            <w:gridSpan w:val="2"/>
          </w:tcPr>
          <w:p w14:paraId="1E511C45" w14:textId="77777777" w:rsidR="00D9787E" w:rsidRPr="00272525" w:rsidRDefault="00D9787E" w:rsidP="00F54946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</w:rPr>
            </w:pPr>
            <w:r w:rsidRPr="00272525">
              <w:rPr>
                <w:rFonts w:ascii="Arial" w:hAnsi="Arial" w:cs="Arial"/>
                <w:sz w:val="16"/>
                <w:szCs w:val="16"/>
              </w:rPr>
              <w:t>Estimated or Actual</w:t>
            </w:r>
            <w:r w:rsidRPr="00272525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 xml:space="preserve">     </w:t>
            </w:r>
            <w:r w:rsidRPr="002725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9787E" w:rsidRPr="0079682D" w14:paraId="0081929A" w14:textId="77777777" w:rsidTr="005F5106">
        <w:trPr>
          <w:trHeight w:val="478"/>
        </w:trPr>
        <w:tc>
          <w:tcPr>
            <w:tcW w:w="1004" w:type="dxa"/>
          </w:tcPr>
          <w:p w14:paraId="70C78AA2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5.2</w:t>
            </w:r>
          </w:p>
        </w:tc>
        <w:tc>
          <w:tcPr>
            <w:tcW w:w="8217" w:type="dxa"/>
            <w:gridSpan w:val="16"/>
          </w:tcPr>
          <w:p w14:paraId="321E507B" w14:textId="77777777" w:rsidR="00D9787E" w:rsidRPr="00272525" w:rsidRDefault="00D9787E" w:rsidP="00BB43A5">
            <w:pPr>
              <w:pStyle w:val="Boxtext"/>
              <w:rPr>
                <w:rFonts w:ascii="Arial" w:hAnsi="Arial" w:cs="Arial"/>
              </w:rPr>
            </w:pPr>
            <w:r w:rsidRPr="00272525">
              <w:rPr>
                <w:rFonts w:ascii="Arial" w:hAnsi="Arial" w:cs="Arial"/>
              </w:rPr>
              <w:t>*Exercise price of options</w:t>
            </w:r>
          </w:p>
          <w:p w14:paraId="50023A40" w14:textId="77777777" w:rsidR="00D9787E" w:rsidRPr="00272525" w:rsidRDefault="00D9787E" w:rsidP="00ED75E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Please confirm the exercise price of options on issue before and after the </w:t>
            </w:r>
            <w:r w:rsidR="00ED75E1">
              <w:rPr>
                <w:rFonts w:ascii="Arial" w:hAnsi="Arial" w:cs="Arial"/>
                <w:i/>
                <w:sz w:val="16"/>
                <w:szCs w:val="16"/>
              </w:rPr>
              <w:t>consolidation or split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 xml:space="preserve">.  Please note Listing Rule 7.21 in respect of </w:t>
            </w:r>
            <w:r w:rsidRPr="002725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272525">
              <w:rPr>
                <w:rFonts w:ascii="Arial" w:hAnsi="Arial" w:cs="Arial"/>
                <w:i/>
                <w:sz w:val="16"/>
                <w:szCs w:val="16"/>
              </w:rPr>
              <w:t>convertible securities, and Listing Rules 7.22.1, 7.22.2 in respect of options.</w:t>
            </w:r>
          </w:p>
        </w:tc>
      </w:tr>
      <w:tr w:rsidR="00D9787E" w:rsidRPr="00EB6ED5" w14:paraId="1C136B4D" w14:textId="77777777" w:rsidTr="005F5106">
        <w:trPr>
          <w:trHeight w:val="918"/>
        </w:trPr>
        <w:tc>
          <w:tcPr>
            <w:tcW w:w="1004" w:type="dxa"/>
          </w:tcPr>
          <w:p w14:paraId="05E1E043" w14:textId="77777777" w:rsidR="00D9787E" w:rsidRPr="00272525" w:rsidRDefault="00D9787E" w:rsidP="00F54946">
            <w:pPr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ASX </w:t>
            </w:r>
            <w:r w:rsidRPr="00272525">
              <w:rPr>
                <w:rFonts w:ascii="Arial" w:hAnsi="Arial" w:cs="Arial"/>
                <w:sz w:val="18"/>
                <w:szCs w:val="18"/>
                <w:vertAlign w:val="superscript"/>
              </w:rPr>
              <w:t>+</w:t>
            </w:r>
            <w:r w:rsidRPr="00272525">
              <w:rPr>
                <w:rFonts w:ascii="Arial" w:hAnsi="Arial" w:cs="Arial"/>
                <w:sz w:val="18"/>
                <w:szCs w:val="18"/>
              </w:rPr>
              <w:t>security code</w:t>
            </w:r>
          </w:p>
        </w:tc>
        <w:tc>
          <w:tcPr>
            <w:tcW w:w="1529" w:type="dxa"/>
            <w:gridSpan w:val="2"/>
          </w:tcPr>
          <w:p w14:paraId="4565144D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ASX </w:t>
            </w:r>
            <w:r w:rsidRPr="00272525">
              <w:rPr>
                <w:rFonts w:ascii="Arial" w:hAnsi="Arial" w:cs="Arial"/>
                <w:sz w:val="18"/>
                <w:szCs w:val="18"/>
                <w:vertAlign w:val="superscript"/>
              </w:rPr>
              <w:t>+</w:t>
            </w:r>
            <w:r w:rsidRPr="00272525">
              <w:rPr>
                <w:rFonts w:ascii="Arial" w:hAnsi="Arial" w:cs="Arial"/>
                <w:sz w:val="18"/>
                <w:szCs w:val="18"/>
              </w:rPr>
              <w:t>security description</w:t>
            </w:r>
          </w:p>
        </w:tc>
        <w:tc>
          <w:tcPr>
            <w:tcW w:w="1117" w:type="dxa"/>
            <w:gridSpan w:val="4"/>
          </w:tcPr>
          <w:p w14:paraId="51C8A885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Quoted/</w:t>
            </w:r>
          </w:p>
          <w:p w14:paraId="19F5C90A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unquoted</w:t>
            </w:r>
          </w:p>
        </w:tc>
        <w:tc>
          <w:tcPr>
            <w:tcW w:w="1669" w:type="dxa"/>
            <w:gridSpan w:val="3"/>
          </w:tcPr>
          <w:p w14:paraId="052E4C7E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>Currency</w:t>
            </w:r>
          </w:p>
        </w:tc>
        <w:tc>
          <w:tcPr>
            <w:tcW w:w="1531" w:type="dxa"/>
            <w:gridSpan w:val="4"/>
          </w:tcPr>
          <w:p w14:paraId="5C3938AA" w14:textId="77777777" w:rsidR="00D9787E" w:rsidRPr="00272525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Exercise price </w:t>
            </w:r>
            <w:r w:rsidR="00ED75E1">
              <w:rPr>
                <w:rFonts w:ascii="Arial" w:hAnsi="Arial" w:cs="Arial"/>
                <w:sz w:val="18"/>
                <w:szCs w:val="18"/>
              </w:rPr>
              <w:t>pre consolidation or split</w:t>
            </w:r>
          </w:p>
        </w:tc>
        <w:tc>
          <w:tcPr>
            <w:tcW w:w="2371" w:type="dxa"/>
            <w:gridSpan w:val="3"/>
          </w:tcPr>
          <w:p w14:paraId="1A3FC91F" w14:textId="77777777" w:rsidR="00D9787E" w:rsidRPr="00272525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2525">
              <w:rPr>
                <w:rFonts w:ascii="Arial" w:hAnsi="Arial" w:cs="Arial"/>
                <w:sz w:val="18"/>
                <w:szCs w:val="18"/>
              </w:rPr>
              <w:t xml:space="preserve">Exercise price </w:t>
            </w:r>
            <w:r w:rsidR="00ED75E1">
              <w:rPr>
                <w:rFonts w:ascii="Arial" w:hAnsi="Arial" w:cs="Arial"/>
                <w:sz w:val="18"/>
                <w:szCs w:val="18"/>
              </w:rPr>
              <w:t>post consolidation or split</w:t>
            </w:r>
          </w:p>
        </w:tc>
      </w:tr>
      <w:tr w:rsidR="00D9787E" w:rsidRPr="0079682D" w14:paraId="57097424" w14:textId="77777777" w:rsidTr="005F5106">
        <w:trPr>
          <w:trHeight w:val="490"/>
        </w:trPr>
        <w:tc>
          <w:tcPr>
            <w:tcW w:w="1004" w:type="dxa"/>
          </w:tcPr>
          <w:p w14:paraId="300835ED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  <w:gridSpan w:val="2"/>
          </w:tcPr>
          <w:p w14:paraId="46098D7A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17" w:type="dxa"/>
            <w:gridSpan w:val="4"/>
          </w:tcPr>
          <w:p w14:paraId="77856CFD" w14:textId="77777777" w:rsidR="00D9787E" w:rsidRPr="00272525" w:rsidRDefault="00D9787E" w:rsidP="00F5494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dxa"/>
            <w:gridSpan w:val="3"/>
          </w:tcPr>
          <w:p w14:paraId="54B326C9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gridSpan w:val="4"/>
          </w:tcPr>
          <w:p w14:paraId="77E3D70A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1" w:type="dxa"/>
            <w:gridSpan w:val="3"/>
          </w:tcPr>
          <w:p w14:paraId="7ABD9BA8" w14:textId="77777777" w:rsidR="00D9787E" w:rsidRPr="00272525" w:rsidRDefault="00D9787E" w:rsidP="00F54946">
            <w:pPr>
              <w:rPr>
                <w:rFonts w:ascii="Arial" w:hAnsi="Arial" w:cs="Arial"/>
                <w:sz w:val="20"/>
              </w:rPr>
            </w:pPr>
          </w:p>
        </w:tc>
      </w:tr>
      <w:tr w:rsidR="00D9787E" w:rsidRPr="0079682D" w14:paraId="7D005408" w14:textId="77777777" w:rsidTr="005F5106">
        <w:trPr>
          <w:trHeight w:val="490"/>
        </w:trPr>
        <w:tc>
          <w:tcPr>
            <w:tcW w:w="1004" w:type="dxa"/>
          </w:tcPr>
          <w:p w14:paraId="20B96983" w14:textId="77777777" w:rsidR="00D9787E" w:rsidRPr="00E7726A" w:rsidRDefault="00D9787E" w:rsidP="00E7726A">
            <w:pPr>
              <w:pStyle w:val="Boxtext"/>
              <w:rPr>
                <w:rFonts w:ascii="Arial" w:hAnsi="Arial"/>
              </w:rPr>
            </w:pPr>
            <w:r w:rsidRPr="00E7726A">
              <w:rPr>
                <w:rFonts w:ascii="Arial" w:hAnsi="Arial"/>
              </w:rPr>
              <w:t>5.3</w:t>
            </w:r>
          </w:p>
        </w:tc>
        <w:tc>
          <w:tcPr>
            <w:tcW w:w="8217" w:type="dxa"/>
            <w:gridSpan w:val="16"/>
          </w:tcPr>
          <w:p w14:paraId="041197AB" w14:textId="77777777" w:rsidR="00D9787E" w:rsidRPr="00272525" w:rsidRDefault="00D9787E" w:rsidP="00BB43A5">
            <w:pPr>
              <w:pStyle w:val="Boxtext"/>
              <w:rPr>
                <w:rFonts w:ascii="Arial" w:hAnsi="Arial" w:cs="Arial"/>
              </w:rPr>
            </w:pPr>
            <w:r w:rsidRPr="00272525">
              <w:rPr>
                <w:rFonts w:ascii="Arial" w:hAnsi="Arial" w:cs="Arial"/>
              </w:rPr>
              <w:t xml:space="preserve">*Partly paid </w:t>
            </w:r>
            <w:r w:rsidRPr="0016034B">
              <w:rPr>
                <w:rFonts w:ascii="Arial" w:hAnsi="Arial" w:cs="Arial"/>
                <w:szCs w:val="18"/>
                <w:vertAlign w:val="superscript"/>
              </w:rPr>
              <w:t>+</w:t>
            </w:r>
            <w:r w:rsidRPr="00272525">
              <w:rPr>
                <w:rFonts w:ascii="Arial" w:hAnsi="Arial" w:cs="Arial"/>
              </w:rPr>
              <w:t xml:space="preserve">securities affected by the </w:t>
            </w:r>
            <w:r w:rsidR="00ED75E1">
              <w:rPr>
                <w:rFonts w:ascii="Arial" w:hAnsi="Arial" w:cs="Arial"/>
              </w:rPr>
              <w:t>consolidation or split</w:t>
            </w:r>
          </w:p>
          <w:p w14:paraId="31F41CC4" w14:textId="77777777" w:rsidR="00D9787E" w:rsidRPr="00272525" w:rsidRDefault="00D9787E" w:rsidP="00ED75E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272525">
              <w:rPr>
                <w:rFonts w:ascii="Arial" w:hAnsi="Arial" w:cs="Arial"/>
                <w:i/>
                <w:sz w:val="16"/>
                <w:szCs w:val="16"/>
              </w:rPr>
              <w:t>Please confirm the effe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ct of the </w:t>
            </w:r>
            <w:r w:rsidR="00ED75E1">
              <w:rPr>
                <w:rFonts w:ascii="Arial" w:hAnsi="Arial" w:cs="Arial"/>
                <w:i/>
                <w:sz w:val="16"/>
                <w:szCs w:val="16"/>
              </w:rPr>
              <w:t>consolidation or split</w:t>
            </w:r>
            <w:r w:rsidR="00ED75E1" w:rsidRPr="001603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on “paid to” and “unpaid” amounts for partly paid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securities on issue before and after the </w:t>
            </w:r>
            <w:r w:rsidR="00ED75E1">
              <w:rPr>
                <w:rFonts w:ascii="Arial" w:hAnsi="Arial" w:cs="Arial"/>
                <w:i/>
                <w:sz w:val="16"/>
                <w:szCs w:val="16"/>
              </w:rPr>
              <w:t>consolidation or split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.  Please note Listing Rule 7.21 in respect of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convertible securities and Listing Rule 7.24 in respect of partly paid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securities.  If there is more than one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proofErr w:type="gramStart"/>
            <w:r w:rsidRPr="0016034B">
              <w:rPr>
                <w:rFonts w:ascii="Arial" w:hAnsi="Arial" w:cs="Arial"/>
                <w:i/>
                <w:sz w:val="16"/>
                <w:szCs w:val="16"/>
              </w:rPr>
              <w:t>security</w:t>
            </w:r>
            <w:proofErr w:type="gramEnd"/>
            <w:r w:rsidRPr="0016034B">
              <w:rPr>
                <w:rFonts w:ascii="Arial" w:hAnsi="Arial" w:cs="Arial"/>
                <w:i/>
                <w:sz w:val="16"/>
                <w:szCs w:val="16"/>
              </w:rPr>
              <w:t xml:space="preserve"> please include the additional </w:t>
            </w:r>
            <w:r w:rsidRPr="0016034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+</w:t>
            </w:r>
            <w:r w:rsidRPr="0016034B">
              <w:rPr>
                <w:rFonts w:ascii="Arial" w:hAnsi="Arial" w:cs="Arial"/>
                <w:i/>
                <w:sz w:val="16"/>
                <w:szCs w:val="16"/>
              </w:rPr>
              <w:t>securities.</w:t>
            </w:r>
          </w:p>
        </w:tc>
      </w:tr>
      <w:tr w:rsidR="00D9787E" w:rsidRPr="008727D1" w14:paraId="7B7969A8" w14:textId="77777777" w:rsidTr="005F5106">
        <w:trPr>
          <w:trHeight w:val="487"/>
        </w:trPr>
        <w:tc>
          <w:tcPr>
            <w:tcW w:w="1004" w:type="dxa"/>
          </w:tcPr>
          <w:p w14:paraId="10A4A607" w14:textId="77777777" w:rsidR="00D9787E" w:rsidRPr="0016034B" w:rsidRDefault="00D9787E" w:rsidP="001603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 xml:space="preserve">ASX </w:t>
            </w:r>
            <w:r w:rsidRPr="0016034B">
              <w:rPr>
                <w:rFonts w:ascii="Arial" w:hAnsi="Arial" w:cs="Arial"/>
                <w:sz w:val="18"/>
                <w:szCs w:val="18"/>
                <w:vertAlign w:val="superscript"/>
              </w:rPr>
              <w:t>+</w:t>
            </w:r>
            <w:r w:rsidRPr="0016034B">
              <w:rPr>
                <w:rFonts w:ascii="Arial" w:hAnsi="Arial" w:cs="Arial"/>
                <w:sz w:val="18"/>
                <w:szCs w:val="18"/>
              </w:rPr>
              <w:t>security code</w:t>
            </w:r>
          </w:p>
        </w:tc>
        <w:tc>
          <w:tcPr>
            <w:tcW w:w="1089" w:type="dxa"/>
          </w:tcPr>
          <w:p w14:paraId="17821C68" w14:textId="77777777" w:rsidR="00D9787E" w:rsidRPr="0016034B" w:rsidRDefault="00D9787E" w:rsidP="001603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 xml:space="preserve">ASX </w:t>
            </w:r>
            <w:r w:rsidRPr="0016034B">
              <w:rPr>
                <w:rFonts w:ascii="Arial" w:hAnsi="Arial" w:cs="Arial"/>
                <w:sz w:val="18"/>
                <w:szCs w:val="18"/>
                <w:vertAlign w:val="superscript"/>
              </w:rPr>
              <w:t>+</w:t>
            </w:r>
            <w:r w:rsidRPr="0016034B">
              <w:rPr>
                <w:rFonts w:ascii="Arial" w:hAnsi="Arial" w:cs="Arial"/>
                <w:sz w:val="18"/>
                <w:szCs w:val="18"/>
              </w:rPr>
              <w:t>security description</w:t>
            </w:r>
          </w:p>
        </w:tc>
        <w:tc>
          <w:tcPr>
            <w:tcW w:w="1081" w:type="dxa"/>
            <w:gridSpan w:val="4"/>
          </w:tcPr>
          <w:p w14:paraId="75888EA8" w14:textId="77777777" w:rsidR="00D9787E" w:rsidRPr="0016034B" w:rsidRDefault="00D9787E" w:rsidP="001603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>Quoted/</w:t>
            </w:r>
          </w:p>
          <w:p w14:paraId="12D5AACF" w14:textId="77777777" w:rsidR="00D9787E" w:rsidRPr="0016034B" w:rsidRDefault="00D9787E" w:rsidP="001603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>unquoted</w:t>
            </w:r>
          </w:p>
        </w:tc>
        <w:tc>
          <w:tcPr>
            <w:tcW w:w="1078" w:type="dxa"/>
            <w:gridSpan w:val="3"/>
          </w:tcPr>
          <w:p w14:paraId="2A0690B5" w14:textId="77777777" w:rsidR="00D9787E" w:rsidRPr="0016034B" w:rsidRDefault="00D9787E" w:rsidP="001603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>Currency</w:t>
            </w:r>
          </w:p>
        </w:tc>
        <w:tc>
          <w:tcPr>
            <w:tcW w:w="1218" w:type="dxa"/>
            <w:gridSpan w:val="2"/>
          </w:tcPr>
          <w:p w14:paraId="58EA2A7F" w14:textId="77777777" w:rsidR="00D9787E" w:rsidRPr="0016034B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 xml:space="preserve">Paid up amount </w:t>
            </w:r>
            <w:r w:rsidR="00ED75E1">
              <w:rPr>
                <w:rFonts w:ascii="Arial" w:hAnsi="Arial" w:cs="Arial"/>
                <w:sz w:val="18"/>
                <w:szCs w:val="18"/>
              </w:rPr>
              <w:t>pre consolidation or split</w:t>
            </w:r>
          </w:p>
        </w:tc>
        <w:tc>
          <w:tcPr>
            <w:tcW w:w="1217" w:type="dxa"/>
            <w:gridSpan w:val="2"/>
          </w:tcPr>
          <w:p w14:paraId="2A6D3390" w14:textId="77777777" w:rsidR="00D9787E" w:rsidRPr="0016034B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 xml:space="preserve">Paid up amount </w:t>
            </w:r>
            <w:r w:rsidR="00ED75E1">
              <w:rPr>
                <w:rFonts w:ascii="Arial" w:hAnsi="Arial" w:cs="Arial"/>
                <w:sz w:val="18"/>
                <w:szCs w:val="18"/>
              </w:rPr>
              <w:t>post consolidation or split</w:t>
            </w:r>
          </w:p>
        </w:tc>
        <w:tc>
          <w:tcPr>
            <w:tcW w:w="1218" w:type="dxa"/>
            <w:gridSpan w:val="3"/>
          </w:tcPr>
          <w:p w14:paraId="3A5FE498" w14:textId="77777777" w:rsidR="00D9787E" w:rsidRPr="0016034B" w:rsidDel="00895762" w:rsidRDefault="00D9787E" w:rsidP="00ED75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 xml:space="preserve">Unpaid amount </w:t>
            </w:r>
            <w:r w:rsidR="00ED75E1">
              <w:rPr>
                <w:rFonts w:ascii="Arial" w:hAnsi="Arial" w:cs="Arial"/>
                <w:sz w:val="18"/>
                <w:szCs w:val="18"/>
              </w:rPr>
              <w:t>pre consolidation or split</w:t>
            </w:r>
          </w:p>
        </w:tc>
        <w:tc>
          <w:tcPr>
            <w:tcW w:w="1316" w:type="dxa"/>
          </w:tcPr>
          <w:p w14:paraId="0BD1676D" w14:textId="77777777" w:rsidR="00D9787E" w:rsidRPr="0016034B" w:rsidRDefault="00D9787E" w:rsidP="00ED75E1">
            <w:pPr>
              <w:ind w:hanging="4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6034B">
              <w:rPr>
                <w:rFonts w:ascii="Arial" w:hAnsi="Arial" w:cs="Arial"/>
                <w:sz w:val="18"/>
                <w:szCs w:val="18"/>
              </w:rPr>
              <w:t xml:space="preserve">Unpaid amount </w:t>
            </w:r>
            <w:r w:rsidR="00ED75E1">
              <w:rPr>
                <w:rFonts w:ascii="Arial" w:hAnsi="Arial" w:cs="Arial"/>
                <w:sz w:val="18"/>
                <w:szCs w:val="18"/>
              </w:rPr>
              <w:t>post consolidation or split</w:t>
            </w:r>
          </w:p>
        </w:tc>
      </w:tr>
      <w:tr w:rsidR="00D9787E" w:rsidRPr="00F8145E" w14:paraId="2C810127" w14:textId="77777777" w:rsidTr="005F5106">
        <w:trPr>
          <w:trHeight w:val="487"/>
        </w:trPr>
        <w:tc>
          <w:tcPr>
            <w:tcW w:w="1004" w:type="dxa"/>
          </w:tcPr>
          <w:p w14:paraId="7BD7408C" w14:textId="77777777" w:rsidR="00D9787E" w:rsidRPr="00272525" w:rsidRDefault="00D9787E" w:rsidP="00F549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9" w:type="dxa"/>
          </w:tcPr>
          <w:p w14:paraId="0BD43811" w14:textId="77777777" w:rsidR="00D9787E" w:rsidRPr="00272525" w:rsidRDefault="00D9787E" w:rsidP="00F54946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1" w:type="dxa"/>
            <w:gridSpan w:val="4"/>
          </w:tcPr>
          <w:p w14:paraId="6777ABBB" w14:textId="77777777" w:rsidR="00D9787E" w:rsidRPr="00272525" w:rsidRDefault="00D9787E" w:rsidP="00F54946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8" w:type="dxa"/>
            <w:gridSpan w:val="3"/>
          </w:tcPr>
          <w:p w14:paraId="750410AD" w14:textId="77777777" w:rsidR="00D9787E" w:rsidRPr="00272525" w:rsidRDefault="00D9787E" w:rsidP="00F549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18" w:type="dxa"/>
            <w:gridSpan w:val="2"/>
          </w:tcPr>
          <w:p w14:paraId="3800C4B2" w14:textId="77777777" w:rsidR="00D9787E" w:rsidRPr="00272525" w:rsidRDefault="00D9787E" w:rsidP="00F549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17" w:type="dxa"/>
            <w:gridSpan w:val="2"/>
          </w:tcPr>
          <w:p w14:paraId="1086A048" w14:textId="77777777" w:rsidR="00D9787E" w:rsidRPr="00272525" w:rsidRDefault="00D9787E" w:rsidP="00F549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18" w:type="dxa"/>
            <w:gridSpan w:val="3"/>
          </w:tcPr>
          <w:p w14:paraId="17BFA5CD" w14:textId="77777777" w:rsidR="00D9787E" w:rsidRPr="00272525" w:rsidRDefault="00D9787E" w:rsidP="00F549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16" w:type="dxa"/>
          </w:tcPr>
          <w:p w14:paraId="2E48736E" w14:textId="77777777" w:rsidR="00D9787E" w:rsidRPr="00272525" w:rsidRDefault="00D9787E" w:rsidP="00F549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C1605DD" w14:textId="77777777" w:rsidR="0011054B" w:rsidRDefault="0011054B" w:rsidP="00975FA0">
      <w:pPr>
        <w:pStyle w:val="Heading1"/>
        <w:sectPr w:rsidR="0011054B" w:rsidSect="00481547">
          <w:pgSz w:w="11907" w:h="16840" w:code="9"/>
          <w:pgMar w:top="1440" w:right="1418" w:bottom="1134" w:left="1418" w:header="720" w:footer="720" w:gutter="0"/>
          <w:cols w:space="720"/>
          <w:docGrid w:linePitch="299"/>
        </w:sectPr>
      </w:pPr>
    </w:p>
    <w:p w14:paraId="23EBE12E" w14:textId="77777777" w:rsidR="00D9787E" w:rsidRDefault="00D9787E" w:rsidP="00975FA0">
      <w:pPr>
        <w:pStyle w:val="Heading1"/>
      </w:pPr>
      <w:r>
        <w:lastRenderedPageBreak/>
        <w:t xml:space="preserve">Part 6 – </w:t>
      </w:r>
      <w:r w:rsidRPr="00052FF9">
        <w:t>Further Information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4042"/>
        <w:gridCol w:w="4163"/>
      </w:tblGrid>
      <w:tr w:rsidR="00D9787E" w:rsidRPr="008F7A6E" w14:paraId="556D6F45" w14:textId="77777777" w:rsidTr="003F18AA">
        <w:tc>
          <w:tcPr>
            <w:tcW w:w="1016" w:type="dxa"/>
          </w:tcPr>
          <w:p w14:paraId="2B2A58C9" w14:textId="77777777" w:rsidR="00D9787E" w:rsidRPr="008F7A6E" w:rsidRDefault="00D9787E" w:rsidP="00F54946">
            <w:pPr>
              <w:pStyle w:val="Boxtext"/>
              <w:rPr>
                <w:rFonts w:ascii="Arial" w:hAnsi="Arial" w:cs="Arial"/>
                <w:b/>
                <w:sz w:val="18"/>
                <w:szCs w:val="18"/>
              </w:rPr>
            </w:pPr>
            <w:r w:rsidRPr="008F7A6E">
              <w:rPr>
                <w:rFonts w:ascii="Arial" w:hAnsi="Arial" w:cs="Arial"/>
                <w:b/>
                <w:sz w:val="18"/>
                <w:szCs w:val="18"/>
              </w:rPr>
              <w:t>Question No.</w:t>
            </w:r>
          </w:p>
        </w:tc>
        <w:tc>
          <w:tcPr>
            <w:tcW w:w="4042" w:type="dxa"/>
          </w:tcPr>
          <w:p w14:paraId="129CDDE8" w14:textId="77777777" w:rsidR="00D9787E" w:rsidRPr="008F7A6E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8F7A6E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163" w:type="dxa"/>
          </w:tcPr>
          <w:p w14:paraId="26F9BA51" w14:textId="77777777" w:rsidR="00D9787E" w:rsidRPr="008F7A6E" w:rsidRDefault="00D9787E" w:rsidP="00F54946">
            <w:pPr>
              <w:pStyle w:val="Boxtext"/>
              <w:rPr>
                <w:rFonts w:ascii="Arial" w:hAnsi="Arial" w:cs="Arial"/>
                <w:b/>
              </w:rPr>
            </w:pPr>
            <w:r w:rsidRPr="008F7A6E">
              <w:rPr>
                <w:rFonts w:ascii="Arial" w:hAnsi="Arial" w:cs="Arial"/>
                <w:b/>
              </w:rPr>
              <w:t>Answer</w:t>
            </w:r>
          </w:p>
        </w:tc>
      </w:tr>
      <w:tr w:rsidR="00D9787E" w:rsidRPr="008F7A6E" w14:paraId="4AA5EDE8" w14:textId="77777777" w:rsidTr="003F18AA">
        <w:tc>
          <w:tcPr>
            <w:tcW w:w="1016" w:type="dxa"/>
          </w:tcPr>
          <w:p w14:paraId="62528C98" w14:textId="77777777" w:rsidR="00D9787E" w:rsidRPr="008F7A6E" w:rsidRDefault="00D9787E" w:rsidP="00F54946">
            <w:pPr>
              <w:pStyle w:val="Boxtext"/>
              <w:rPr>
                <w:rFonts w:ascii="Arial" w:hAnsi="Arial" w:cs="Arial"/>
              </w:rPr>
            </w:pPr>
            <w:r w:rsidRPr="008F7A6E">
              <w:rPr>
                <w:rFonts w:ascii="Arial" w:hAnsi="Arial" w:cs="Arial"/>
              </w:rPr>
              <w:t>6.1</w:t>
            </w:r>
          </w:p>
        </w:tc>
        <w:tc>
          <w:tcPr>
            <w:tcW w:w="4042" w:type="dxa"/>
          </w:tcPr>
          <w:p w14:paraId="13E89DF4" w14:textId="77777777" w:rsidR="00D9787E" w:rsidRPr="008F7A6E" w:rsidRDefault="00D9787E" w:rsidP="00F54946">
            <w:pPr>
              <w:pStyle w:val="Boxtext"/>
              <w:rPr>
                <w:rFonts w:ascii="Arial" w:hAnsi="Arial" w:cs="Arial"/>
              </w:rPr>
            </w:pPr>
            <w:r w:rsidRPr="008F7A6E">
              <w:rPr>
                <w:rFonts w:ascii="Arial" w:hAnsi="Arial" w:cs="Arial"/>
              </w:rPr>
              <w:t xml:space="preserve">Further information relating to the </w:t>
            </w:r>
            <w:r w:rsidR="00ED75E1">
              <w:rPr>
                <w:rFonts w:ascii="Arial" w:hAnsi="Arial" w:cs="Arial"/>
              </w:rPr>
              <w:t>consolidation or split</w:t>
            </w:r>
          </w:p>
          <w:p w14:paraId="5E006158" w14:textId="77777777" w:rsidR="00D9787E" w:rsidRPr="008F7A6E" w:rsidRDefault="00D9787E" w:rsidP="00ED75E1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8F7A6E">
              <w:rPr>
                <w:rFonts w:ascii="Arial" w:hAnsi="Arial" w:cs="Arial"/>
                <w:i/>
                <w:sz w:val="16"/>
                <w:szCs w:val="16"/>
              </w:rPr>
              <w:t xml:space="preserve">Please provide any further information relating to this </w:t>
            </w:r>
            <w:r w:rsidR="00ED75E1">
              <w:rPr>
                <w:rFonts w:ascii="Arial" w:hAnsi="Arial" w:cs="Arial"/>
                <w:i/>
                <w:sz w:val="16"/>
                <w:szCs w:val="16"/>
              </w:rPr>
              <w:t>event</w:t>
            </w:r>
            <w:r w:rsidRPr="008F7A6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4163" w:type="dxa"/>
          </w:tcPr>
          <w:p w14:paraId="4FA366A7" w14:textId="77777777" w:rsidR="00D9787E" w:rsidRPr="008F7A6E" w:rsidRDefault="00D9787E" w:rsidP="00F54946">
            <w:pPr>
              <w:pStyle w:val="Boxtext"/>
              <w:rPr>
                <w:rFonts w:ascii="Arial" w:hAnsi="Arial" w:cs="Arial"/>
              </w:rPr>
            </w:pPr>
          </w:p>
        </w:tc>
      </w:tr>
    </w:tbl>
    <w:p w14:paraId="5AA4C3EF" w14:textId="77777777" w:rsidR="00D9787E" w:rsidRPr="000E01AB" w:rsidRDefault="00D9787E" w:rsidP="00D9787E"/>
    <w:p w14:paraId="7DFD7BD1" w14:textId="77777777" w:rsidR="005E5B99" w:rsidRDefault="00D9787E" w:rsidP="005E5B99">
      <w:pPr>
        <w:pStyle w:val="Introduced0"/>
      </w:pPr>
      <w:r w:rsidRPr="006270B9">
        <w:t>Introduced 22/09/14</w:t>
      </w:r>
      <w:r w:rsidR="00E2579C">
        <w:t xml:space="preserve">; </w:t>
      </w:r>
      <w:r w:rsidR="005E5B99">
        <w:t>amended 29/06/15</w:t>
      </w:r>
      <w:r w:rsidR="000E6966">
        <w:t>;</w:t>
      </w:r>
      <w:r w:rsidR="005E5B99">
        <w:t xml:space="preserve"> </w:t>
      </w:r>
      <w:r w:rsidR="00A25DB8">
        <w:t xml:space="preserve">amended 07/03/16; </w:t>
      </w:r>
      <w:r w:rsidR="005E5B99">
        <w:t>amended 01/12/19</w:t>
      </w:r>
    </w:p>
    <w:p w14:paraId="0083F285" w14:textId="77777777" w:rsidR="007E1FA5" w:rsidRPr="006270B9" w:rsidRDefault="007E1FA5" w:rsidP="006270B9">
      <w:pPr>
        <w:pStyle w:val="Introduced"/>
      </w:pPr>
    </w:p>
    <w:sectPr w:rsidR="007E1FA5" w:rsidRPr="006270B9" w:rsidSect="00481547">
      <w:pgSz w:w="11907" w:h="16840" w:code="9"/>
      <w:pgMar w:top="1440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653F" w14:textId="77777777" w:rsidR="00E27A22" w:rsidRDefault="00E27A22" w:rsidP="00D9787E">
      <w:r>
        <w:separator/>
      </w:r>
    </w:p>
  </w:endnote>
  <w:endnote w:type="continuationSeparator" w:id="0">
    <w:p w14:paraId="3F23947D" w14:textId="77777777" w:rsidR="00E27A22" w:rsidRDefault="00E27A22" w:rsidP="00D9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A994" w14:textId="77777777" w:rsidR="00943382" w:rsidRDefault="00943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7DF4" w14:textId="77777777" w:rsidR="0033660C" w:rsidRPr="0048379D" w:rsidRDefault="0033660C" w:rsidP="0033660C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48379D">
      <w:rPr>
        <w:rFonts w:ascii="Arial" w:hAnsi="Arial" w:cs="Arial"/>
        <w:sz w:val="18"/>
        <w:szCs w:val="18"/>
      </w:rPr>
      <w:t>+ See chapter 19 for defined terms</w:t>
    </w:r>
  </w:p>
  <w:p w14:paraId="75B6B009" w14:textId="77777777" w:rsidR="0033660C" w:rsidRPr="0048379D" w:rsidRDefault="00943382" w:rsidP="0033660C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1 December 2019</w:t>
    </w:r>
    <w:r w:rsidR="0033660C" w:rsidRPr="0048379D">
      <w:rPr>
        <w:rFonts w:ascii="Arial" w:hAnsi="Arial" w:cs="Arial"/>
        <w:sz w:val="18"/>
        <w:szCs w:val="18"/>
      </w:rPr>
      <w:tab/>
    </w:r>
    <w:r w:rsidR="0033660C" w:rsidRPr="0048379D">
      <w:rPr>
        <w:rFonts w:ascii="Arial" w:hAnsi="Arial" w:cs="Arial"/>
        <w:sz w:val="18"/>
        <w:szCs w:val="18"/>
      </w:rPr>
      <w:tab/>
      <w:t xml:space="preserve">Page </w:t>
    </w:r>
    <w:r w:rsidR="0048379D" w:rsidRPr="0048379D">
      <w:rPr>
        <w:rStyle w:val="PageNumber"/>
        <w:rFonts w:ascii="Arial" w:hAnsi="Arial" w:cs="Arial"/>
        <w:sz w:val="18"/>
        <w:szCs w:val="18"/>
      </w:rPr>
      <w:fldChar w:fldCharType="begin"/>
    </w:r>
    <w:r w:rsidR="0048379D" w:rsidRPr="0048379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48379D" w:rsidRPr="0048379D">
      <w:rPr>
        <w:rStyle w:val="PageNumber"/>
        <w:rFonts w:ascii="Arial" w:hAnsi="Arial" w:cs="Arial"/>
        <w:sz w:val="18"/>
        <w:szCs w:val="18"/>
      </w:rPr>
      <w:fldChar w:fldCharType="separate"/>
    </w:r>
    <w:r w:rsidR="003F18AA">
      <w:rPr>
        <w:rStyle w:val="PageNumber"/>
        <w:rFonts w:ascii="Arial" w:hAnsi="Arial" w:cs="Arial"/>
        <w:noProof/>
        <w:sz w:val="18"/>
        <w:szCs w:val="18"/>
      </w:rPr>
      <w:t>4</w:t>
    </w:r>
    <w:r w:rsidR="0048379D" w:rsidRPr="0048379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F58" w14:textId="77777777" w:rsidR="00943382" w:rsidRDefault="009433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F4A9" w14:textId="77777777" w:rsidR="009F4D57" w:rsidRPr="0048379D" w:rsidRDefault="009F4D57" w:rsidP="0033660C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48379D">
      <w:rPr>
        <w:rFonts w:ascii="Arial" w:hAnsi="Arial" w:cs="Arial"/>
        <w:sz w:val="18"/>
        <w:szCs w:val="18"/>
      </w:rPr>
      <w:t>+ See chapter 19 for defined terms</w:t>
    </w:r>
  </w:p>
  <w:p w14:paraId="79F0CADD" w14:textId="77777777" w:rsidR="009F4D57" w:rsidRPr="0048379D" w:rsidRDefault="00943382" w:rsidP="0033660C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1 December 2019</w:t>
    </w:r>
    <w:r w:rsidR="009F4D57" w:rsidRPr="0048379D">
      <w:rPr>
        <w:rFonts w:ascii="Arial" w:hAnsi="Arial" w:cs="Arial"/>
        <w:sz w:val="18"/>
        <w:szCs w:val="18"/>
      </w:rPr>
      <w:tab/>
    </w:r>
    <w:r w:rsidR="009F4D57" w:rsidRPr="0048379D">
      <w:rPr>
        <w:rFonts w:ascii="Arial" w:hAnsi="Arial" w:cs="Arial"/>
        <w:sz w:val="18"/>
        <w:szCs w:val="18"/>
      </w:rPr>
      <w:tab/>
      <w:t xml:space="preserve">Page </w:t>
    </w:r>
    <w:r w:rsidR="009F4D57" w:rsidRPr="0048379D">
      <w:rPr>
        <w:rStyle w:val="PageNumber"/>
        <w:rFonts w:ascii="Arial" w:hAnsi="Arial" w:cs="Arial"/>
        <w:sz w:val="18"/>
        <w:szCs w:val="18"/>
      </w:rPr>
      <w:fldChar w:fldCharType="begin"/>
    </w:r>
    <w:r w:rsidR="009F4D57" w:rsidRPr="0048379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9F4D57" w:rsidRPr="0048379D">
      <w:rPr>
        <w:rStyle w:val="PageNumber"/>
        <w:rFonts w:ascii="Arial" w:hAnsi="Arial" w:cs="Arial"/>
        <w:sz w:val="18"/>
        <w:szCs w:val="18"/>
      </w:rPr>
      <w:fldChar w:fldCharType="separate"/>
    </w:r>
    <w:r w:rsidR="003F18AA">
      <w:rPr>
        <w:rStyle w:val="PageNumber"/>
        <w:rFonts w:ascii="Arial" w:hAnsi="Arial" w:cs="Arial"/>
        <w:noProof/>
        <w:sz w:val="18"/>
        <w:szCs w:val="18"/>
      </w:rPr>
      <w:t>6</w:t>
    </w:r>
    <w:r w:rsidR="009F4D57" w:rsidRPr="0048379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5188" w14:textId="77777777" w:rsidR="009F4D57" w:rsidRPr="0048379D" w:rsidRDefault="009F4D57" w:rsidP="0033660C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48379D">
      <w:rPr>
        <w:rFonts w:ascii="Arial" w:hAnsi="Arial" w:cs="Arial"/>
        <w:sz w:val="18"/>
        <w:szCs w:val="18"/>
      </w:rPr>
      <w:t>+ See chapter 19 for defined terms</w:t>
    </w:r>
  </w:p>
  <w:p w14:paraId="7DA79D74" w14:textId="77777777" w:rsidR="009F4D57" w:rsidRPr="0048379D" w:rsidRDefault="00943382" w:rsidP="0033660C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1 December 2019</w:t>
    </w:r>
    <w:r w:rsidR="009F4D57" w:rsidRPr="0048379D">
      <w:rPr>
        <w:rFonts w:ascii="Arial" w:hAnsi="Arial" w:cs="Arial"/>
        <w:sz w:val="18"/>
        <w:szCs w:val="18"/>
      </w:rPr>
      <w:tab/>
    </w:r>
    <w:r w:rsidR="009F4D57" w:rsidRPr="0048379D">
      <w:rPr>
        <w:rFonts w:ascii="Arial" w:hAnsi="Arial" w:cs="Arial"/>
        <w:sz w:val="18"/>
        <w:szCs w:val="18"/>
      </w:rPr>
      <w:tab/>
      <w:t xml:space="preserve">Page </w:t>
    </w:r>
    <w:r w:rsidR="009F4D57" w:rsidRPr="0048379D">
      <w:rPr>
        <w:rStyle w:val="PageNumber"/>
        <w:rFonts w:ascii="Arial" w:hAnsi="Arial" w:cs="Arial"/>
        <w:sz w:val="18"/>
        <w:szCs w:val="18"/>
      </w:rPr>
      <w:fldChar w:fldCharType="begin"/>
    </w:r>
    <w:r w:rsidR="009F4D57" w:rsidRPr="0048379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9F4D57" w:rsidRPr="0048379D">
      <w:rPr>
        <w:rStyle w:val="PageNumber"/>
        <w:rFonts w:ascii="Arial" w:hAnsi="Arial" w:cs="Arial"/>
        <w:sz w:val="18"/>
        <w:szCs w:val="18"/>
      </w:rPr>
      <w:fldChar w:fldCharType="separate"/>
    </w:r>
    <w:r w:rsidR="003F18AA">
      <w:rPr>
        <w:rStyle w:val="PageNumber"/>
        <w:rFonts w:ascii="Arial" w:hAnsi="Arial" w:cs="Arial"/>
        <w:noProof/>
        <w:sz w:val="18"/>
        <w:szCs w:val="18"/>
      </w:rPr>
      <w:t>8</w:t>
    </w:r>
    <w:r w:rsidR="009F4D57" w:rsidRPr="0048379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241B" w14:textId="77777777" w:rsidR="00E27A22" w:rsidRDefault="00E27A22" w:rsidP="00D9787E">
      <w:r>
        <w:separator/>
      </w:r>
    </w:p>
  </w:footnote>
  <w:footnote w:type="continuationSeparator" w:id="0">
    <w:p w14:paraId="6A6140E5" w14:textId="77777777" w:rsidR="00E27A22" w:rsidRDefault="00E27A22" w:rsidP="00D9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E450" w14:textId="77777777" w:rsidR="00943382" w:rsidRDefault="00943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0212" w14:textId="77777777" w:rsidR="002022AB" w:rsidRDefault="002022AB" w:rsidP="00896A45">
    <w:pPr>
      <w:pStyle w:val="PageHeader"/>
    </w:pPr>
    <w:r w:rsidRPr="00D35EAD">
      <w:t xml:space="preserve">This </w:t>
    </w:r>
    <w:r>
      <w:t>appendix is available as an online form</w:t>
    </w:r>
    <w:r>
      <w:rPr>
        <w:rFonts w:ascii="Zurich Cn BT" w:hAnsi="Zurich Cn BT"/>
        <w:color w:val="FF0000"/>
        <w:sz w:val="36"/>
        <w:szCs w:val="36"/>
      </w:rPr>
      <w:tab/>
    </w:r>
    <w:r>
      <w:t>Appendix 3A.3</w:t>
    </w:r>
  </w:p>
  <w:p w14:paraId="0F335EE2" w14:textId="77777777" w:rsidR="00F4781C" w:rsidRDefault="002022AB" w:rsidP="00ED75E1">
    <w:pPr>
      <w:pStyle w:val="PageHeader"/>
    </w:pPr>
    <w:r>
      <w:tab/>
    </w:r>
    <w:r w:rsidRPr="002022AB">
      <w:t xml:space="preserve">Notification of </w:t>
    </w:r>
    <w:r w:rsidR="00103856" w:rsidRPr="00103856">
      <w:rPr>
        <w:vertAlign w:val="superscript"/>
      </w:rPr>
      <w:t>+</w:t>
    </w:r>
    <w:r w:rsidRPr="00896A45">
      <w:t>Security consolidation or split</w:t>
    </w:r>
  </w:p>
  <w:p w14:paraId="40CBBEC5" w14:textId="77777777" w:rsidR="003F18AA" w:rsidRDefault="003F18AA" w:rsidP="00ED75E1">
    <w:pPr>
      <w:pStyle w:val="PageHeader"/>
    </w:pPr>
    <w:r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C13E" w14:textId="77777777" w:rsidR="00943382" w:rsidRDefault="009433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BDC6" w14:textId="77777777" w:rsidR="004455D7" w:rsidRDefault="004455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F977" w14:textId="77777777" w:rsidR="003F18AA" w:rsidRDefault="003F18AA" w:rsidP="003F18AA">
    <w:pPr>
      <w:pStyle w:val="PageHeader"/>
    </w:pPr>
    <w:r w:rsidRPr="00D35EAD">
      <w:t xml:space="preserve">This </w:t>
    </w:r>
    <w:r>
      <w:t>appendix is available as an online form</w:t>
    </w:r>
    <w:r>
      <w:rPr>
        <w:rFonts w:ascii="Zurich Cn BT" w:hAnsi="Zurich Cn BT"/>
        <w:color w:val="FF0000"/>
        <w:sz w:val="36"/>
        <w:szCs w:val="36"/>
      </w:rPr>
      <w:tab/>
    </w:r>
    <w:r>
      <w:t>Appendix 3A.3</w:t>
    </w:r>
  </w:p>
  <w:p w14:paraId="50853FF1" w14:textId="77777777" w:rsidR="003F18AA" w:rsidRDefault="003F18AA" w:rsidP="003F18AA">
    <w:pPr>
      <w:pStyle w:val="PageHeader"/>
    </w:pPr>
    <w:r>
      <w:tab/>
    </w:r>
    <w:r w:rsidRPr="002022AB">
      <w:t xml:space="preserve">Notification of </w:t>
    </w:r>
    <w:r w:rsidRPr="00103856">
      <w:rPr>
        <w:vertAlign w:val="superscript"/>
      </w:rPr>
      <w:t>+</w:t>
    </w:r>
    <w:r w:rsidRPr="00896A45">
      <w:t>Security consolidation or split</w:t>
    </w:r>
  </w:p>
  <w:p w14:paraId="22F2E81B" w14:textId="77777777" w:rsidR="003F18AA" w:rsidRDefault="003F18AA" w:rsidP="003F18AA">
    <w:pPr>
      <w:pStyle w:val="PageHeader"/>
    </w:pPr>
    <w:r>
      <w:t>_________________________________________________________________________________</w:t>
    </w:r>
  </w:p>
  <w:p w14:paraId="5BBF0855" w14:textId="77777777" w:rsidR="004455D7" w:rsidRDefault="004455D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F85B" w14:textId="77777777" w:rsidR="004455D7" w:rsidRDefault="004455D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2C36" w14:textId="77777777" w:rsidR="004455D7" w:rsidRDefault="004455D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4158" w14:textId="77777777" w:rsidR="003F18AA" w:rsidRDefault="003F18AA" w:rsidP="003F18AA">
    <w:pPr>
      <w:pStyle w:val="PageHeader"/>
    </w:pPr>
    <w:r w:rsidRPr="00D35EAD">
      <w:t xml:space="preserve">This </w:t>
    </w:r>
    <w:r>
      <w:t>appendix is available as an online form</w:t>
    </w:r>
    <w:r>
      <w:rPr>
        <w:rFonts w:ascii="Zurich Cn BT" w:hAnsi="Zurich Cn BT"/>
        <w:color w:val="FF0000"/>
        <w:sz w:val="36"/>
        <w:szCs w:val="36"/>
      </w:rPr>
      <w:tab/>
    </w:r>
    <w:r>
      <w:t>Appendix 3A.3</w:t>
    </w:r>
  </w:p>
  <w:p w14:paraId="4174B3C5" w14:textId="77777777" w:rsidR="003F18AA" w:rsidRDefault="003F18AA" w:rsidP="003F18AA">
    <w:pPr>
      <w:pStyle w:val="PageHeader"/>
    </w:pPr>
    <w:r>
      <w:tab/>
    </w:r>
    <w:r w:rsidRPr="002022AB">
      <w:t xml:space="preserve">Notification of </w:t>
    </w:r>
    <w:r w:rsidRPr="00103856">
      <w:rPr>
        <w:vertAlign w:val="superscript"/>
      </w:rPr>
      <w:t>+</w:t>
    </w:r>
    <w:r w:rsidRPr="00896A45">
      <w:t>Security consolidation or split</w:t>
    </w:r>
  </w:p>
  <w:p w14:paraId="35216E80" w14:textId="77777777" w:rsidR="003F18AA" w:rsidRDefault="003F18AA" w:rsidP="003F18AA">
    <w:pPr>
      <w:pStyle w:val="PageHeader"/>
    </w:pPr>
    <w:r>
      <w:t>_________________________________________________________________________________</w:t>
    </w:r>
  </w:p>
  <w:p w14:paraId="5E98E77C" w14:textId="77777777" w:rsidR="004455D7" w:rsidRDefault="004455D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993D" w14:textId="77777777" w:rsidR="004455D7" w:rsidRDefault="00445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87E"/>
    <w:rsid w:val="0002182C"/>
    <w:rsid w:val="00022515"/>
    <w:rsid w:val="00040AB4"/>
    <w:rsid w:val="00051297"/>
    <w:rsid w:val="00074943"/>
    <w:rsid w:val="00080773"/>
    <w:rsid w:val="000911D5"/>
    <w:rsid w:val="000E6966"/>
    <w:rsid w:val="00103856"/>
    <w:rsid w:val="0011054B"/>
    <w:rsid w:val="0016034B"/>
    <w:rsid w:val="00187C21"/>
    <w:rsid w:val="00195C3D"/>
    <w:rsid w:val="001D453D"/>
    <w:rsid w:val="001E7EA0"/>
    <w:rsid w:val="002022AB"/>
    <w:rsid w:val="00203972"/>
    <w:rsid w:val="0020779C"/>
    <w:rsid w:val="00272525"/>
    <w:rsid w:val="002B449C"/>
    <w:rsid w:val="00300A70"/>
    <w:rsid w:val="0031036B"/>
    <w:rsid w:val="0033660C"/>
    <w:rsid w:val="003A0448"/>
    <w:rsid w:val="003B2EFA"/>
    <w:rsid w:val="003F18AA"/>
    <w:rsid w:val="003F4AAA"/>
    <w:rsid w:val="004111E2"/>
    <w:rsid w:val="00435DA0"/>
    <w:rsid w:val="00442BE9"/>
    <w:rsid w:val="004455D7"/>
    <w:rsid w:val="004605C9"/>
    <w:rsid w:val="004738AD"/>
    <w:rsid w:val="00481547"/>
    <w:rsid w:val="0048379D"/>
    <w:rsid w:val="00494ED4"/>
    <w:rsid w:val="004A68C4"/>
    <w:rsid w:val="004B34A4"/>
    <w:rsid w:val="004F13B7"/>
    <w:rsid w:val="004F50E4"/>
    <w:rsid w:val="00515872"/>
    <w:rsid w:val="00517892"/>
    <w:rsid w:val="0056236A"/>
    <w:rsid w:val="005808B1"/>
    <w:rsid w:val="00581346"/>
    <w:rsid w:val="005A5B73"/>
    <w:rsid w:val="005D2D81"/>
    <w:rsid w:val="005E5B99"/>
    <w:rsid w:val="005F5106"/>
    <w:rsid w:val="00612B5C"/>
    <w:rsid w:val="00614DCF"/>
    <w:rsid w:val="006270B9"/>
    <w:rsid w:val="00635A89"/>
    <w:rsid w:val="00656853"/>
    <w:rsid w:val="00661046"/>
    <w:rsid w:val="00745BA0"/>
    <w:rsid w:val="0074649B"/>
    <w:rsid w:val="00781195"/>
    <w:rsid w:val="00787445"/>
    <w:rsid w:val="007A1A10"/>
    <w:rsid w:val="007B46D1"/>
    <w:rsid w:val="007B6BA3"/>
    <w:rsid w:val="007E1FA5"/>
    <w:rsid w:val="007E7122"/>
    <w:rsid w:val="0080302E"/>
    <w:rsid w:val="00814D75"/>
    <w:rsid w:val="00844D63"/>
    <w:rsid w:val="00855021"/>
    <w:rsid w:val="008727D1"/>
    <w:rsid w:val="0088002A"/>
    <w:rsid w:val="008961F7"/>
    <w:rsid w:val="00896A45"/>
    <w:rsid w:val="008C32DC"/>
    <w:rsid w:val="008E18E6"/>
    <w:rsid w:val="008E6584"/>
    <w:rsid w:val="008F1EA3"/>
    <w:rsid w:val="008F7A6E"/>
    <w:rsid w:val="00910A54"/>
    <w:rsid w:val="00943382"/>
    <w:rsid w:val="0096210E"/>
    <w:rsid w:val="00975FA0"/>
    <w:rsid w:val="00986334"/>
    <w:rsid w:val="009A16F6"/>
    <w:rsid w:val="009C0E21"/>
    <w:rsid w:val="009E332B"/>
    <w:rsid w:val="009F4D57"/>
    <w:rsid w:val="00A12F0B"/>
    <w:rsid w:val="00A25DB8"/>
    <w:rsid w:val="00A264F8"/>
    <w:rsid w:val="00A32867"/>
    <w:rsid w:val="00A3712D"/>
    <w:rsid w:val="00AF57DA"/>
    <w:rsid w:val="00B27A5E"/>
    <w:rsid w:val="00B60645"/>
    <w:rsid w:val="00B93251"/>
    <w:rsid w:val="00BA22E7"/>
    <w:rsid w:val="00BB1BB8"/>
    <w:rsid w:val="00BB3001"/>
    <w:rsid w:val="00BB43A5"/>
    <w:rsid w:val="00BE4002"/>
    <w:rsid w:val="00C474AE"/>
    <w:rsid w:val="00C47EE8"/>
    <w:rsid w:val="00C5581A"/>
    <w:rsid w:val="00C67838"/>
    <w:rsid w:val="00CA7110"/>
    <w:rsid w:val="00CD562A"/>
    <w:rsid w:val="00D045E4"/>
    <w:rsid w:val="00D134F7"/>
    <w:rsid w:val="00D35C68"/>
    <w:rsid w:val="00D60E82"/>
    <w:rsid w:val="00D62728"/>
    <w:rsid w:val="00D86BDC"/>
    <w:rsid w:val="00D8733C"/>
    <w:rsid w:val="00D933E7"/>
    <w:rsid w:val="00D9787E"/>
    <w:rsid w:val="00DB11B6"/>
    <w:rsid w:val="00DC6350"/>
    <w:rsid w:val="00E02915"/>
    <w:rsid w:val="00E10015"/>
    <w:rsid w:val="00E12BC5"/>
    <w:rsid w:val="00E12CF9"/>
    <w:rsid w:val="00E2579C"/>
    <w:rsid w:val="00E27A22"/>
    <w:rsid w:val="00E302EE"/>
    <w:rsid w:val="00E50132"/>
    <w:rsid w:val="00E56B59"/>
    <w:rsid w:val="00E7726A"/>
    <w:rsid w:val="00E92C29"/>
    <w:rsid w:val="00EB5210"/>
    <w:rsid w:val="00ED75E1"/>
    <w:rsid w:val="00ED7613"/>
    <w:rsid w:val="00EF54E1"/>
    <w:rsid w:val="00F06858"/>
    <w:rsid w:val="00F31634"/>
    <w:rsid w:val="00F37173"/>
    <w:rsid w:val="00F4781C"/>
    <w:rsid w:val="00F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A421F4F"/>
  <w15:chartTrackingRefBased/>
  <w15:docId w15:val="{C4D38A66-7B26-4D39-964A-8DB4876C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87E"/>
    <w:pPr>
      <w:overflowPunct w:val="0"/>
      <w:autoSpaceDE w:val="0"/>
      <w:autoSpaceDN w:val="0"/>
      <w:adjustRightInd w:val="0"/>
      <w:jc w:val="both"/>
      <w:textAlignment w:val="baseline"/>
    </w:pPr>
    <w:rPr>
      <w:rFonts w:ascii="ClassGarmnd BT" w:hAnsi="ClassGarmnd BT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A7110"/>
    <w:pPr>
      <w:keepNext/>
      <w:spacing w:before="240" w:after="240"/>
      <w:ind w:left="1701" w:hanging="1701"/>
      <w:jc w:val="left"/>
      <w:outlineLvl w:val="0"/>
    </w:pPr>
    <w:rPr>
      <w:rFonts w:ascii="Arial" w:hAnsi="Arial"/>
      <w:bCs/>
      <w:kern w:val="32"/>
      <w:sz w:val="28"/>
      <w:szCs w:val="32"/>
    </w:rPr>
  </w:style>
  <w:style w:type="paragraph" w:styleId="Heading2">
    <w:name w:val="heading 2"/>
    <w:aliases w:val="h2,p"/>
    <w:basedOn w:val="Normal"/>
    <w:next w:val="Normal"/>
    <w:link w:val="Heading2Char"/>
    <w:unhideWhenUsed/>
    <w:qFormat/>
    <w:rsid w:val="00D9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d"/>
    <w:basedOn w:val="Normal"/>
    <w:next w:val="Normal"/>
    <w:link w:val="Heading3Char"/>
    <w:qFormat/>
    <w:rsid w:val="00D9787E"/>
    <w:pPr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7110"/>
    <w:rPr>
      <w:rFonts w:ascii="Arial" w:hAnsi="Arial"/>
      <w:bCs/>
      <w:kern w:val="32"/>
      <w:sz w:val="28"/>
      <w:szCs w:val="32"/>
      <w:lang w:val="en-GB" w:eastAsia="en-US"/>
    </w:rPr>
  </w:style>
  <w:style w:type="character" w:customStyle="1" w:styleId="Heading2Char">
    <w:name w:val="Heading 2 Char"/>
    <w:aliases w:val="h2 Char,p Char"/>
    <w:link w:val="Heading2"/>
    <w:rsid w:val="00D9787E"/>
    <w:rPr>
      <w:rFonts w:ascii="Cambria" w:hAnsi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d Char"/>
    <w:link w:val="Heading3"/>
    <w:rsid w:val="00D9787E"/>
    <w:rPr>
      <w:rFonts w:ascii="ClassGarmnd BT" w:hAnsi="ClassGarmnd BT"/>
      <w:b/>
      <w:sz w:val="26"/>
      <w:lang w:val="en-GB" w:eastAsia="en-US"/>
    </w:rPr>
  </w:style>
  <w:style w:type="paragraph" w:customStyle="1" w:styleId="Introduced">
    <w:name w:val="Introduced"/>
    <w:basedOn w:val="List"/>
    <w:rsid w:val="006270B9"/>
    <w:pPr>
      <w:spacing w:after="240"/>
      <w:ind w:left="0" w:firstLine="0"/>
      <w:contextualSpacing w:val="0"/>
      <w:jc w:val="left"/>
      <w:textAlignment w:val="auto"/>
    </w:pPr>
    <w:rPr>
      <w:rFonts w:ascii="Arial" w:hAnsi="Arial"/>
      <w:bCs/>
      <w:iCs/>
      <w:sz w:val="16"/>
      <w:lang w:val="en-AU"/>
    </w:rPr>
  </w:style>
  <w:style w:type="character" w:customStyle="1" w:styleId="RulereferenceChar">
    <w:name w:val="Rule reference Char"/>
    <w:link w:val="Rulereference"/>
    <w:locked/>
    <w:rsid w:val="00D9787E"/>
    <w:rPr>
      <w:rFonts w:ascii="Arial Narrow" w:hAnsi="Arial Narrow"/>
      <w:i/>
      <w:sz w:val="18"/>
      <w:szCs w:val="18"/>
      <w:lang w:eastAsia="en-US"/>
    </w:rPr>
  </w:style>
  <w:style w:type="paragraph" w:customStyle="1" w:styleId="Rulereference">
    <w:name w:val="Rule reference"/>
    <w:basedOn w:val="Normal"/>
    <w:link w:val="RulereferenceChar"/>
    <w:qFormat/>
    <w:rsid w:val="00D9787E"/>
    <w:pPr>
      <w:tabs>
        <w:tab w:val="left" w:pos="851"/>
      </w:tabs>
      <w:overflowPunct/>
      <w:autoSpaceDE/>
      <w:autoSpaceDN/>
      <w:adjustRightInd/>
      <w:jc w:val="right"/>
      <w:textAlignment w:val="auto"/>
    </w:pPr>
    <w:rPr>
      <w:rFonts w:ascii="Arial Narrow" w:hAnsi="Arial Narrow"/>
      <w:i/>
      <w:sz w:val="18"/>
      <w:szCs w:val="18"/>
      <w:lang w:val="en-AU"/>
    </w:rPr>
  </w:style>
  <w:style w:type="character" w:customStyle="1" w:styleId="BoxtextChar">
    <w:name w:val="Box text Char"/>
    <w:link w:val="Boxtext"/>
    <w:locked/>
    <w:rsid w:val="00D9787E"/>
    <w:rPr>
      <w:rFonts w:ascii="Arial Narrow" w:hAnsi="Arial Narrow"/>
      <w:lang w:eastAsia="en-US"/>
    </w:rPr>
  </w:style>
  <w:style w:type="paragraph" w:customStyle="1" w:styleId="Boxtext">
    <w:name w:val="Box text"/>
    <w:basedOn w:val="Normal"/>
    <w:link w:val="BoxtextChar"/>
    <w:qFormat/>
    <w:rsid w:val="00D9787E"/>
    <w:pPr>
      <w:tabs>
        <w:tab w:val="left" w:pos="851"/>
      </w:tabs>
      <w:overflowPunct/>
      <w:autoSpaceDE/>
      <w:autoSpaceDN/>
      <w:adjustRightInd/>
      <w:spacing w:before="60" w:after="60"/>
      <w:jc w:val="left"/>
      <w:textAlignment w:val="auto"/>
    </w:pPr>
    <w:rPr>
      <w:rFonts w:ascii="Arial Narrow" w:hAnsi="Arial Narrow"/>
      <w:sz w:val="20"/>
      <w:lang w:val="en-AU"/>
    </w:rPr>
  </w:style>
  <w:style w:type="paragraph" w:styleId="List">
    <w:name w:val="List"/>
    <w:basedOn w:val="Normal"/>
    <w:rsid w:val="00D9787E"/>
    <w:pPr>
      <w:ind w:left="283" w:hanging="283"/>
      <w:contextualSpacing/>
    </w:pPr>
  </w:style>
  <w:style w:type="paragraph" w:styleId="Header">
    <w:name w:val="header"/>
    <w:basedOn w:val="Normal"/>
    <w:link w:val="HeaderChar"/>
    <w:rsid w:val="00D978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787E"/>
    <w:rPr>
      <w:rFonts w:ascii="ClassGarmnd BT" w:hAnsi="ClassGarmnd BT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D978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87E"/>
    <w:rPr>
      <w:rFonts w:ascii="ClassGarmnd BT" w:hAnsi="ClassGarmnd BT"/>
      <w:sz w:val="22"/>
      <w:lang w:val="en-GB" w:eastAsia="en-US"/>
    </w:rPr>
  </w:style>
  <w:style w:type="paragraph" w:customStyle="1" w:styleId="PageHeader">
    <w:name w:val="Page Header"/>
    <w:basedOn w:val="Header"/>
    <w:qFormat/>
    <w:rsid w:val="00896A45"/>
    <w:pPr>
      <w:tabs>
        <w:tab w:val="clear" w:pos="4513"/>
        <w:tab w:val="clear" w:pos="902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0"/>
      <w:szCs w:val="24"/>
      <w:lang w:val="en-AU"/>
    </w:rPr>
  </w:style>
  <w:style w:type="paragraph" w:customStyle="1" w:styleId="TopHeading">
    <w:name w:val="Top Heading"/>
    <w:basedOn w:val="Normal"/>
    <w:rsid w:val="007A1A10"/>
    <w:pPr>
      <w:overflowPunct/>
      <w:autoSpaceDE/>
      <w:autoSpaceDN/>
      <w:adjustRightInd/>
      <w:spacing w:before="360" w:after="120"/>
      <w:jc w:val="center"/>
      <w:textAlignment w:val="auto"/>
    </w:pPr>
    <w:rPr>
      <w:rFonts w:ascii="Arial" w:hAnsi="Arial" w:cs="Arial"/>
      <w:b/>
      <w:sz w:val="32"/>
      <w:szCs w:val="32"/>
      <w:lang w:val="en-AU"/>
    </w:rPr>
  </w:style>
  <w:style w:type="character" w:styleId="PageNumber">
    <w:name w:val="page number"/>
    <w:basedOn w:val="DefaultParagraphFont"/>
    <w:rsid w:val="0048379D"/>
  </w:style>
  <w:style w:type="paragraph" w:customStyle="1" w:styleId="Introduced0">
    <w:name w:val="Introduced 0"/>
    <w:basedOn w:val="Normal"/>
    <w:qFormat/>
    <w:rsid w:val="009C0E21"/>
    <w:pPr>
      <w:spacing w:after="120"/>
      <w:jc w:val="left"/>
    </w:pPr>
    <w:rPr>
      <w:rFonts w:ascii="Arial" w:hAnsi="Arial"/>
      <w:bCs/>
      <w:iCs/>
      <w:sz w:val="16"/>
      <w:lang w:val="en-AU"/>
    </w:rPr>
  </w:style>
  <w:style w:type="paragraph" w:customStyle="1" w:styleId="Bullet0">
    <w:name w:val="Bullet 0"/>
    <w:basedOn w:val="Normal"/>
    <w:qFormat/>
    <w:rsid w:val="00CA7110"/>
    <w:pPr>
      <w:overflowPunct/>
      <w:autoSpaceDE/>
      <w:autoSpaceDN/>
      <w:adjustRightInd/>
      <w:spacing w:before="60" w:after="60"/>
      <w:ind w:left="357" w:hanging="357"/>
      <w:jc w:val="left"/>
      <w:textAlignment w:val="auto"/>
    </w:pPr>
    <w:rPr>
      <w:rFonts w:ascii="Arial" w:hAnsi="Arial"/>
      <w:sz w:val="20"/>
      <w:szCs w:val="24"/>
      <w:lang w:val="en-AU"/>
    </w:rPr>
  </w:style>
  <w:style w:type="character" w:styleId="CommentReference">
    <w:name w:val="annotation reference"/>
    <w:rsid w:val="00E25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79C"/>
    <w:rPr>
      <w:sz w:val="20"/>
    </w:rPr>
  </w:style>
  <w:style w:type="character" w:customStyle="1" w:styleId="CommentTextChar">
    <w:name w:val="Comment Text Char"/>
    <w:link w:val="CommentText"/>
    <w:rsid w:val="00E2579C"/>
    <w:rPr>
      <w:rFonts w:ascii="ClassGarmnd BT" w:hAnsi="ClassGarmnd BT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579C"/>
    <w:rPr>
      <w:b/>
      <w:bCs/>
    </w:rPr>
  </w:style>
  <w:style w:type="character" w:customStyle="1" w:styleId="CommentSubjectChar">
    <w:name w:val="Comment Subject Char"/>
    <w:link w:val="CommentSubject"/>
    <w:rsid w:val="00E2579C"/>
    <w:rPr>
      <w:rFonts w:ascii="ClassGarmnd BT" w:hAnsi="ClassGarmnd BT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25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579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C8A059E39B8469F7EFB4CDD44EF36" ma:contentTypeVersion="" ma:contentTypeDescription="Create a new document." ma:contentTypeScope="" ma:versionID="4be3f58007ea78a9dd8134cc40a7dc1e">
  <xsd:schema xmlns:xsd="http://www.w3.org/2001/XMLSchema" xmlns:xs="http://www.w3.org/2001/XMLSchema" xmlns:p="http://schemas.microsoft.com/office/2006/metadata/properties" xmlns:ns2="e1dba1ad-6898-4967-b29f-c41ecb568b86" targetNamespace="http://schemas.microsoft.com/office/2006/metadata/properties" ma:root="true" ma:fieldsID="1e3067da6a71ff2feeab71765ca3b082" ns2:_="">
    <xsd:import namespace="e1dba1ad-6898-4967-b29f-c41ecb568b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a1ad-6898-4967-b29f-c41ecb568b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DB923-258D-41E6-834F-A6353D04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3D19C-9497-4A48-90CA-E954A9BE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a1ad-6898-4967-b29f-c41ecb56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227F3-2CD1-4C71-BD81-3651BB42AF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9E4B36-3406-406D-8E2D-489E714BF3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ASX Listing Rules Appendix 3A.3 - Notification of reorganisation of capital</vt:lpstr>
    </vt:vector>
  </TitlesOfParts>
  <Company>ASX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ASX Listing Rules Appendix 3A.3 - Notification of reorganisation of capital</dc:title>
  <dc:subject/>
  <dc:creator>ASX</dc:creator>
  <cp:keywords/>
  <cp:lastModifiedBy>Corey Lian</cp:lastModifiedBy>
  <cp:revision>2</cp:revision>
  <cp:lastPrinted>2019-11-13T21:20:00Z</cp:lastPrinted>
  <dcterms:created xsi:type="dcterms:W3CDTF">2025-09-19T03:03:00Z</dcterms:created>
  <dcterms:modified xsi:type="dcterms:W3CDTF">2025-09-19T03:03:00Z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NV2RUKKQC5TK-751505620-251</vt:lpwstr>
  </property>
  <property fmtid="{D5CDD505-2E9C-101B-9397-08002B2CF9AE}" pid="3" name="_dlc_DocIdItemGuid">
    <vt:lpwstr>07d09414-be96-4b9e-9f09-f9b93d64a93e</vt:lpwstr>
  </property>
  <property fmtid="{D5CDD505-2E9C-101B-9397-08002B2CF9AE}" pid="4" name="_dlc_DocIdUrl">
    <vt:lpwstr>http://projects/PWA/Corporate%20Actions%20STP%20Phase%202_18-14/_layouts/15/DocIdRedir.aspx?ID=NV2RUKKQC5TK-751505620-251, NV2RUKKQC5TK-751505620-251</vt:lpwstr>
  </property>
</Properties>
</file>