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C163E" w14:textId="2F5BAD6C" w:rsidR="00C13CED" w:rsidRDefault="00C13CED" w:rsidP="00C13CED">
      <w:pPr>
        <w:pStyle w:val="TopHeading"/>
        <w:spacing w:before="240"/>
      </w:pPr>
      <w:bookmarkStart w:id="0" w:name="_GoBack"/>
      <w:bookmarkEnd w:id="0"/>
      <w:r>
        <w:t>Appendix 3A.6</w:t>
      </w:r>
    </w:p>
    <w:p w14:paraId="7D4DFD7F" w14:textId="77777777" w:rsidR="00C13CED" w:rsidRPr="006F0F69" w:rsidRDefault="00C13CED" w:rsidP="00C13CED">
      <w:pPr>
        <w:pStyle w:val="TopHeading"/>
        <w:spacing w:after="240"/>
      </w:pPr>
      <w:r w:rsidRPr="006F0F69">
        <w:t>Notification of call/instalment</w:t>
      </w:r>
      <w:r>
        <w:t xml:space="preserve"> on</w:t>
      </w:r>
      <w:r>
        <w:br/>
        <w:t>quoted partly paid equity securities</w:t>
      </w:r>
    </w:p>
    <w:p w14:paraId="3402DB16" w14:textId="77777777" w:rsidR="00C13CED" w:rsidRDefault="00C13CED" w:rsidP="00C13CED">
      <w:pPr>
        <w:rPr>
          <w:i/>
        </w:rPr>
      </w:pPr>
      <w:r>
        <w:rPr>
          <w:i/>
        </w:rPr>
        <w:t>Information or documents not available now must be given to ASX as soon as available.  Information and documents given to ASX become ASX’s property and may be made public.</w:t>
      </w:r>
    </w:p>
    <w:p w14:paraId="6C9BAED6" w14:textId="77777777" w:rsidR="00C13CED" w:rsidRDefault="00C13CED" w:rsidP="00C13CED">
      <w:pPr>
        <w:rPr>
          <w:szCs w:val="20"/>
        </w:rPr>
      </w:pPr>
      <w:r w:rsidRPr="00B517A7">
        <w:rPr>
          <w:szCs w:val="20"/>
        </w:rPr>
        <w:t xml:space="preserve">Please note that two or more corporate actions on the same </w:t>
      </w:r>
      <w:r w:rsidRPr="00A40EE5">
        <w:rPr>
          <w:szCs w:val="20"/>
          <w:vertAlign w:val="superscript"/>
        </w:rPr>
        <w:t>+</w:t>
      </w:r>
      <w:r w:rsidRPr="00B517A7">
        <w:rPr>
          <w:szCs w:val="20"/>
        </w:rPr>
        <w:t>security may not run with different record dates if the timetables result in overlapping (but not identical) ex-periods.</w:t>
      </w:r>
      <w:r>
        <w:rPr>
          <w:szCs w:val="20"/>
        </w:rPr>
        <w:t> </w:t>
      </w:r>
      <w:r w:rsidRPr="00B517A7">
        <w:rPr>
          <w:szCs w:val="20"/>
        </w:rPr>
        <w:t xml:space="preserve"> It is permissible to run different corporate actions with the same record date except in the case of consolidations</w:t>
      </w:r>
      <w:r>
        <w:rPr>
          <w:szCs w:val="20"/>
        </w:rPr>
        <w:t xml:space="preserve"> or </w:t>
      </w:r>
      <w:r w:rsidRPr="00B517A7">
        <w:rPr>
          <w:szCs w:val="20"/>
        </w:rPr>
        <w:t>splits</w:t>
      </w:r>
      <w:r>
        <w:rPr>
          <w:szCs w:val="20"/>
        </w:rPr>
        <w:t>,</w:t>
      </w:r>
      <w:r w:rsidRPr="00B517A7">
        <w:rPr>
          <w:szCs w:val="20"/>
        </w:rPr>
        <w:t xml:space="preserve"> which cannot run at the same time as any other corporate action for that entity</w:t>
      </w:r>
      <w:r>
        <w:rPr>
          <w:szCs w:val="20"/>
        </w:rPr>
        <w:t>.</w:t>
      </w:r>
    </w:p>
    <w:p w14:paraId="2B8F2B66" w14:textId="77777777" w:rsidR="00C13CED" w:rsidRDefault="00C13CED" w:rsidP="00C13CED">
      <w:pPr>
        <w:rPr>
          <w:szCs w:val="20"/>
        </w:rPr>
      </w:pPr>
      <w:r w:rsidRPr="00FA3741">
        <w:rPr>
          <w:szCs w:val="20"/>
        </w:rPr>
        <w:t xml:space="preserve">If you are an entity incorporated outside Australia, for </w:t>
      </w:r>
      <w:r w:rsidRPr="00A40EE5">
        <w:rPr>
          <w:szCs w:val="20"/>
          <w:vertAlign w:val="superscript"/>
        </w:rPr>
        <w:t>+</w:t>
      </w:r>
      <w:r w:rsidRPr="00FA3741">
        <w:rPr>
          <w:szCs w:val="20"/>
        </w:rPr>
        <w:t xml:space="preserve">securities other than CDIs / depository interests, please obtain and provide an International Securities Identification Number (ISIN) for the </w:t>
      </w:r>
      <w:proofErr w:type="gramStart"/>
      <w:r w:rsidRPr="00FA3741">
        <w:rPr>
          <w:szCs w:val="20"/>
        </w:rPr>
        <w:t>class(</w:t>
      </w:r>
      <w:proofErr w:type="spellStart"/>
      <w:proofErr w:type="gramEnd"/>
      <w:r w:rsidRPr="00FA3741">
        <w:rPr>
          <w:szCs w:val="20"/>
        </w:rPr>
        <w:t>es</w:t>
      </w:r>
      <w:proofErr w:type="spellEnd"/>
      <w:r w:rsidRPr="00FA3741">
        <w:rPr>
          <w:szCs w:val="20"/>
        </w:rPr>
        <w:t xml:space="preserve">) of </w:t>
      </w:r>
      <w:r w:rsidRPr="00A40EE5">
        <w:rPr>
          <w:szCs w:val="20"/>
          <w:vertAlign w:val="superscript"/>
        </w:rPr>
        <w:t>+</w:t>
      </w:r>
      <w:r w:rsidRPr="00FA3741">
        <w:rPr>
          <w:szCs w:val="20"/>
        </w:rPr>
        <w:t>securities to be created during your corporate action.</w:t>
      </w:r>
      <w:r>
        <w:rPr>
          <w:szCs w:val="20"/>
        </w:rPr>
        <w:t> </w:t>
      </w:r>
      <w:r w:rsidRPr="00FA3741">
        <w:rPr>
          <w:szCs w:val="20"/>
        </w:rPr>
        <w:t xml:space="preserve"> The ISIN(s) should be advised in the Further Information section of this form.  Further information on this requirement can be found in the Online Forms section of ASX Online for companies.</w:t>
      </w:r>
    </w:p>
    <w:p w14:paraId="2E80B203" w14:textId="77777777" w:rsidR="00C13CED" w:rsidRPr="00B517A7" w:rsidRDefault="00C13CED" w:rsidP="00C13CED">
      <w:pPr>
        <w:rPr>
          <w:szCs w:val="20"/>
        </w:rPr>
      </w:pPr>
      <w:r w:rsidRPr="00B517A7">
        <w:rPr>
          <w:szCs w:val="20"/>
        </w:rPr>
        <w:t>*Denotes minimum information required for first lodgement of this form.</w:t>
      </w:r>
    </w:p>
    <w:p w14:paraId="1A39DB48" w14:textId="77777777" w:rsidR="00C13CED" w:rsidRDefault="00C13CED" w:rsidP="00C13CED">
      <w:pPr>
        <w:rPr>
          <w:szCs w:val="20"/>
        </w:rPr>
      </w:pPr>
      <w:r w:rsidRPr="00B517A7">
        <w:rPr>
          <w:szCs w:val="20"/>
        </w:rPr>
        <w:t>**Denotes information that must be provided on or before +business day 0 of the relevant Appendix 6A or Appendix 7A timetable.</w:t>
      </w:r>
    </w:p>
    <w:p w14:paraId="389E29DB" w14:textId="77777777" w:rsidR="00C13CED" w:rsidRDefault="00C13CED" w:rsidP="00C13CED">
      <w:pPr>
        <w:rPr>
          <w:szCs w:val="20"/>
        </w:rPr>
      </w:pPr>
      <w:r w:rsidRPr="00B517A7">
        <w:rPr>
          <w:szCs w:val="20"/>
        </w:rPr>
        <w:t>The balance of the information, where applicable, must be provided as soon as reasonably practicable by the entity.</w:t>
      </w:r>
    </w:p>
    <w:p w14:paraId="26B88217" w14:textId="77777777" w:rsidR="00C13CED" w:rsidRDefault="00C13CED" w:rsidP="00C13CED">
      <w:pPr>
        <w:pStyle w:val="Heading1"/>
      </w:pPr>
      <w:r>
        <w:t xml:space="preserve">Part 1 – </w:t>
      </w:r>
      <w:r w:rsidRPr="00B306B8">
        <w:t>Entity</w:t>
      </w:r>
      <w:r>
        <w:t xml:space="preserve"> and announcement details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4133"/>
        <w:gridCol w:w="4032"/>
      </w:tblGrid>
      <w:tr w:rsidR="00C13CED" w:rsidRPr="00B517A7" w14:paraId="5CDA8C91" w14:textId="77777777" w:rsidTr="00EC51AE">
        <w:trPr>
          <w:cantSplit/>
        </w:trPr>
        <w:tc>
          <w:tcPr>
            <w:tcW w:w="1015" w:type="dxa"/>
            <w:hideMark/>
          </w:tcPr>
          <w:p w14:paraId="0F63636E" w14:textId="77777777" w:rsidR="00C13CED" w:rsidRPr="003106F4" w:rsidRDefault="00C13CED" w:rsidP="00EC51AE">
            <w:pPr>
              <w:pStyle w:val="Boxtext"/>
              <w:keepNext/>
              <w:tabs>
                <w:tab w:val="clear" w:pos="851"/>
              </w:tabs>
              <w:rPr>
                <w:rFonts w:ascii="Arial" w:hAnsi="Arial" w:cs="Arial"/>
                <w:b/>
                <w:sz w:val="18"/>
                <w:szCs w:val="18"/>
              </w:rPr>
            </w:pPr>
            <w:r w:rsidRPr="003106F4">
              <w:rPr>
                <w:rFonts w:ascii="Arial" w:hAnsi="Arial" w:cs="Arial"/>
                <w:b/>
                <w:sz w:val="18"/>
                <w:szCs w:val="18"/>
              </w:rPr>
              <w:t>Question no</w:t>
            </w:r>
          </w:p>
        </w:tc>
        <w:tc>
          <w:tcPr>
            <w:tcW w:w="4133" w:type="dxa"/>
            <w:hideMark/>
          </w:tcPr>
          <w:p w14:paraId="72EA39D7" w14:textId="77777777" w:rsidR="00C13CED" w:rsidRPr="00B517A7" w:rsidRDefault="00C13CED" w:rsidP="00EC51AE">
            <w:pPr>
              <w:pStyle w:val="Boxtext"/>
              <w:keepNext/>
              <w:rPr>
                <w:rFonts w:ascii="Arial" w:hAnsi="Arial" w:cs="Arial"/>
                <w:b/>
              </w:rPr>
            </w:pPr>
            <w:r w:rsidRPr="00B517A7">
              <w:rPr>
                <w:rFonts w:ascii="Arial" w:hAnsi="Arial" w:cs="Arial"/>
                <w:b/>
              </w:rPr>
              <w:t>Question</w:t>
            </w:r>
          </w:p>
        </w:tc>
        <w:tc>
          <w:tcPr>
            <w:tcW w:w="4032" w:type="dxa"/>
            <w:hideMark/>
          </w:tcPr>
          <w:p w14:paraId="1EB9E6DE" w14:textId="77777777" w:rsidR="00C13CED" w:rsidRPr="00B517A7" w:rsidRDefault="00C13CED" w:rsidP="00EC51AE">
            <w:pPr>
              <w:pStyle w:val="Boxtext"/>
              <w:keepNext/>
              <w:rPr>
                <w:rFonts w:ascii="Arial" w:hAnsi="Arial" w:cs="Arial"/>
                <w:b/>
              </w:rPr>
            </w:pPr>
            <w:r w:rsidRPr="00B517A7">
              <w:rPr>
                <w:rFonts w:ascii="Arial" w:hAnsi="Arial" w:cs="Arial"/>
                <w:b/>
              </w:rPr>
              <w:t>Answer</w:t>
            </w:r>
          </w:p>
        </w:tc>
      </w:tr>
      <w:tr w:rsidR="00C13CED" w:rsidRPr="00B517A7" w14:paraId="68BB088E" w14:textId="77777777" w:rsidTr="00EC51AE">
        <w:trPr>
          <w:cantSplit/>
        </w:trPr>
        <w:tc>
          <w:tcPr>
            <w:tcW w:w="1015" w:type="dxa"/>
            <w:hideMark/>
          </w:tcPr>
          <w:p w14:paraId="474F802D" w14:textId="77777777" w:rsidR="00C13CED" w:rsidRPr="00B517A7" w:rsidRDefault="00C13CED" w:rsidP="00EC51AE">
            <w:pPr>
              <w:pStyle w:val="Boxtext"/>
              <w:tabs>
                <w:tab w:val="clear" w:pos="851"/>
              </w:tabs>
              <w:rPr>
                <w:rFonts w:ascii="Arial" w:hAnsi="Arial" w:cs="Arial"/>
              </w:rPr>
            </w:pPr>
            <w:r w:rsidRPr="00B517A7">
              <w:rPr>
                <w:rFonts w:ascii="Arial" w:hAnsi="Arial" w:cs="Arial"/>
              </w:rPr>
              <w:t>1.1</w:t>
            </w:r>
          </w:p>
        </w:tc>
        <w:tc>
          <w:tcPr>
            <w:tcW w:w="4133" w:type="dxa"/>
            <w:hideMark/>
          </w:tcPr>
          <w:p w14:paraId="4FF50E98" w14:textId="77777777" w:rsidR="00C13CED" w:rsidRPr="00B517A7" w:rsidRDefault="00C13CED" w:rsidP="00EC51AE">
            <w:pPr>
              <w:pStyle w:val="Boxtext"/>
              <w:rPr>
                <w:rFonts w:ascii="Arial" w:hAnsi="Arial" w:cs="Arial"/>
              </w:rPr>
            </w:pPr>
            <w:r w:rsidRPr="00B517A7">
              <w:rPr>
                <w:rFonts w:ascii="Arial" w:hAnsi="Arial" w:cs="Arial"/>
              </w:rPr>
              <w:t>*Name of entity</w:t>
            </w:r>
          </w:p>
        </w:tc>
        <w:tc>
          <w:tcPr>
            <w:tcW w:w="4032" w:type="dxa"/>
          </w:tcPr>
          <w:p w14:paraId="073DCBAB" w14:textId="77777777" w:rsidR="00C13CED" w:rsidRPr="00B517A7" w:rsidRDefault="00C13CED" w:rsidP="00EC51AE">
            <w:pPr>
              <w:pStyle w:val="Boxtext"/>
              <w:rPr>
                <w:rFonts w:ascii="Arial" w:hAnsi="Arial" w:cs="Arial"/>
              </w:rPr>
            </w:pPr>
          </w:p>
        </w:tc>
      </w:tr>
      <w:tr w:rsidR="00C13CED" w:rsidRPr="00B517A7" w14:paraId="4BAB8330" w14:textId="77777777" w:rsidTr="00EC51AE">
        <w:trPr>
          <w:cantSplit/>
        </w:trPr>
        <w:tc>
          <w:tcPr>
            <w:tcW w:w="1015" w:type="dxa"/>
            <w:hideMark/>
          </w:tcPr>
          <w:p w14:paraId="6A441A95" w14:textId="77777777" w:rsidR="00C13CED" w:rsidRPr="00B517A7" w:rsidRDefault="00C13CED" w:rsidP="00EC51AE">
            <w:pPr>
              <w:pStyle w:val="Boxtext"/>
              <w:tabs>
                <w:tab w:val="clear" w:pos="851"/>
              </w:tabs>
              <w:rPr>
                <w:rFonts w:ascii="Arial" w:hAnsi="Arial" w:cs="Arial"/>
              </w:rPr>
            </w:pPr>
            <w:r w:rsidRPr="00B517A7">
              <w:rPr>
                <w:rFonts w:ascii="Arial" w:hAnsi="Arial" w:cs="Arial"/>
              </w:rPr>
              <w:t>1.2</w:t>
            </w:r>
          </w:p>
        </w:tc>
        <w:tc>
          <w:tcPr>
            <w:tcW w:w="4133" w:type="dxa"/>
            <w:hideMark/>
          </w:tcPr>
          <w:p w14:paraId="51BCAEA7" w14:textId="77777777" w:rsidR="00C13CED" w:rsidRPr="00B517A7" w:rsidRDefault="00C13CED" w:rsidP="00EC51AE">
            <w:pPr>
              <w:pStyle w:val="Boxtext"/>
              <w:rPr>
                <w:rFonts w:ascii="Arial" w:hAnsi="Arial" w:cs="Arial"/>
              </w:rPr>
            </w:pPr>
            <w:r w:rsidRPr="00B517A7">
              <w:rPr>
                <w:rFonts w:ascii="Arial" w:hAnsi="Arial" w:cs="Arial"/>
              </w:rPr>
              <w:t>*Registration type and number</w:t>
            </w:r>
          </w:p>
          <w:p w14:paraId="4E85256B" w14:textId="77777777" w:rsidR="00C13CED" w:rsidRPr="00B517A7" w:rsidRDefault="00C13CED" w:rsidP="00EC51AE">
            <w:pPr>
              <w:pStyle w:val="Boxtext"/>
              <w:rPr>
                <w:rFonts w:ascii="Arial" w:hAnsi="Arial" w:cs="Arial"/>
                <w:i/>
                <w:sz w:val="16"/>
                <w:szCs w:val="16"/>
              </w:rPr>
            </w:pPr>
            <w:r w:rsidRPr="00B517A7">
              <w:rPr>
                <w:rFonts w:ascii="Arial" w:hAnsi="Arial" w:cs="Arial"/>
                <w:i/>
                <w:sz w:val="16"/>
                <w:szCs w:val="16"/>
              </w:rPr>
              <w:t>One of ABN/ARSN/ARBN/ACN or other registration type and number (if “other” please specify what type of registration number has been provided).</w:t>
            </w:r>
          </w:p>
        </w:tc>
        <w:tc>
          <w:tcPr>
            <w:tcW w:w="4032" w:type="dxa"/>
          </w:tcPr>
          <w:p w14:paraId="64F95129" w14:textId="77777777" w:rsidR="00C13CED" w:rsidRPr="00B517A7" w:rsidRDefault="00C13CED" w:rsidP="00EC51AE">
            <w:pPr>
              <w:pStyle w:val="Boxtext"/>
              <w:rPr>
                <w:rFonts w:ascii="Arial" w:hAnsi="Arial" w:cs="Arial"/>
              </w:rPr>
            </w:pPr>
          </w:p>
        </w:tc>
      </w:tr>
      <w:tr w:rsidR="00C13CED" w:rsidRPr="00B517A7" w14:paraId="6FC739AD" w14:textId="77777777" w:rsidTr="00EC51AE">
        <w:trPr>
          <w:cantSplit/>
        </w:trPr>
        <w:tc>
          <w:tcPr>
            <w:tcW w:w="1015" w:type="dxa"/>
            <w:hideMark/>
          </w:tcPr>
          <w:p w14:paraId="0DD4947E" w14:textId="77777777" w:rsidR="00C13CED" w:rsidRPr="00B517A7" w:rsidRDefault="00C13CED" w:rsidP="00EC51AE">
            <w:pPr>
              <w:pStyle w:val="Boxtext"/>
              <w:tabs>
                <w:tab w:val="clear" w:pos="851"/>
              </w:tabs>
              <w:rPr>
                <w:rFonts w:ascii="Arial" w:hAnsi="Arial" w:cs="Arial"/>
              </w:rPr>
            </w:pPr>
            <w:r w:rsidRPr="00B517A7">
              <w:rPr>
                <w:rFonts w:ascii="Arial" w:hAnsi="Arial" w:cs="Arial"/>
              </w:rPr>
              <w:t>1.3</w:t>
            </w:r>
          </w:p>
        </w:tc>
        <w:tc>
          <w:tcPr>
            <w:tcW w:w="4133" w:type="dxa"/>
            <w:hideMark/>
          </w:tcPr>
          <w:p w14:paraId="2F516743" w14:textId="77777777" w:rsidR="00C13CED" w:rsidRPr="00B517A7" w:rsidRDefault="00C13CED" w:rsidP="00EC51AE">
            <w:pPr>
              <w:pStyle w:val="Boxtext"/>
              <w:rPr>
                <w:rFonts w:ascii="Arial" w:hAnsi="Arial" w:cs="Arial"/>
              </w:rPr>
            </w:pPr>
            <w:r w:rsidRPr="00B517A7">
              <w:rPr>
                <w:rFonts w:ascii="Arial" w:hAnsi="Arial" w:cs="Arial"/>
              </w:rPr>
              <w:t>*ASX issuer code</w:t>
            </w:r>
          </w:p>
        </w:tc>
        <w:tc>
          <w:tcPr>
            <w:tcW w:w="4032" w:type="dxa"/>
          </w:tcPr>
          <w:p w14:paraId="60F345BC" w14:textId="77777777" w:rsidR="00C13CED" w:rsidRPr="00B517A7" w:rsidRDefault="00C13CED" w:rsidP="00EC51AE">
            <w:pPr>
              <w:pStyle w:val="Boxtext"/>
              <w:rPr>
                <w:rFonts w:ascii="Arial" w:hAnsi="Arial" w:cs="Arial"/>
              </w:rPr>
            </w:pPr>
          </w:p>
        </w:tc>
      </w:tr>
      <w:tr w:rsidR="00C13CED" w:rsidRPr="00B517A7" w14:paraId="158988BD" w14:textId="77777777" w:rsidTr="00EC51AE">
        <w:trPr>
          <w:cantSplit/>
        </w:trPr>
        <w:tc>
          <w:tcPr>
            <w:tcW w:w="1015" w:type="dxa"/>
            <w:hideMark/>
          </w:tcPr>
          <w:p w14:paraId="48FC8FC4" w14:textId="77777777" w:rsidR="00C13CED" w:rsidRPr="00B517A7" w:rsidRDefault="00C13CED" w:rsidP="00EC51AE">
            <w:pPr>
              <w:pStyle w:val="Boxtext"/>
              <w:tabs>
                <w:tab w:val="clear" w:pos="851"/>
              </w:tabs>
              <w:rPr>
                <w:rFonts w:ascii="Arial" w:hAnsi="Arial" w:cs="Arial"/>
              </w:rPr>
            </w:pPr>
            <w:r w:rsidRPr="00B517A7">
              <w:rPr>
                <w:rFonts w:ascii="Arial" w:hAnsi="Arial" w:cs="Arial"/>
              </w:rPr>
              <w:t>1.4</w:t>
            </w:r>
          </w:p>
        </w:tc>
        <w:tc>
          <w:tcPr>
            <w:tcW w:w="4133" w:type="dxa"/>
            <w:hideMark/>
          </w:tcPr>
          <w:p w14:paraId="1C243E07" w14:textId="77777777" w:rsidR="00C13CED" w:rsidRPr="00B517A7" w:rsidRDefault="00C13CED" w:rsidP="00EC51AE">
            <w:pPr>
              <w:pStyle w:val="Boxtext"/>
              <w:rPr>
                <w:rFonts w:ascii="Arial" w:hAnsi="Arial" w:cs="Arial"/>
              </w:rPr>
            </w:pPr>
            <w:r w:rsidRPr="00B517A7">
              <w:rPr>
                <w:rFonts w:ascii="Arial" w:hAnsi="Arial" w:cs="Arial"/>
              </w:rPr>
              <w:t>*The announcement is</w:t>
            </w:r>
          </w:p>
          <w:p w14:paraId="356C54A1" w14:textId="77777777" w:rsidR="00C13CED" w:rsidRPr="00B517A7" w:rsidRDefault="00C13CED" w:rsidP="00EC51AE">
            <w:pPr>
              <w:pStyle w:val="Boxtext"/>
              <w:rPr>
                <w:rFonts w:ascii="Arial" w:hAnsi="Arial" w:cs="Arial"/>
                <w:i/>
                <w:sz w:val="16"/>
                <w:szCs w:val="16"/>
              </w:rPr>
            </w:pPr>
            <w:r w:rsidRPr="00B517A7">
              <w:rPr>
                <w:rFonts w:ascii="Arial" w:hAnsi="Arial" w:cs="Arial"/>
                <w:i/>
                <w:sz w:val="16"/>
                <w:szCs w:val="16"/>
              </w:rPr>
              <w:t>Tick whichever is applicable.</w:t>
            </w:r>
          </w:p>
        </w:tc>
        <w:tc>
          <w:tcPr>
            <w:tcW w:w="4032" w:type="dxa"/>
            <w:hideMark/>
          </w:tcPr>
          <w:p w14:paraId="17F78646" w14:textId="72C4A219" w:rsidR="00C13CED" w:rsidRPr="00B517A7" w:rsidRDefault="00AA2018" w:rsidP="00EC51AE">
            <w:pPr>
              <w:pStyle w:val="Boxtext"/>
              <w:tabs>
                <w:tab w:val="clear" w:pos="851"/>
              </w:tabs>
              <w:ind w:left="340" w:hanging="340"/>
              <w:rPr>
                <w:rFonts w:ascii="Arial" w:hAnsi="Arial" w:cs="Arial"/>
              </w:rPr>
            </w:pPr>
            <w:sdt>
              <w:sdtPr>
                <w:rPr>
                  <w:rFonts w:ascii="Arial" w:eastAsia="MS Gothic" w:hAnsi="Arial" w:cs="Arial"/>
                </w:rPr>
                <w:id w:val="-1832674779"/>
                <w14:checkbox>
                  <w14:checked w14:val="0"/>
                  <w14:checkedState w14:val="2612" w14:font="MS Gothic"/>
                  <w14:uncheckedState w14:val="2610" w14:font="MS Gothic"/>
                </w14:checkbox>
              </w:sdtPr>
              <w:sdtEndPr/>
              <w:sdtContent>
                <w:r w:rsidR="00C13CED">
                  <w:rPr>
                    <w:rFonts w:ascii="MS Gothic" w:eastAsia="MS Gothic" w:hAnsi="MS Gothic" w:cs="Arial" w:hint="eastAsia"/>
                  </w:rPr>
                  <w:t>☐</w:t>
                </w:r>
              </w:sdtContent>
            </w:sdt>
            <w:r w:rsidR="00C13CED" w:rsidRPr="00E46FAE">
              <w:rPr>
                <w:rFonts w:ascii="Arial" w:hAnsi="Arial" w:cs="Arial"/>
              </w:rPr>
              <w:t xml:space="preserve"> </w:t>
            </w:r>
            <w:r w:rsidR="00C13CED" w:rsidRPr="00B517A7">
              <w:rPr>
                <w:rFonts w:ascii="Arial" w:hAnsi="Arial" w:cs="Arial"/>
              </w:rPr>
              <w:t>New announcement</w:t>
            </w:r>
          </w:p>
          <w:p w14:paraId="0DE6E07B" w14:textId="175ABADB" w:rsidR="00C13CED" w:rsidRPr="00B517A7" w:rsidRDefault="00AA2018" w:rsidP="00EC51AE">
            <w:pPr>
              <w:pStyle w:val="Boxtext"/>
              <w:tabs>
                <w:tab w:val="clear" w:pos="851"/>
              </w:tabs>
              <w:ind w:left="340" w:hanging="340"/>
              <w:rPr>
                <w:rFonts w:ascii="Arial" w:hAnsi="Arial" w:cs="Arial"/>
              </w:rPr>
            </w:pPr>
            <w:sdt>
              <w:sdtPr>
                <w:rPr>
                  <w:rFonts w:ascii="Arial" w:eastAsia="MS Gothic" w:hAnsi="Arial" w:cs="Arial"/>
                </w:rPr>
                <w:id w:val="785547151"/>
                <w14:checkbox>
                  <w14:checked w14:val="0"/>
                  <w14:checkedState w14:val="2612" w14:font="MS Gothic"/>
                  <w14:uncheckedState w14:val="2610" w14:font="MS Gothic"/>
                </w14:checkbox>
              </w:sdtPr>
              <w:sdtEndPr/>
              <w:sdtContent>
                <w:r w:rsidR="00C13CED">
                  <w:rPr>
                    <w:rFonts w:ascii="MS Gothic" w:eastAsia="MS Gothic" w:hAnsi="MS Gothic" w:cs="Arial" w:hint="eastAsia"/>
                  </w:rPr>
                  <w:t>☐</w:t>
                </w:r>
              </w:sdtContent>
            </w:sdt>
            <w:r w:rsidR="00D80773">
              <w:rPr>
                <w:rFonts w:ascii="Arial" w:hAnsi="Arial" w:cs="Arial"/>
              </w:rPr>
              <w:t xml:space="preserve"> </w:t>
            </w:r>
            <w:r w:rsidR="00C13CED" w:rsidRPr="00B517A7">
              <w:rPr>
                <w:rFonts w:ascii="Arial" w:hAnsi="Arial" w:cs="Arial"/>
              </w:rPr>
              <w:t>Update/amendment to previous announcement</w:t>
            </w:r>
          </w:p>
          <w:p w14:paraId="6D3E993C" w14:textId="197B4E68" w:rsidR="00C13CED" w:rsidRPr="00B517A7" w:rsidRDefault="00AA2018" w:rsidP="00EC51AE">
            <w:pPr>
              <w:pStyle w:val="Boxtext"/>
              <w:tabs>
                <w:tab w:val="clear" w:pos="851"/>
              </w:tabs>
              <w:ind w:left="340" w:hanging="340"/>
              <w:rPr>
                <w:rFonts w:ascii="Arial" w:hAnsi="Arial" w:cs="Arial"/>
              </w:rPr>
            </w:pPr>
            <w:sdt>
              <w:sdtPr>
                <w:rPr>
                  <w:rFonts w:ascii="Arial" w:eastAsia="MS Gothic" w:hAnsi="Arial" w:cs="Arial"/>
                </w:rPr>
                <w:id w:val="148870979"/>
                <w14:checkbox>
                  <w14:checked w14:val="0"/>
                  <w14:checkedState w14:val="2612" w14:font="MS Gothic"/>
                  <w14:uncheckedState w14:val="2610" w14:font="MS Gothic"/>
                </w14:checkbox>
              </w:sdtPr>
              <w:sdtEndPr/>
              <w:sdtContent>
                <w:r w:rsidR="00C13CED">
                  <w:rPr>
                    <w:rFonts w:ascii="MS Gothic" w:eastAsia="MS Gothic" w:hAnsi="MS Gothic" w:cs="Arial" w:hint="eastAsia"/>
                  </w:rPr>
                  <w:t>☐</w:t>
                </w:r>
              </w:sdtContent>
            </w:sdt>
            <w:r w:rsidR="00C13CED" w:rsidRPr="00E46FAE">
              <w:rPr>
                <w:rFonts w:ascii="Arial" w:hAnsi="Arial" w:cs="Arial"/>
              </w:rPr>
              <w:t xml:space="preserve"> </w:t>
            </w:r>
            <w:r w:rsidR="00C13CED" w:rsidRPr="00B517A7">
              <w:rPr>
                <w:rFonts w:ascii="Arial" w:hAnsi="Arial" w:cs="Arial"/>
              </w:rPr>
              <w:t>Cancellation of previous announcement</w:t>
            </w:r>
          </w:p>
        </w:tc>
      </w:tr>
      <w:tr w:rsidR="00C13CED" w:rsidRPr="00B517A7" w14:paraId="0E37CC82" w14:textId="77777777" w:rsidTr="00EC51AE">
        <w:trPr>
          <w:cantSplit/>
        </w:trPr>
        <w:tc>
          <w:tcPr>
            <w:tcW w:w="1015" w:type="dxa"/>
            <w:hideMark/>
          </w:tcPr>
          <w:p w14:paraId="584F6A8A" w14:textId="77777777" w:rsidR="00C13CED" w:rsidRPr="00B517A7" w:rsidRDefault="00C13CED" w:rsidP="00EC51AE">
            <w:pPr>
              <w:pStyle w:val="Boxtext"/>
              <w:tabs>
                <w:tab w:val="clear" w:pos="851"/>
              </w:tabs>
              <w:rPr>
                <w:rFonts w:ascii="Arial" w:hAnsi="Arial" w:cs="Arial"/>
              </w:rPr>
            </w:pPr>
            <w:r w:rsidRPr="00B517A7">
              <w:rPr>
                <w:rFonts w:ascii="Arial" w:hAnsi="Arial" w:cs="Arial"/>
              </w:rPr>
              <w:t>1.4a</w:t>
            </w:r>
          </w:p>
        </w:tc>
        <w:tc>
          <w:tcPr>
            <w:tcW w:w="4133" w:type="dxa"/>
            <w:hideMark/>
          </w:tcPr>
          <w:p w14:paraId="79B70C97" w14:textId="77777777" w:rsidR="00C13CED" w:rsidRPr="00B517A7" w:rsidRDefault="00C13CED" w:rsidP="00EC51AE">
            <w:pPr>
              <w:pStyle w:val="Boxtext"/>
              <w:rPr>
                <w:rFonts w:ascii="Arial" w:hAnsi="Arial" w:cs="Arial"/>
              </w:rPr>
            </w:pPr>
            <w:r w:rsidRPr="00B517A7">
              <w:rPr>
                <w:rFonts w:ascii="Arial" w:hAnsi="Arial" w:cs="Arial"/>
              </w:rPr>
              <w:t>*Reason for update</w:t>
            </w:r>
          </w:p>
          <w:p w14:paraId="7E6B0299" w14:textId="77777777" w:rsidR="00C13CED" w:rsidRPr="00B517A7" w:rsidRDefault="00C13CED" w:rsidP="00EC51AE">
            <w:pPr>
              <w:pStyle w:val="Boxtext"/>
              <w:rPr>
                <w:rFonts w:ascii="Arial" w:hAnsi="Arial" w:cs="Arial"/>
                <w:i/>
                <w:sz w:val="16"/>
                <w:szCs w:val="16"/>
              </w:rPr>
            </w:pPr>
            <w:r w:rsidRPr="00B517A7">
              <w:rPr>
                <w:rFonts w:ascii="Arial" w:hAnsi="Arial" w:cs="Arial"/>
                <w:i/>
                <w:sz w:val="16"/>
                <w:szCs w:val="16"/>
              </w:rPr>
              <w:t>Mandatory only if “Update” ticked in Q1.4 above.  A reason must be provided for an update.</w:t>
            </w:r>
          </w:p>
        </w:tc>
        <w:tc>
          <w:tcPr>
            <w:tcW w:w="4032" w:type="dxa"/>
          </w:tcPr>
          <w:p w14:paraId="6A4FB0A0" w14:textId="77777777" w:rsidR="00C13CED" w:rsidRPr="00B517A7" w:rsidRDefault="00C13CED" w:rsidP="00EC51AE">
            <w:pPr>
              <w:pStyle w:val="Boxtext"/>
              <w:rPr>
                <w:rFonts w:ascii="Arial" w:hAnsi="Arial" w:cs="Arial"/>
              </w:rPr>
            </w:pPr>
          </w:p>
        </w:tc>
      </w:tr>
      <w:tr w:rsidR="00C13CED" w:rsidRPr="00B517A7" w14:paraId="21519002" w14:textId="77777777" w:rsidTr="00EC51AE">
        <w:trPr>
          <w:cantSplit/>
        </w:trPr>
        <w:tc>
          <w:tcPr>
            <w:tcW w:w="1015" w:type="dxa"/>
            <w:hideMark/>
          </w:tcPr>
          <w:p w14:paraId="0DAD5DAA" w14:textId="77777777" w:rsidR="00C13CED" w:rsidRPr="00B517A7" w:rsidRDefault="00C13CED" w:rsidP="00EC51AE">
            <w:pPr>
              <w:pStyle w:val="Boxtext"/>
              <w:tabs>
                <w:tab w:val="clear" w:pos="851"/>
              </w:tabs>
              <w:rPr>
                <w:rFonts w:ascii="Arial" w:hAnsi="Arial" w:cs="Arial"/>
              </w:rPr>
            </w:pPr>
            <w:r w:rsidRPr="00B517A7">
              <w:rPr>
                <w:rFonts w:ascii="Arial" w:hAnsi="Arial" w:cs="Arial"/>
              </w:rPr>
              <w:t>1.4b</w:t>
            </w:r>
          </w:p>
        </w:tc>
        <w:tc>
          <w:tcPr>
            <w:tcW w:w="4133" w:type="dxa"/>
            <w:hideMark/>
          </w:tcPr>
          <w:p w14:paraId="4EEEEC58" w14:textId="77777777" w:rsidR="00C13CED" w:rsidRPr="00B517A7" w:rsidRDefault="00C13CED" w:rsidP="00EC51AE">
            <w:pPr>
              <w:pStyle w:val="Boxtext"/>
              <w:rPr>
                <w:rFonts w:ascii="Arial" w:hAnsi="Arial" w:cs="Arial"/>
              </w:rPr>
            </w:pPr>
            <w:r w:rsidRPr="00B517A7">
              <w:rPr>
                <w:rFonts w:ascii="Arial" w:hAnsi="Arial" w:cs="Arial"/>
              </w:rPr>
              <w:t>*Date of previous announcement to this update</w:t>
            </w:r>
          </w:p>
          <w:p w14:paraId="3EEDBE8A" w14:textId="77777777" w:rsidR="00C13CED" w:rsidRPr="00B517A7" w:rsidRDefault="00C13CED" w:rsidP="00EC51AE">
            <w:pPr>
              <w:pStyle w:val="Boxtext"/>
              <w:rPr>
                <w:rFonts w:ascii="Arial" w:hAnsi="Arial" w:cs="Arial"/>
                <w:i/>
              </w:rPr>
            </w:pPr>
            <w:r w:rsidRPr="00B517A7">
              <w:rPr>
                <w:rFonts w:ascii="Arial" w:hAnsi="Arial" w:cs="Arial"/>
                <w:i/>
                <w:sz w:val="16"/>
                <w:szCs w:val="16"/>
              </w:rPr>
              <w:t>Mandatory only if “Update” ticked in Q1.4 above.</w:t>
            </w:r>
          </w:p>
        </w:tc>
        <w:tc>
          <w:tcPr>
            <w:tcW w:w="4032" w:type="dxa"/>
          </w:tcPr>
          <w:p w14:paraId="41B3946A" w14:textId="77777777" w:rsidR="00C13CED" w:rsidRPr="00B517A7" w:rsidRDefault="00C13CED" w:rsidP="00EC51AE">
            <w:pPr>
              <w:pStyle w:val="Boxtext"/>
              <w:rPr>
                <w:rFonts w:ascii="Arial" w:hAnsi="Arial" w:cs="Arial"/>
              </w:rPr>
            </w:pPr>
          </w:p>
        </w:tc>
      </w:tr>
      <w:tr w:rsidR="00C13CED" w:rsidRPr="00B517A7" w14:paraId="010BC2D9" w14:textId="77777777" w:rsidTr="00EC51AE">
        <w:trPr>
          <w:cantSplit/>
        </w:trPr>
        <w:tc>
          <w:tcPr>
            <w:tcW w:w="1015" w:type="dxa"/>
          </w:tcPr>
          <w:p w14:paraId="510E6CF9" w14:textId="77777777" w:rsidR="00C13CED" w:rsidRPr="00B517A7" w:rsidRDefault="00C13CED" w:rsidP="00EC51AE">
            <w:pPr>
              <w:pStyle w:val="Boxtext"/>
              <w:tabs>
                <w:tab w:val="clear" w:pos="851"/>
              </w:tabs>
              <w:rPr>
                <w:rFonts w:ascii="Arial" w:hAnsi="Arial" w:cs="Arial"/>
              </w:rPr>
            </w:pPr>
            <w:r w:rsidRPr="00B517A7">
              <w:rPr>
                <w:rFonts w:ascii="Arial" w:hAnsi="Arial" w:cs="Arial"/>
              </w:rPr>
              <w:t>1.4c</w:t>
            </w:r>
          </w:p>
        </w:tc>
        <w:tc>
          <w:tcPr>
            <w:tcW w:w="4133" w:type="dxa"/>
          </w:tcPr>
          <w:p w14:paraId="31777AE7" w14:textId="77777777" w:rsidR="00C13CED" w:rsidRPr="00B517A7" w:rsidRDefault="00C13CED" w:rsidP="00EC51AE">
            <w:pPr>
              <w:pStyle w:val="Boxtext"/>
              <w:rPr>
                <w:rFonts w:ascii="Arial" w:hAnsi="Arial" w:cs="Arial"/>
              </w:rPr>
            </w:pPr>
            <w:r w:rsidRPr="00B517A7">
              <w:rPr>
                <w:rFonts w:ascii="Arial" w:hAnsi="Arial" w:cs="Arial"/>
              </w:rPr>
              <w:t>*Reason for cancellation</w:t>
            </w:r>
          </w:p>
          <w:p w14:paraId="4FB2BFB7" w14:textId="77777777" w:rsidR="00C13CED" w:rsidRPr="00B517A7" w:rsidRDefault="00C13CED" w:rsidP="00EC51AE">
            <w:pPr>
              <w:pStyle w:val="Boxtext"/>
              <w:rPr>
                <w:rFonts w:ascii="Arial" w:hAnsi="Arial" w:cs="Arial"/>
                <w:sz w:val="16"/>
                <w:szCs w:val="16"/>
              </w:rPr>
            </w:pPr>
            <w:r w:rsidRPr="00B517A7">
              <w:rPr>
                <w:rFonts w:ascii="Arial" w:hAnsi="Arial" w:cs="Arial"/>
                <w:i/>
                <w:sz w:val="16"/>
                <w:szCs w:val="16"/>
              </w:rPr>
              <w:t>Mandatory only if “Cancellation” ticked in Q1.4 above.</w:t>
            </w:r>
          </w:p>
        </w:tc>
        <w:tc>
          <w:tcPr>
            <w:tcW w:w="4032" w:type="dxa"/>
          </w:tcPr>
          <w:p w14:paraId="1771BA7B" w14:textId="77777777" w:rsidR="00C13CED" w:rsidRPr="00B517A7" w:rsidRDefault="00C13CED" w:rsidP="00EC51AE">
            <w:pPr>
              <w:pStyle w:val="Boxtext"/>
              <w:rPr>
                <w:rFonts w:ascii="Arial" w:hAnsi="Arial" w:cs="Arial"/>
              </w:rPr>
            </w:pPr>
          </w:p>
        </w:tc>
      </w:tr>
      <w:tr w:rsidR="00C13CED" w:rsidRPr="00B517A7" w14:paraId="20C13DD8" w14:textId="77777777" w:rsidTr="00EC51AE">
        <w:trPr>
          <w:cantSplit/>
        </w:trPr>
        <w:tc>
          <w:tcPr>
            <w:tcW w:w="1015" w:type="dxa"/>
          </w:tcPr>
          <w:p w14:paraId="3B3EC138" w14:textId="77777777" w:rsidR="00C13CED" w:rsidRPr="00B517A7" w:rsidRDefault="00C13CED" w:rsidP="00EC51AE">
            <w:pPr>
              <w:pStyle w:val="Boxtext"/>
              <w:tabs>
                <w:tab w:val="clear" w:pos="851"/>
              </w:tabs>
              <w:rPr>
                <w:rFonts w:ascii="Arial" w:hAnsi="Arial" w:cs="Arial"/>
              </w:rPr>
            </w:pPr>
            <w:r w:rsidRPr="00B517A7">
              <w:rPr>
                <w:rFonts w:ascii="Arial" w:hAnsi="Arial" w:cs="Arial"/>
              </w:rPr>
              <w:lastRenderedPageBreak/>
              <w:t>1.4d</w:t>
            </w:r>
          </w:p>
        </w:tc>
        <w:tc>
          <w:tcPr>
            <w:tcW w:w="4133" w:type="dxa"/>
          </w:tcPr>
          <w:p w14:paraId="718758A2" w14:textId="77777777" w:rsidR="00C13CED" w:rsidRPr="00B517A7" w:rsidRDefault="00C13CED" w:rsidP="00EC51AE">
            <w:pPr>
              <w:pStyle w:val="Boxtext"/>
              <w:rPr>
                <w:rFonts w:ascii="Arial" w:hAnsi="Arial" w:cs="Arial"/>
              </w:rPr>
            </w:pPr>
            <w:r w:rsidRPr="00B517A7">
              <w:rPr>
                <w:rFonts w:ascii="Arial" w:hAnsi="Arial" w:cs="Arial"/>
              </w:rPr>
              <w:t>*Date of previous announcement to this cancellation</w:t>
            </w:r>
          </w:p>
          <w:p w14:paraId="70603B9B" w14:textId="77777777" w:rsidR="00C13CED" w:rsidRPr="00B517A7" w:rsidRDefault="00C13CED" w:rsidP="00EC51AE">
            <w:pPr>
              <w:pStyle w:val="Boxtext"/>
              <w:rPr>
                <w:rFonts w:ascii="Arial" w:hAnsi="Arial" w:cs="Arial"/>
                <w:i/>
              </w:rPr>
            </w:pPr>
            <w:r w:rsidRPr="00B517A7">
              <w:rPr>
                <w:rFonts w:ascii="Arial" w:hAnsi="Arial" w:cs="Arial"/>
                <w:i/>
                <w:sz w:val="16"/>
                <w:szCs w:val="16"/>
              </w:rPr>
              <w:t>Mandatory only if “Cancellation” ticked in Q1.4 above.</w:t>
            </w:r>
          </w:p>
        </w:tc>
        <w:tc>
          <w:tcPr>
            <w:tcW w:w="4032" w:type="dxa"/>
          </w:tcPr>
          <w:p w14:paraId="36DB93C8" w14:textId="77777777" w:rsidR="00C13CED" w:rsidRPr="00B517A7" w:rsidRDefault="00C13CED" w:rsidP="00EC51AE">
            <w:pPr>
              <w:pStyle w:val="Boxtext"/>
              <w:rPr>
                <w:rFonts w:ascii="Arial" w:hAnsi="Arial" w:cs="Arial"/>
              </w:rPr>
            </w:pPr>
          </w:p>
        </w:tc>
      </w:tr>
      <w:tr w:rsidR="00C13CED" w:rsidRPr="00B517A7" w14:paraId="50F49C27" w14:textId="77777777" w:rsidTr="00EC51AE">
        <w:trPr>
          <w:cantSplit/>
        </w:trPr>
        <w:tc>
          <w:tcPr>
            <w:tcW w:w="1015" w:type="dxa"/>
          </w:tcPr>
          <w:p w14:paraId="306E474F" w14:textId="77777777" w:rsidR="00C13CED" w:rsidRPr="00B517A7" w:rsidRDefault="00C13CED" w:rsidP="00EC51AE">
            <w:pPr>
              <w:pStyle w:val="Boxtext"/>
              <w:tabs>
                <w:tab w:val="clear" w:pos="851"/>
              </w:tabs>
              <w:rPr>
                <w:rFonts w:ascii="Arial" w:hAnsi="Arial" w:cs="Arial"/>
              </w:rPr>
            </w:pPr>
            <w:r w:rsidRPr="00B517A7">
              <w:rPr>
                <w:rFonts w:ascii="Arial" w:hAnsi="Arial" w:cs="Arial"/>
              </w:rPr>
              <w:t>1.5</w:t>
            </w:r>
          </w:p>
        </w:tc>
        <w:tc>
          <w:tcPr>
            <w:tcW w:w="4133" w:type="dxa"/>
          </w:tcPr>
          <w:p w14:paraId="11B27240" w14:textId="77777777" w:rsidR="00C13CED" w:rsidRPr="00B517A7" w:rsidRDefault="00C13CED" w:rsidP="00EC51AE">
            <w:pPr>
              <w:pStyle w:val="Boxtext"/>
              <w:rPr>
                <w:rFonts w:ascii="Arial" w:hAnsi="Arial" w:cs="Arial"/>
              </w:rPr>
            </w:pPr>
            <w:r w:rsidRPr="00B517A7">
              <w:rPr>
                <w:rFonts w:ascii="Arial" w:hAnsi="Arial" w:cs="Arial"/>
              </w:rPr>
              <w:t>*Date of this announcement</w:t>
            </w:r>
          </w:p>
          <w:p w14:paraId="05D5BED8" w14:textId="77777777" w:rsidR="00C13CED" w:rsidRPr="00B517A7" w:rsidRDefault="00C13CED" w:rsidP="00EC51AE">
            <w:pPr>
              <w:pStyle w:val="Boxtext"/>
              <w:rPr>
                <w:rFonts w:ascii="Arial" w:hAnsi="Arial" w:cs="Arial"/>
              </w:rPr>
            </w:pPr>
            <w:r w:rsidRPr="00B517A7">
              <w:rPr>
                <w:rFonts w:ascii="Arial" w:hAnsi="Arial" w:cs="Arial"/>
                <w:i/>
                <w:sz w:val="16"/>
                <w:szCs w:val="16"/>
              </w:rPr>
              <w:t>The date of lodgement of the form by the entity via ASX Online.</w:t>
            </w:r>
          </w:p>
        </w:tc>
        <w:tc>
          <w:tcPr>
            <w:tcW w:w="4032" w:type="dxa"/>
          </w:tcPr>
          <w:p w14:paraId="740723C8" w14:textId="77777777" w:rsidR="00C13CED" w:rsidRPr="00B517A7" w:rsidRDefault="00C13CED" w:rsidP="00EC51AE">
            <w:pPr>
              <w:pStyle w:val="Boxtext"/>
              <w:rPr>
                <w:rFonts w:ascii="Arial" w:hAnsi="Arial" w:cs="Arial"/>
              </w:rPr>
            </w:pPr>
          </w:p>
        </w:tc>
      </w:tr>
      <w:tr w:rsidR="00C13CED" w:rsidRPr="00B517A7" w14:paraId="1D958C1C" w14:textId="77777777" w:rsidTr="00EC51AE">
        <w:trPr>
          <w:cantSplit/>
        </w:trPr>
        <w:tc>
          <w:tcPr>
            <w:tcW w:w="1015" w:type="dxa"/>
          </w:tcPr>
          <w:p w14:paraId="53175E9B" w14:textId="77777777" w:rsidR="00C13CED" w:rsidRPr="00B517A7" w:rsidRDefault="00C13CED" w:rsidP="00EC51AE">
            <w:pPr>
              <w:pStyle w:val="Boxtext"/>
              <w:tabs>
                <w:tab w:val="clear" w:pos="851"/>
              </w:tabs>
              <w:rPr>
                <w:rFonts w:ascii="Arial" w:hAnsi="Arial" w:cs="Arial"/>
              </w:rPr>
            </w:pPr>
            <w:r w:rsidRPr="00B517A7">
              <w:rPr>
                <w:rFonts w:ascii="Arial" w:hAnsi="Arial" w:cs="Arial"/>
              </w:rPr>
              <w:t>1.6</w:t>
            </w:r>
          </w:p>
        </w:tc>
        <w:tc>
          <w:tcPr>
            <w:tcW w:w="4133" w:type="dxa"/>
          </w:tcPr>
          <w:p w14:paraId="4295435D" w14:textId="77777777" w:rsidR="00C13CED" w:rsidRPr="00B517A7" w:rsidRDefault="00C13CED" w:rsidP="00EC51AE">
            <w:pPr>
              <w:pStyle w:val="Boxtext"/>
              <w:rPr>
                <w:rFonts w:ascii="Arial" w:hAnsi="Arial" w:cs="Arial"/>
              </w:rPr>
            </w:pPr>
            <w:r w:rsidRPr="00B517A7">
              <w:rPr>
                <w:rFonts w:ascii="Arial" w:hAnsi="Arial" w:cs="Arial"/>
              </w:rPr>
              <w:t xml:space="preserve">*Applicable ASX </w:t>
            </w:r>
            <w:r w:rsidRPr="00B517A7">
              <w:rPr>
                <w:rFonts w:ascii="Arial" w:hAnsi="Arial" w:cs="Arial"/>
                <w:vertAlign w:val="superscript"/>
              </w:rPr>
              <w:t>+</w:t>
            </w:r>
            <w:r w:rsidRPr="00B517A7">
              <w:rPr>
                <w:rFonts w:ascii="Arial" w:hAnsi="Arial" w:cs="Arial"/>
              </w:rPr>
              <w:t xml:space="preserve">security code and description for </w:t>
            </w:r>
            <w:r>
              <w:rPr>
                <w:rFonts w:ascii="Arial" w:hAnsi="Arial" w:cs="Arial"/>
              </w:rPr>
              <w:t>call</w:t>
            </w:r>
            <w:r w:rsidRPr="00B517A7">
              <w:rPr>
                <w:rFonts w:ascii="Arial" w:hAnsi="Arial" w:cs="Arial"/>
              </w:rPr>
              <w:t>/</w:t>
            </w:r>
            <w:r>
              <w:rPr>
                <w:rFonts w:ascii="Arial" w:hAnsi="Arial" w:cs="Arial"/>
              </w:rPr>
              <w:t>instalment</w:t>
            </w:r>
          </w:p>
          <w:p w14:paraId="73462591" w14:textId="77777777" w:rsidR="00C13CED" w:rsidRPr="00B517A7" w:rsidRDefault="00C13CED" w:rsidP="00EC51AE">
            <w:pPr>
              <w:spacing w:before="60" w:after="60"/>
              <w:rPr>
                <w:rFonts w:cs="Arial"/>
                <w:sz w:val="16"/>
                <w:szCs w:val="16"/>
              </w:rPr>
            </w:pPr>
            <w:r w:rsidRPr="00B517A7">
              <w:rPr>
                <w:rFonts w:cs="Arial"/>
                <w:i/>
                <w:sz w:val="16"/>
                <w:szCs w:val="16"/>
              </w:rPr>
              <w:t>Please select the security to which the notification applies.  Only one security can be selected for each form.</w:t>
            </w:r>
          </w:p>
        </w:tc>
        <w:tc>
          <w:tcPr>
            <w:tcW w:w="4032" w:type="dxa"/>
          </w:tcPr>
          <w:p w14:paraId="651C2342" w14:textId="77777777" w:rsidR="00C13CED" w:rsidRPr="00B517A7" w:rsidRDefault="00C13CED" w:rsidP="00EC51AE">
            <w:pPr>
              <w:pStyle w:val="Boxtext"/>
              <w:rPr>
                <w:rFonts w:ascii="Arial" w:hAnsi="Arial" w:cs="Arial"/>
              </w:rPr>
            </w:pPr>
            <w:r w:rsidRPr="00B517A7">
              <w:rPr>
                <w:rFonts w:ascii="Arial" w:hAnsi="Arial" w:cs="Arial"/>
              </w:rPr>
              <w:t xml:space="preserve">ASX </w:t>
            </w:r>
            <w:r w:rsidRPr="00B517A7">
              <w:rPr>
                <w:rFonts w:ascii="Arial" w:hAnsi="Arial" w:cs="Arial"/>
                <w:vertAlign w:val="superscript"/>
              </w:rPr>
              <w:t>+</w:t>
            </w:r>
            <w:r w:rsidRPr="00B517A7">
              <w:rPr>
                <w:rFonts w:ascii="Arial" w:hAnsi="Arial" w:cs="Arial"/>
              </w:rPr>
              <w:t>security code:</w:t>
            </w:r>
          </w:p>
          <w:p w14:paraId="03819749" w14:textId="77777777" w:rsidR="00C13CED" w:rsidRPr="00B517A7" w:rsidRDefault="00C13CED" w:rsidP="00EC51AE">
            <w:pPr>
              <w:pStyle w:val="Boxtext"/>
              <w:rPr>
                <w:rFonts w:ascii="Arial" w:hAnsi="Arial" w:cs="Arial"/>
              </w:rPr>
            </w:pPr>
            <w:r w:rsidRPr="00B517A7">
              <w:rPr>
                <w:rFonts w:ascii="Arial" w:hAnsi="Arial" w:cs="Arial"/>
                <w:sz w:val="18"/>
                <w:szCs w:val="18"/>
                <w:vertAlign w:val="superscript"/>
              </w:rPr>
              <w:t>+</w:t>
            </w:r>
            <w:r w:rsidRPr="00B517A7">
              <w:rPr>
                <w:rFonts w:ascii="Arial" w:hAnsi="Arial" w:cs="Arial"/>
              </w:rPr>
              <w:t>Security description:</w:t>
            </w:r>
          </w:p>
        </w:tc>
      </w:tr>
    </w:tbl>
    <w:p w14:paraId="0D2CD7AE" w14:textId="77777777" w:rsidR="00C13CED" w:rsidRDefault="00C13CED" w:rsidP="00C13CED">
      <w:pPr>
        <w:pStyle w:val="Heading1"/>
        <w:rPr>
          <w:color w:val="000000"/>
        </w:rPr>
      </w:pPr>
      <w:r>
        <w:t xml:space="preserve">Part 2 – </w:t>
      </w:r>
      <w:r>
        <w:rPr>
          <w:color w:val="000000"/>
        </w:rPr>
        <w:t>Call/instalment details</w:t>
      </w:r>
    </w:p>
    <w:p w14:paraId="0C5AE8F5" w14:textId="77777777" w:rsidR="00C13CED" w:rsidRDefault="00C13CED" w:rsidP="00C13CED">
      <w:pPr>
        <w:keepNext/>
        <w:rPr>
          <w:i/>
          <w:sz w:val="16"/>
          <w:szCs w:val="16"/>
        </w:rPr>
      </w:pPr>
      <w:r w:rsidRPr="00C437E4">
        <w:rPr>
          <w:i/>
          <w:sz w:val="16"/>
          <w:szCs w:val="16"/>
        </w:rPr>
        <w:t>Not all dates apply to all entities.  Please read the notes carefully and only fill in the relevant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959"/>
        <w:gridCol w:w="4262"/>
      </w:tblGrid>
      <w:tr w:rsidR="00C13CED" w14:paraId="5845FA2D" w14:textId="77777777" w:rsidTr="00EC51AE">
        <w:trPr>
          <w:cantSplit/>
        </w:trPr>
        <w:tc>
          <w:tcPr>
            <w:tcW w:w="1009" w:type="dxa"/>
            <w:shd w:val="clear" w:color="auto" w:fill="auto"/>
          </w:tcPr>
          <w:p w14:paraId="16A7C211" w14:textId="77777777" w:rsidR="00C13CED" w:rsidRPr="00C01220" w:rsidRDefault="00C13CED" w:rsidP="00EC51AE">
            <w:pPr>
              <w:pStyle w:val="Boxtext"/>
              <w:keepNext/>
              <w:rPr>
                <w:rFonts w:ascii="Arial" w:hAnsi="Arial" w:cs="Arial"/>
                <w:b/>
                <w:sz w:val="18"/>
                <w:szCs w:val="18"/>
              </w:rPr>
            </w:pPr>
            <w:r w:rsidRPr="00C01220">
              <w:rPr>
                <w:rFonts w:ascii="Arial" w:hAnsi="Arial" w:cs="Arial"/>
                <w:b/>
                <w:sz w:val="18"/>
                <w:szCs w:val="18"/>
              </w:rPr>
              <w:t>Question No.</w:t>
            </w:r>
          </w:p>
        </w:tc>
        <w:tc>
          <w:tcPr>
            <w:tcW w:w="3959" w:type="dxa"/>
            <w:shd w:val="clear" w:color="auto" w:fill="auto"/>
          </w:tcPr>
          <w:p w14:paraId="3CCCCF75" w14:textId="77777777" w:rsidR="00C13CED" w:rsidRPr="00C01220" w:rsidRDefault="00C13CED" w:rsidP="00EC51AE">
            <w:pPr>
              <w:pStyle w:val="Boxtext"/>
              <w:keepNext/>
              <w:rPr>
                <w:rFonts w:ascii="Arial" w:hAnsi="Arial" w:cs="Arial"/>
                <w:b/>
              </w:rPr>
            </w:pPr>
            <w:r w:rsidRPr="00C01220">
              <w:rPr>
                <w:rFonts w:ascii="Arial" w:hAnsi="Arial" w:cs="Arial"/>
                <w:b/>
              </w:rPr>
              <w:t>Question</w:t>
            </w:r>
          </w:p>
        </w:tc>
        <w:tc>
          <w:tcPr>
            <w:tcW w:w="4262" w:type="dxa"/>
            <w:shd w:val="clear" w:color="auto" w:fill="auto"/>
          </w:tcPr>
          <w:p w14:paraId="183F87B5" w14:textId="77777777" w:rsidR="00C13CED" w:rsidRPr="00C01220" w:rsidRDefault="00C13CED" w:rsidP="00EC51AE">
            <w:pPr>
              <w:pStyle w:val="Boxtext"/>
              <w:keepNext/>
              <w:rPr>
                <w:rFonts w:ascii="Arial" w:hAnsi="Arial" w:cs="Arial"/>
                <w:b/>
              </w:rPr>
            </w:pPr>
            <w:r w:rsidRPr="00C01220">
              <w:rPr>
                <w:rFonts w:ascii="Arial" w:hAnsi="Arial" w:cs="Arial"/>
                <w:b/>
              </w:rPr>
              <w:t>Answer</w:t>
            </w:r>
          </w:p>
        </w:tc>
      </w:tr>
      <w:tr w:rsidR="00C13CED" w14:paraId="5D18A59E" w14:textId="77777777" w:rsidTr="00EC51AE">
        <w:trPr>
          <w:cantSplit/>
        </w:trPr>
        <w:tc>
          <w:tcPr>
            <w:tcW w:w="1009" w:type="dxa"/>
            <w:shd w:val="clear" w:color="auto" w:fill="auto"/>
          </w:tcPr>
          <w:p w14:paraId="0F9B7EDF" w14:textId="77777777" w:rsidR="00C13CED" w:rsidRPr="00C01220" w:rsidRDefault="00C13CED" w:rsidP="00EC51AE">
            <w:pPr>
              <w:pStyle w:val="Boxtext"/>
              <w:rPr>
                <w:rFonts w:ascii="Arial" w:hAnsi="Arial" w:cs="Arial"/>
              </w:rPr>
            </w:pPr>
            <w:r w:rsidRPr="00C01220">
              <w:rPr>
                <w:rFonts w:ascii="Arial" w:hAnsi="Arial" w:cs="Arial"/>
              </w:rPr>
              <w:t>2.1</w:t>
            </w:r>
          </w:p>
        </w:tc>
        <w:tc>
          <w:tcPr>
            <w:tcW w:w="3959" w:type="dxa"/>
            <w:shd w:val="clear" w:color="auto" w:fill="auto"/>
          </w:tcPr>
          <w:p w14:paraId="5B5EE16A" w14:textId="77777777" w:rsidR="00C13CED" w:rsidRPr="00C01220" w:rsidRDefault="00C13CED" w:rsidP="00EC51AE">
            <w:pPr>
              <w:pStyle w:val="Boxtext"/>
              <w:rPr>
                <w:rFonts w:cs="Arial"/>
                <w:i/>
                <w:sz w:val="16"/>
                <w:szCs w:val="16"/>
              </w:rPr>
            </w:pPr>
            <w:r w:rsidRPr="00C01220">
              <w:rPr>
                <w:rFonts w:ascii="Arial" w:hAnsi="Arial" w:cs="Arial"/>
              </w:rPr>
              <w:t>*</w:t>
            </w:r>
            <w:r>
              <w:rPr>
                <w:rFonts w:ascii="Arial" w:hAnsi="Arial" w:cs="Arial"/>
              </w:rPr>
              <w:t>The entity is a:</w:t>
            </w:r>
          </w:p>
        </w:tc>
        <w:tc>
          <w:tcPr>
            <w:tcW w:w="4262" w:type="dxa"/>
            <w:shd w:val="clear" w:color="auto" w:fill="auto"/>
          </w:tcPr>
          <w:p w14:paraId="61FA8662" w14:textId="4E8C04FD" w:rsidR="00C13CED" w:rsidRPr="00B517A7" w:rsidRDefault="00AA2018" w:rsidP="00EC51AE">
            <w:pPr>
              <w:pStyle w:val="Boxtext"/>
              <w:tabs>
                <w:tab w:val="clear" w:pos="851"/>
              </w:tabs>
              <w:ind w:left="340" w:hanging="340"/>
              <w:rPr>
                <w:rFonts w:ascii="Arial" w:hAnsi="Arial" w:cs="Arial"/>
              </w:rPr>
            </w:pPr>
            <w:sdt>
              <w:sdtPr>
                <w:rPr>
                  <w:rFonts w:ascii="Arial" w:eastAsia="MS Gothic" w:hAnsi="Arial" w:cs="Arial"/>
                </w:rPr>
                <w:id w:val="-712343325"/>
                <w14:checkbox>
                  <w14:checked w14:val="0"/>
                  <w14:checkedState w14:val="2612" w14:font="MS Gothic"/>
                  <w14:uncheckedState w14:val="2610" w14:font="MS Gothic"/>
                </w14:checkbox>
              </w:sdtPr>
              <w:sdtEndPr/>
              <w:sdtContent>
                <w:r w:rsidR="001D7B03">
                  <w:rPr>
                    <w:rFonts w:ascii="MS Gothic" w:eastAsia="MS Gothic" w:hAnsi="MS Gothic" w:cs="Arial" w:hint="eastAsia"/>
                  </w:rPr>
                  <w:t>☐</w:t>
                </w:r>
              </w:sdtContent>
            </w:sdt>
            <w:r w:rsidR="001D7B03">
              <w:rPr>
                <w:rFonts w:ascii="Arial" w:hAnsi="Arial" w:cs="Arial"/>
              </w:rPr>
              <w:t xml:space="preserve"> </w:t>
            </w:r>
            <w:r w:rsidR="00C13CED">
              <w:rPr>
                <w:rFonts w:ascii="Arial" w:hAnsi="Arial" w:cs="Arial"/>
              </w:rPr>
              <w:t>No liability (NL) company</w:t>
            </w:r>
          </w:p>
          <w:p w14:paraId="63024680" w14:textId="1996D95E" w:rsidR="00C13CED" w:rsidRPr="00B517A7" w:rsidRDefault="00AA2018" w:rsidP="00EC51AE">
            <w:pPr>
              <w:pStyle w:val="Boxtext"/>
              <w:tabs>
                <w:tab w:val="clear" w:pos="851"/>
              </w:tabs>
              <w:ind w:left="340" w:hanging="340"/>
              <w:rPr>
                <w:rFonts w:ascii="Arial" w:hAnsi="Arial" w:cs="Arial"/>
              </w:rPr>
            </w:pPr>
            <w:sdt>
              <w:sdtPr>
                <w:rPr>
                  <w:rFonts w:ascii="Arial" w:eastAsia="MS Gothic" w:hAnsi="Arial" w:cs="Arial"/>
                </w:rPr>
                <w:id w:val="-1197388178"/>
                <w14:checkbox>
                  <w14:checked w14:val="0"/>
                  <w14:checkedState w14:val="2612" w14:font="MS Gothic"/>
                  <w14:uncheckedState w14:val="2610" w14:font="MS Gothic"/>
                </w14:checkbox>
              </w:sdtPr>
              <w:sdtEndPr/>
              <w:sdtContent>
                <w:r w:rsidR="001D7B03">
                  <w:rPr>
                    <w:rFonts w:ascii="MS Gothic" w:eastAsia="MS Gothic" w:hAnsi="MS Gothic" w:cs="Arial" w:hint="eastAsia"/>
                  </w:rPr>
                  <w:t>☐</w:t>
                </w:r>
              </w:sdtContent>
            </w:sdt>
            <w:r w:rsidR="00C13CED">
              <w:rPr>
                <w:rFonts w:ascii="Arial" w:hAnsi="Arial" w:cs="Arial"/>
              </w:rPr>
              <w:tab/>
              <w:t>Company other than an NL company</w:t>
            </w:r>
          </w:p>
          <w:p w14:paraId="695781BA" w14:textId="24D08216" w:rsidR="00C13CED" w:rsidRPr="00C01220" w:rsidRDefault="00AA2018" w:rsidP="00EC51AE">
            <w:pPr>
              <w:pStyle w:val="Boxtext"/>
              <w:tabs>
                <w:tab w:val="clear" w:pos="851"/>
              </w:tabs>
              <w:ind w:left="340" w:hanging="340"/>
              <w:rPr>
                <w:rFonts w:ascii="Arial" w:hAnsi="Arial" w:cs="Arial"/>
              </w:rPr>
            </w:pPr>
            <w:sdt>
              <w:sdtPr>
                <w:rPr>
                  <w:rFonts w:ascii="Arial" w:eastAsia="MS Gothic" w:hAnsi="Arial" w:cs="Arial"/>
                </w:rPr>
                <w:id w:val="-1844783355"/>
                <w14:checkbox>
                  <w14:checked w14:val="0"/>
                  <w14:checkedState w14:val="2612" w14:font="MS Gothic"/>
                  <w14:uncheckedState w14:val="2610" w14:font="MS Gothic"/>
                </w14:checkbox>
              </w:sdtPr>
              <w:sdtEndPr/>
              <w:sdtContent>
                <w:r w:rsidR="001D7B03">
                  <w:rPr>
                    <w:rFonts w:ascii="MS Gothic" w:eastAsia="MS Gothic" w:hAnsi="MS Gothic" w:cs="Arial" w:hint="eastAsia"/>
                  </w:rPr>
                  <w:t>☐</w:t>
                </w:r>
              </w:sdtContent>
            </w:sdt>
            <w:r w:rsidR="00C13CED">
              <w:rPr>
                <w:rFonts w:ascii="Arial" w:hAnsi="Arial" w:cs="Arial"/>
              </w:rPr>
              <w:tab/>
              <w:t>Trust</w:t>
            </w:r>
          </w:p>
        </w:tc>
      </w:tr>
      <w:tr w:rsidR="00C13CED" w14:paraId="69095E38" w14:textId="77777777" w:rsidTr="00EC51AE">
        <w:trPr>
          <w:cantSplit/>
        </w:trPr>
        <w:tc>
          <w:tcPr>
            <w:tcW w:w="1009" w:type="dxa"/>
            <w:shd w:val="clear" w:color="auto" w:fill="auto"/>
          </w:tcPr>
          <w:p w14:paraId="15969191" w14:textId="77777777" w:rsidR="00C13CED" w:rsidRPr="00C01220" w:rsidRDefault="00C13CED" w:rsidP="00EC51AE">
            <w:pPr>
              <w:pStyle w:val="Boxtext"/>
              <w:rPr>
                <w:rFonts w:ascii="Arial" w:hAnsi="Arial" w:cs="Arial"/>
              </w:rPr>
            </w:pPr>
            <w:r w:rsidRPr="00C01220">
              <w:rPr>
                <w:rFonts w:ascii="Arial" w:hAnsi="Arial" w:cs="Arial"/>
              </w:rPr>
              <w:t>2.2</w:t>
            </w:r>
          </w:p>
        </w:tc>
        <w:tc>
          <w:tcPr>
            <w:tcW w:w="3959" w:type="dxa"/>
            <w:shd w:val="clear" w:color="auto" w:fill="auto"/>
          </w:tcPr>
          <w:p w14:paraId="4C5B221F" w14:textId="77777777" w:rsidR="00C13CED" w:rsidRPr="00C01220" w:rsidRDefault="00C13CED" w:rsidP="00EC51AE">
            <w:pPr>
              <w:pStyle w:val="Boxtext"/>
              <w:rPr>
                <w:rFonts w:ascii="Arial" w:hAnsi="Arial" w:cs="Arial"/>
              </w:rPr>
            </w:pPr>
            <w:r w:rsidRPr="00C01220">
              <w:rPr>
                <w:rFonts w:ascii="Arial" w:hAnsi="Arial" w:cs="Arial"/>
              </w:rPr>
              <w:t>*Is this a final call</w:t>
            </w:r>
            <w:r>
              <w:rPr>
                <w:rFonts w:ascii="Arial" w:hAnsi="Arial" w:cs="Arial"/>
              </w:rPr>
              <w:t>/</w:t>
            </w:r>
            <w:r w:rsidRPr="00C01220">
              <w:rPr>
                <w:rFonts w:ascii="Arial" w:hAnsi="Arial" w:cs="Arial"/>
              </w:rPr>
              <w:t>instalment</w:t>
            </w:r>
          </w:p>
          <w:p w14:paraId="5F38CCD0" w14:textId="77777777" w:rsidR="00C13CED" w:rsidRPr="00C01220" w:rsidRDefault="00C13CED" w:rsidP="00EC51AE">
            <w:pPr>
              <w:pStyle w:val="Boxtext"/>
              <w:rPr>
                <w:rFonts w:ascii="Arial" w:hAnsi="Arial" w:cs="Arial"/>
                <w:i/>
                <w:sz w:val="16"/>
                <w:szCs w:val="16"/>
              </w:rPr>
            </w:pPr>
            <w:r w:rsidRPr="00C01220">
              <w:rPr>
                <w:rFonts w:ascii="Arial" w:hAnsi="Arial" w:cs="Arial"/>
                <w:i/>
                <w:sz w:val="16"/>
                <w:szCs w:val="16"/>
              </w:rPr>
              <w:t>If “yes” please answer Q2.2a, and don’t answer Part 4 and 5.  If “no” go to 2.2b.</w:t>
            </w:r>
          </w:p>
        </w:tc>
        <w:tc>
          <w:tcPr>
            <w:tcW w:w="4262" w:type="dxa"/>
            <w:shd w:val="clear" w:color="auto" w:fill="auto"/>
          </w:tcPr>
          <w:p w14:paraId="21162154" w14:textId="77777777" w:rsidR="00C13CED" w:rsidRPr="00C01220" w:rsidRDefault="00C13CED" w:rsidP="00EC51AE">
            <w:pPr>
              <w:pStyle w:val="Boxtext"/>
              <w:rPr>
                <w:rFonts w:ascii="Arial" w:hAnsi="Arial" w:cs="Arial"/>
              </w:rPr>
            </w:pPr>
            <w:r w:rsidRPr="00C01220">
              <w:rPr>
                <w:rFonts w:ascii="Arial" w:hAnsi="Arial" w:cs="Arial"/>
              </w:rPr>
              <w:t>Y / N</w:t>
            </w:r>
          </w:p>
        </w:tc>
      </w:tr>
      <w:tr w:rsidR="00C13CED" w14:paraId="558E3B26" w14:textId="77777777" w:rsidTr="00EC51AE">
        <w:trPr>
          <w:cantSplit/>
        </w:trPr>
        <w:tc>
          <w:tcPr>
            <w:tcW w:w="1009" w:type="dxa"/>
            <w:shd w:val="clear" w:color="auto" w:fill="auto"/>
          </w:tcPr>
          <w:p w14:paraId="277067DB" w14:textId="77777777" w:rsidR="00C13CED" w:rsidRPr="00C01220" w:rsidRDefault="00C13CED" w:rsidP="00EC51AE">
            <w:pPr>
              <w:pStyle w:val="Boxtext"/>
              <w:rPr>
                <w:rFonts w:ascii="Arial" w:hAnsi="Arial" w:cs="Arial"/>
              </w:rPr>
            </w:pPr>
            <w:r w:rsidRPr="00C01220">
              <w:rPr>
                <w:rFonts w:ascii="Arial" w:hAnsi="Arial" w:cs="Arial"/>
              </w:rPr>
              <w:t>2.2a</w:t>
            </w:r>
          </w:p>
        </w:tc>
        <w:tc>
          <w:tcPr>
            <w:tcW w:w="3959" w:type="dxa"/>
            <w:shd w:val="clear" w:color="auto" w:fill="auto"/>
          </w:tcPr>
          <w:p w14:paraId="1E4D0A69" w14:textId="77777777" w:rsidR="00C13CED" w:rsidRPr="00C01220" w:rsidRDefault="00C13CED" w:rsidP="00EC51AE">
            <w:pPr>
              <w:pStyle w:val="Boxtext"/>
              <w:rPr>
                <w:rFonts w:ascii="Arial" w:hAnsi="Arial" w:cs="Arial"/>
              </w:rPr>
            </w:pPr>
            <w:r w:rsidRPr="00C01220">
              <w:rPr>
                <w:rFonts w:ascii="Arial" w:hAnsi="Arial" w:cs="Arial"/>
              </w:rPr>
              <w:t>*If final call</w:t>
            </w:r>
            <w:r>
              <w:rPr>
                <w:rFonts w:ascii="Arial" w:hAnsi="Arial" w:cs="Arial"/>
              </w:rPr>
              <w:t>/</w:t>
            </w:r>
            <w:r w:rsidRPr="00C01220">
              <w:rPr>
                <w:rFonts w:ascii="Arial" w:hAnsi="Arial" w:cs="Arial"/>
              </w:rPr>
              <w:t>instalment, does the call</w:t>
            </w:r>
            <w:r>
              <w:rPr>
                <w:rFonts w:ascii="Arial" w:hAnsi="Arial" w:cs="Arial"/>
              </w:rPr>
              <w:t>/</w:t>
            </w:r>
            <w:r w:rsidRPr="00C01220">
              <w:rPr>
                <w:rFonts w:ascii="Arial" w:hAnsi="Arial" w:cs="Arial"/>
              </w:rPr>
              <w:t xml:space="preserve">instalment paid +security rank </w:t>
            </w:r>
            <w:r>
              <w:rPr>
                <w:rFonts w:ascii="Arial" w:hAnsi="Arial" w:cs="Arial"/>
              </w:rPr>
              <w:t xml:space="preserve">equally </w:t>
            </w:r>
            <w:r w:rsidRPr="00C01220">
              <w:rPr>
                <w:rFonts w:ascii="Arial" w:hAnsi="Arial" w:cs="Arial"/>
              </w:rPr>
              <w:t xml:space="preserve">with a quoted </w:t>
            </w:r>
            <w:r>
              <w:rPr>
                <w:rFonts w:ascii="Arial" w:hAnsi="Arial" w:cs="Arial"/>
              </w:rPr>
              <w:t xml:space="preserve">fully paid </w:t>
            </w:r>
            <w:r w:rsidRPr="00C01220">
              <w:rPr>
                <w:rFonts w:ascii="Arial" w:hAnsi="Arial" w:cs="Arial"/>
              </w:rPr>
              <w:t>+security?</w:t>
            </w:r>
          </w:p>
          <w:p w14:paraId="0C952D6C" w14:textId="77777777" w:rsidR="00C13CED" w:rsidRPr="00C01220" w:rsidRDefault="00C13CED" w:rsidP="00EC51AE">
            <w:pPr>
              <w:pStyle w:val="Boxtext"/>
              <w:rPr>
                <w:rFonts w:ascii="Arial" w:hAnsi="Arial" w:cs="Arial"/>
              </w:rPr>
            </w:pPr>
            <w:r w:rsidRPr="00C01220">
              <w:rPr>
                <w:rFonts w:ascii="Arial" w:hAnsi="Arial" w:cs="Arial"/>
                <w:i/>
                <w:sz w:val="16"/>
                <w:szCs w:val="16"/>
              </w:rPr>
              <w:t>If “yes” please answer Q2.2b, if “no”, go to Q2.2c.</w:t>
            </w:r>
          </w:p>
        </w:tc>
        <w:tc>
          <w:tcPr>
            <w:tcW w:w="4262" w:type="dxa"/>
            <w:shd w:val="clear" w:color="auto" w:fill="auto"/>
          </w:tcPr>
          <w:p w14:paraId="51FC4274" w14:textId="77777777" w:rsidR="00C13CED" w:rsidRPr="00C01220" w:rsidRDefault="00C13CED" w:rsidP="00EC51AE">
            <w:pPr>
              <w:pStyle w:val="Boxtext"/>
              <w:rPr>
                <w:rFonts w:ascii="Arial" w:hAnsi="Arial" w:cs="Arial"/>
              </w:rPr>
            </w:pPr>
            <w:r w:rsidRPr="00C01220">
              <w:rPr>
                <w:rFonts w:ascii="Arial" w:hAnsi="Arial" w:cs="Arial"/>
              </w:rPr>
              <w:t>Y / N</w:t>
            </w:r>
          </w:p>
        </w:tc>
      </w:tr>
      <w:tr w:rsidR="00C13CED" w14:paraId="70D24AEB" w14:textId="77777777" w:rsidTr="00EC51AE">
        <w:trPr>
          <w:cantSplit/>
        </w:trPr>
        <w:tc>
          <w:tcPr>
            <w:tcW w:w="1009" w:type="dxa"/>
            <w:shd w:val="clear" w:color="auto" w:fill="auto"/>
          </w:tcPr>
          <w:p w14:paraId="4C8006EE" w14:textId="77777777" w:rsidR="00C13CED" w:rsidRPr="00C01220" w:rsidRDefault="00C13CED" w:rsidP="00EC51AE">
            <w:pPr>
              <w:pStyle w:val="Boxtext"/>
              <w:rPr>
                <w:rFonts w:ascii="Arial" w:hAnsi="Arial" w:cs="Arial"/>
              </w:rPr>
            </w:pPr>
            <w:r w:rsidRPr="00C01220">
              <w:rPr>
                <w:rFonts w:ascii="Arial" w:hAnsi="Arial" w:cs="Arial"/>
              </w:rPr>
              <w:t>2.2b</w:t>
            </w:r>
          </w:p>
        </w:tc>
        <w:tc>
          <w:tcPr>
            <w:tcW w:w="3959" w:type="dxa"/>
            <w:shd w:val="clear" w:color="auto" w:fill="auto"/>
          </w:tcPr>
          <w:p w14:paraId="6696C867" w14:textId="77777777" w:rsidR="00C13CED" w:rsidRPr="00C01220" w:rsidRDefault="00C13CED" w:rsidP="00EC51AE">
            <w:pPr>
              <w:pStyle w:val="Boxtext"/>
              <w:rPr>
                <w:rFonts w:ascii="Arial" w:hAnsi="Arial" w:cs="Arial"/>
              </w:rPr>
            </w:pPr>
            <w:r w:rsidRPr="00C01220">
              <w:rPr>
                <w:rFonts w:ascii="Arial" w:hAnsi="Arial" w:cs="Arial"/>
              </w:rPr>
              <w:t>*Call</w:t>
            </w:r>
            <w:r>
              <w:rPr>
                <w:rFonts w:ascii="Arial" w:hAnsi="Arial" w:cs="Arial"/>
              </w:rPr>
              <w:t>/</w:t>
            </w:r>
            <w:r w:rsidRPr="00C01220">
              <w:rPr>
                <w:rFonts w:ascii="Arial" w:hAnsi="Arial" w:cs="Arial"/>
              </w:rPr>
              <w:t>instalment paid +security code and description</w:t>
            </w:r>
          </w:p>
        </w:tc>
        <w:tc>
          <w:tcPr>
            <w:tcW w:w="4262" w:type="dxa"/>
            <w:shd w:val="clear" w:color="auto" w:fill="auto"/>
          </w:tcPr>
          <w:p w14:paraId="4192FF7E" w14:textId="77777777" w:rsidR="00C13CED" w:rsidRPr="00C01220" w:rsidRDefault="00C13CED" w:rsidP="00EC51AE">
            <w:pPr>
              <w:pStyle w:val="Boxtext"/>
              <w:rPr>
                <w:rFonts w:ascii="Arial" w:hAnsi="Arial" w:cs="Arial"/>
              </w:rPr>
            </w:pPr>
            <w:r w:rsidRPr="00C01220">
              <w:rPr>
                <w:rFonts w:ascii="Arial" w:hAnsi="Arial" w:cs="Arial"/>
                <w:vertAlign w:val="superscript"/>
              </w:rPr>
              <w:t>+</w:t>
            </w:r>
            <w:r w:rsidRPr="00C01220">
              <w:rPr>
                <w:rFonts w:ascii="Arial" w:hAnsi="Arial" w:cs="Arial"/>
              </w:rPr>
              <w:t>Security code:</w:t>
            </w:r>
          </w:p>
          <w:p w14:paraId="3F606A14" w14:textId="77777777" w:rsidR="00C13CED" w:rsidRPr="00C01220" w:rsidRDefault="00C13CED" w:rsidP="00EC51AE">
            <w:pPr>
              <w:pStyle w:val="Boxtext"/>
              <w:rPr>
                <w:rFonts w:ascii="Arial" w:hAnsi="Arial" w:cs="Arial"/>
              </w:rPr>
            </w:pPr>
            <w:r w:rsidRPr="00C01220">
              <w:rPr>
                <w:rFonts w:ascii="Arial" w:hAnsi="Arial" w:cs="Arial"/>
                <w:vertAlign w:val="superscript"/>
              </w:rPr>
              <w:t>+</w:t>
            </w:r>
            <w:r w:rsidRPr="00C01220">
              <w:rPr>
                <w:rFonts w:ascii="Arial" w:hAnsi="Arial" w:cs="Arial"/>
              </w:rPr>
              <w:t>Security description:</w:t>
            </w:r>
          </w:p>
        </w:tc>
      </w:tr>
      <w:tr w:rsidR="00C13CED" w14:paraId="1C6FA8D2" w14:textId="77777777" w:rsidTr="00EC51AE">
        <w:trPr>
          <w:cantSplit/>
        </w:trPr>
        <w:tc>
          <w:tcPr>
            <w:tcW w:w="1009" w:type="dxa"/>
            <w:shd w:val="clear" w:color="auto" w:fill="auto"/>
          </w:tcPr>
          <w:p w14:paraId="4E91086A" w14:textId="77777777" w:rsidR="00C13CED" w:rsidRPr="00C01220" w:rsidRDefault="00C13CED" w:rsidP="00EC51AE">
            <w:pPr>
              <w:pStyle w:val="Boxtext"/>
              <w:rPr>
                <w:rFonts w:ascii="Arial" w:hAnsi="Arial" w:cs="Arial"/>
              </w:rPr>
            </w:pPr>
            <w:r w:rsidRPr="00C01220">
              <w:rPr>
                <w:rFonts w:ascii="Arial" w:hAnsi="Arial" w:cs="Arial"/>
              </w:rPr>
              <w:t>2.2c</w:t>
            </w:r>
          </w:p>
        </w:tc>
        <w:tc>
          <w:tcPr>
            <w:tcW w:w="3959" w:type="dxa"/>
            <w:shd w:val="clear" w:color="auto" w:fill="auto"/>
          </w:tcPr>
          <w:p w14:paraId="2CFCABD7" w14:textId="77777777" w:rsidR="00C13CED" w:rsidRPr="00C01220" w:rsidRDefault="00C13CED" w:rsidP="00EC51AE">
            <w:pPr>
              <w:pStyle w:val="Boxtext"/>
              <w:rPr>
                <w:rFonts w:ascii="Arial" w:hAnsi="Arial" w:cs="Arial"/>
              </w:rPr>
            </w:pPr>
            <w:r w:rsidRPr="00C01220">
              <w:rPr>
                <w:rFonts w:ascii="Arial" w:hAnsi="Arial" w:cs="Arial"/>
              </w:rPr>
              <w:t>*If non-ranking, what will the +security description be after the final call is paid?</w:t>
            </w:r>
          </w:p>
        </w:tc>
        <w:tc>
          <w:tcPr>
            <w:tcW w:w="4262" w:type="dxa"/>
            <w:shd w:val="clear" w:color="auto" w:fill="auto"/>
          </w:tcPr>
          <w:p w14:paraId="74592F12" w14:textId="77777777" w:rsidR="00C13CED" w:rsidRPr="00C01220" w:rsidRDefault="00C13CED" w:rsidP="00EC51AE">
            <w:pPr>
              <w:pStyle w:val="Boxtext"/>
              <w:rPr>
                <w:rFonts w:ascii="Arial" w:hAnsi="Arial" w:cs="Arial"/>
              </w:rPr>
            </w:pPr>
          </w:p>
        </w:tc>
      </w:tr>
      <w:tr w:rsidR="00C13CED" w14:paraId="3C173A14" w14:textId="77777777" w:rsidTr="00EC51AE">
        <w:trPr>
          <w:cantSplit/>
        </w:trPr>
        <w:tc>
          <w:tcPr>
            <w:tcW w:w="1009" w:type="dxa"/>
            <w:shd w:val="clear" w:color="auto" w:fill="auto"/>
          </w:tcPr>
          <w:p w14:paraId="02AC4DB2" w14:textId="77777777" w:rsidR="00C13CED" w:rsidRPr="00C01220" w:rsidRDefault="00C13CED" w:rsidP="00EC51AE">
            <w:pPr>
              <w:pStyle w:val="Boxtext"/>
              <w:rPr>
                <w:rFonts w:ascii="Arial" w:hAnsi="Arial" w:cs="Arial"/>
              </w:rPr>
            </w:pPr>
            <w:r w:rsidRPr="00C01220">
              <w:rPr>
                <w:rFonts w:ascii="Arial" w:hAnsi="Arial" w:cs="Arial"/>
              </w:rPr>
              <w:t>2.3</w:t>
            </w:r>
          </w:p>
        </w:tc>
        <w:tc>
          <w:tcPr>
            <w:tcW w:w="3959" w:type="dxa"/>
            <w:shd w:val="clear" w:color="auto" w:fill="auto"/>
          </w:tcPr>
          <w:p w14:paraId="272D4B21" w14:textId="77777777" w:rsidR="00C13CED" w:rsidRPr="00C01220" w:rsidRDefault="00C13CED" w:rsidP="00EC51AE">
            <w:pPr>
              <w:pStyle w:val="Boxtext"/>
              <w:rPr>
                <w:rFonts w:ascii="Arial" w:hAnsi="Arial" w:cs="Arial"/>
              </w:rPr>
            </w:pPr>
            <w:r w:rsidRPr="00C01220">
              <w:rPr>
                <w:rFonts w:ascii="Arial" w:hAnsi="Arial" w:cs="Arial"/>
              </w:rPr>
              <w:t>*Call</w:t>
            </w:r>
            <w:r>
              <w:rPr>
                <w:rFonts w:ascii="Arial" w:hAnsi="Arial" w:cs="Arial"/>
              </w:rPr>
              <w:t>/</w:t>
            </w:r>
            <w:r w:rsidRPr="00C01220">
              <w:rPr>
                <w:rFonts w:ascii="Arial" w:hAnsi="Arial" w:cs="Arial"/>
              </w:rPr>
              <w:t>instalment due date</w:t>
            </w:r>
          </w:p>
          <w:p w14:paraId="0FA803F1" w14:textId="77777777" w:rsidR="00C13CED" w:rsidRDefault="00C13CED" w:rsidP="00EC51AE">
            <w:pPr>
              <w:spacing w:before="60" w:after="60"/>
              <w:rPr>
                <w:rFonts w:cs="Arial"/>
                <w:i/>
                <w:sz w:val="16"/>
                <w:szCs w:val="16"/>
              </w:rPr>
            </w:pPr>
            <w:r w:rsidRPr="00C01220">
              <w:rPr>
                <w:rFonts w:cs="Arial"/>
                <w:b/>
                <w:i/>
                <w:sz w:val="16"/>
                <w:szCs w:val="16"/>
              </w:rPr>
              <w:t>NL COMPANIES</w:t>
            </w:r>
            <w:r w:rsidRPr="00C01220">
              <w:rPr>
                <w:rFonts w:cs="Arial"/>
                <w:i/>
                <w:sz w:val="16"/>
                <w:szCs w:val="16"/>
              </w:rPr>
              <w:t xml:space="preserve">: This date must be </w:t>
            </w:r>
            <w:r>
              <w:rPr>
                <w:rFonts w:cs="Arial"/>
                <w:i/>
                <w:sz w:val="16"/>
                <w:szCs w:val="16"/>
              </w:rPr>
              <w:t>not more than 20 business days and not less than</w:t>
            </w:r>
            <w:r w:rsidRPr="00C01220">
              <w:rPr>
                <w:rFonts w:cs="Arial"/>
                <w:i/>
                <w:sz w:val="16"/>
                <w:szCs w:val="16"/>
              </w:rPr>
              <w:t xml:space="preserve"> ten business days </w:t>
            </w:r>
            <w:r>
              <w:rPr>
                <w:rFonts w:cs="Arial"/>
                <w:i/>
                <w:sz w:val="16"/>
                <w:szCs w:val="16"/>
              </w:rPr>
              <w:t xml:space="preserve">after </w:t>
            </w:r>
            <w:r w:rsidRPr="00C01220">
              <w:rPr>
                <w:rFonts w:cs="Arial"/>
                <w:i/>
                <w:sz w:val="16"/>
                <w:szCs w:val="16"/>
              </w:rPr>
              <w:t xml:space="preserve">call notices </w:t>
            </w:r>
            <w:r>
              <w:rPr>
                <w:rFonts w:cs="Arial"/>
                <w:i/>
                <w:sz w:val="16"/>
                <w:szCs w:val="16"/>
              </w:rPr>
              <w:t>sent to holders of partly paid securities.</w:t>
            </w:r>
          </w:p>
          <w:p w14:paraId="3BABDB97" w14:textId="77777777" w:rsidR="00C13CED" w:rsidRDefault="00C13CED" w:rsidP="00EC51AE">
            <w:pPr>
              <w:spacing w:before="60" w:after="60"/>
              <w:rPr>
                <w:rFonts w:cs="Arial"/>
                <w:i/>
                <w:sz w:val="16"/>
                <w:szCs w:val="16"/>
              </w:rPr>
            </w:pPr>
            <w:r w:rsidRPr="00C01220">
              <w:rPr>
                <w:rFonts w:cs="Arial"/>
                <w:b/>
                <w:i/>
                <w:sz w:val="16"/>
                <w:szCs w:val="16"/>
              </w:rPr>
              <w:t xml:space="preserve">OTHER ENTITIES: </w:t>
            </w:r>
            <w:r w:rsidRPr="00C01220">
              <w:rPr>
                <w:rFonts w:cs="Arial"/>
                <w:i/>
                <w:sz w:val="16"/>
                <w:szCs w:val="16"/>
              </w:rPr>
              <w:t xml:space="preserve">This date must be not more than </w:t>
            </w:r>
            <w:r>
              <w:rPr>
                <w:rFonts w:cs="Arial"/>
                <w:i/>
                <w:sz w:val="16"/>
                <w:szCs w:val="16"/>
              </w:rPr>
              <w:t>40 </w:t>
            </w:r>
            <w:r w:rsidRPr="00C01220">
              <w:rPr>
                <w:rFonts w:cs="Arial"/>
                <w:i/>
                <w:sz w:val="16"/>
                <w:szCs w:val="16"/>
              </w:rPr>
              <w:t>business day</w:t>
            </w:r>
            <w:r>
              <w:rPr>
                <w:rFonts w:cs="Arial"/>
                <w:i/>
                <w:sz w:val="16"/>
                <w:szCs w:val="16"/>
              </w:rPr>
              <w:t>s, and not less than 30 </w:t>
            </w:r>
            <w:r w:rsidRPr="00C01220">
              <w:rPr>
                <w:rFonts w:cs="Arial"/>
                <w:i/>
                <w:sz w:val="16"/>
                <w:szCs w:val="16"/>
              </w:rPr>
              <w:t xml:space="preserve">business days </w:t>
            </w:r>
            <w:r>
              <w:rPr>
                <w:rFonts w:cs="Arial"/>
                <w:i/>
                <w:sz w:val="16"/>
                <w:szCs w:val="16"/>
              </w:rPr>
              <w:t xml:space="preserve">after </w:t>
            </w:r>
            <w:r w:rsidRPr="00C01220">
              <w:rPr>
                <w:rFonts w:cs="Arial"/>
                <w:i/>
                <w:sz w:val="16"/>
                <w:szCs w:val="16"/>
              </w:rPr>
              <w:t>call</w:t>
            </w:r>
            <w:r>
              <w:rPr>
                <w:rFonts w:cs="Arial"/>
                <w:i/>
                <w:sz w:val="16"/>
                <w:szCs w:val="16"/>
              </w:rPr>
              <w:t>/</w:t>
            </w:r>
            <w:r w:rsidRPr="00C01220">
              <w:rPr>
                <w:rFonts w:cs="Arial"/>
                <w:i/>
                <w:sz w:val="16"/>
                <w:szCs w:val="16"/>
              </w:rPr>
              <w:t>instalment</w:t>
            </w:r>
            <w:r w:rsidRPr="00C01220" w:rsidDel="00E61664">
              <w:rPr>
                <w:rFonts w:cs="Arial"/>
                <w:i/>
                <w:sz w:val="16"/>
                <w:szCs w:val="16"/>
              </w:rPr>
              <w:t xml:space="preserve"> </w:t>
            </w:r>
            <w:r w:rsidRPr="00C01220">
              <w:rPr>
                <w:rFonts w:cs="Arial"/>
                <w:i/>
                <w:sz w:val="16"/>
                <w:szCs w:val="16"/>
              </w:rPr>
              <w:t xml:space="preserve">notices are sent </w:t>
            </w:r>
            <w:r>
              <w:rPr>
                <w:rFonts w:cs="Arial"/>
                <w:i/>
                <w:sz w:val="16"/>
                <w:szCs w:val="16"/>
              </w:rPr>
              <w:t>to holders of partly paid securities.</w:t>
            </w:r>
          </w:p>
          <w:p w14:paraId="4B13FBAF" w14:textId="77777777" w:rsidR="00C13CED" w:rsidRPr="00C01220" w:rsidRDefault="00C13CED" w:rsidP="00EC51AE">
            <w:pPr>
              <w:spacing w:before="60" w:after="60"/>
              <w:rPr>
                <w:rFonts w:cs="Arial"/>
                <w:i/>
                <w:sz w:val="16"/>
                <w:szCs w:val="16"/>
              </w:rPr>
            </w:pPr>
            <w:r w:rsidRPr="00C01220">
              <w:rPr>
                <w:rFonts w:cs="Arial"/>
                <w:i/>
                <w:sz w:val="16"/>
                <w:szCs w:val="16"/>
              </w:rPr>
              <w:t>Please note that the call</w:t>
            </w:r>
            <w:r>
              <w:rPr>
                <w:rFonts w:cs="Arial"/>
                <w:i/>
                <w:sz w:val="16"/>
                <w:szCs w:val="16"/>
              </w:rPr>
              <w:t>/</w:t>
            </w:r>
            <w:r w:rsidRPr="00C01220">
              <w:rPr>
                <w:rFonts w:cs="Arial"/>
                <w:i/>
                <w:sz w:val="16"/>
                <w:szCs w:val="16"/>
              </w:rPr>
              <w:t>instalment due date cannot be changed (even to postpone it or cancel it) any later than 12 noon Sydney time on the last trading day in the partly paid “call unpaid” securities.</w:t>
            </w:r>
          </w:p>
        </w:tc>
        <w:tc>
          <w:tcPr>
            <w:tcW w:w="4262" w:type="dxa"/>
            <w:shd w:val="clear" w:color="auto" w:fill="auto"/>
          </w:tcPr>
          <w:p w14:paraId="58AB3B85" w14:textId="77777777" w:rsidR="00C13CED" w:rsidRPr="00C01220" w:rsidRDefault="00C13CED" w:rsidP="00EC51AE">
            <w:pPr>
              <w:pStyle w:val="Boxtext"/>
              <w:rPr>
                <w:rFonts w:ascii="Arial" w:hAnsi="Arial" w:cs="Arial"/>
              </w:rPr>
            </w:pPr>
          </w:p>
        </w:tc>
      </w:tr>
      <w:tr w:rsidR="00C13CED" w14:paraId="2EDEF0EB" w14:textId="77777777" w:rsidTr="00EC51AE">
        <w:trPr>
          <w:cantSplit/>
        </w:trPr>
        <w:tc>
          <w:tcPr>
            <w:tcW w:w="1009" w:type="dxa"/>
            <w:shd w:val="clear" w:color="auto" w:fill="auto"/>
          </w:tcPr>
          <w:p w14:paraId="621BE628" w14:textId="77777777" w:rsidR="00C13CED" w:rsidRPr="00C01220" w:rsidRDefault="00C13CED" w:rsidP="00EC51AE">
            <w:pPr>
              <w:pStyle w:val="Boxtext"/>
              <w:rPr>
                <w:rFonts w:ascii="Arial" w:hAnsi="Arial" w:cs="Arial"/>
              </w:rPr>
            </w:pPr>
            <w:r w:rsidRPr="00C01220">
              <w:rPr>
                <w:rFonts w:ascii="Arial" w:hAnsi="Arial" w:cs="Arial"/>
              </w:rPr>
              <w:t>2.4</w:t>
            </w:r>
          </w:p>
        </w:tc>
        <w:tc>
          <w:tcPr>
            <w:tcW w:w="3959" w:type="dxa"/>
            <w:shd w:val="clear" w:color="auto" w:fill="auto"/>
          </w:tcPr>
          <w:p w14:paraId="63598504" w14:textId="77777777" w:rsidR="00C13CED" w:rsidRPr="00C01220" w:rsidRDefault="00C13CED" w:rsidP="00EC51AE">
            <w:pPr>
              <w:pStyle w:val="Boxtext"/>
              <w:rPr>
                <w:rFonts w:ascii="Arial" w:hAnsi="Arial" w:cs="Arial"/>
              </w:rPr>
            </w:pPr>
            <w:r w:rsidRPr="00C01220">
              <w:rPr>
                <w:rFonts w:ascii="Arial" w:hAnsi="Arial" w:cs="Arial"/>
              </w:rPr>
              <w:t>Date call</w:t>
            </w:r>
            <w:r>
              <w:rPr>
                <w:rFonts w:ascii="Arial" w:hAnsi="Arial" w:cs="Arial"/>
              </w:rPr>
              <w:t>/</w:t>
            </w:r>
            <w:r w:rsidRPr="00C01220">
              <w:rPr>
                <w:rFonts w:ascii="Arial" w:hAnsi="Arial" w:cs="Arial"/>
              </w:rPr>
              <w:t xml:space="preserve">instalment notices sent to </w:t>
            </w:r>
            <w:r w:rsidRPr="00A40EE5">
              <w:rPr>
                <w:vertAlign w:val="superscript"/>
              </w:rPr>
              <w:t>+</w:t>
            </w:r>
            <w:r w:rsidRPr="00C01220">
              <w:rPr>
                <w:rFonts w:ascii="Arial" w:hAnsi="Arial" w:cs="Arial"/>
              </w:rPr>
              <w:t>security holders</w:t>
            </w:r>
          </w:p>
          <w:p w14:paraId="7C50C749" w14:textId="77777777" w:rsidR="00C13CED" w:rsidRPr="00C01220" w:rsidRDefault="00C13CED" w:rsidP="00EC51AE">
            <w:pPr>
              <w:spacing w:before="60" w:after="60"/>
              <w:rPr>
                <w:rFonts w:cs="Arial"/>
                <w:i/>
                <w:sz w:val="16"/>
                <w:szCs w:val="16"/>
              </w:rPr>
            </w:pPr>
            <w:r w:rsidRPr="00C01220">
              <w:rPr>
                <w:rFonts w:cs="Arial"/>
                <w:b/>
                <w:i/>
                <w:sz w:val="16"/>
                <w:szCs w:val="16"/>
              </w:rPr>
              <w:t xml:space="preserve">NL </w:t>
            </w:r>
            <w:r w:rsidRPr="00C01220">
              <w:rPr>
                <w:rFonts w:cs="Arial"/>
                <w:b/>
                <w:i/>
                <w:caps/>
                <w:sz w:val="16"/>
                <w:szCs w:val="16"/>
              </w:rPr>
              <w:t>companies</w:t>
            </w:r>
            <w:r w:rsidRPr="00C01220">
              <w:rPr>
                <w:rFonts w:cs="Arial"/>
                <w:b/>
                <w:i/>
                <w:sz w:val="16"/>
                <w:szCs w:val="16"/>
              </w:rPr>
              <w:t>:</w:t>
            </w:r>
            <w:r w:rsidRPr="00C01220">
              <w:rPr>
                <w:rFonts w:cs="Arial"/>
                <w:i/>
                <w:sz w:val="16"/>
                <w:szCs w:val="16"/>
              </w:rPr>
              <w:t xml:space="preserve"> This date must be at least </w:t>
            </w:r>
            <w:r>
              <w:rPr>
                <w:rFonts w:cs="Arial"/>
                <w:i/>
                <w:sz w:val="16"/>
                <w:szCs w:val="16"/>
              </w:rPr>
              <w:t>10 </w:t>
            </w:r>
            <w:r w:rsidRPr="00C01220">
              <w:rPr>
                <w:rFonts w:cs="Arial"/>
                <w:i/>
                <w:sz w:val="16"/>
                <w:szCs w:val="16"/>
              </w:rPr>
              <w:t xml:space="preserve">business days before the call due date and not more than </w:t>
            </w:r>
            <w:r>
              <w:rPr>
                <w:rFonts w:cs="Arial"/>
                <w:i/>
                <w:sz w:val="16"/>
                <w:szCs w:val="16"/>
              </w:rPr>
              <w:t>20 </w:t>
            </w:r>
            <w:r w:rsidRPr="00C01220">
              <w:rPr>
                <w:rFonts w:cs="Arial"/>
                <w:i/>
                <w:sz w:val="16"/>
                <w:szCs w:val="16"/>
              </w:rPr>
              <w:t>business days before the call due date.</w:t>
            </w:r>
          </w:p>
          <w:p w14:paraId="41FA3DBF" w14:textId="77777777" w:rsidR="00C13CED" w:rsidRPr="00C01220" w:rsidRDefault="00C13CED" w:rsidP="00EC51AE">
            <w:pPr>
              <w:spacing w:before="60" w:after="60"/>
              <w:rPr>
                <w:rFonts w:cs="Arial"/>
                <w:i/>
                <w:sz w:val="16"/>
                <w:szCs w:val="16"/>
              </w:rPr>
            </w:pPr>
            <w:r w:rsidRPr="00C01220">
              <w:rPr>
                <w:rFonts w:cs="Arial"/>
                <w:b/>
                <w:i/>
                <w:sz w:val="16"/>
                <w:szCs w:val="16"/>
              </w:rPr>
              <w:t>OTHER ENTITIES:</w:t>
            </w:r>
            <w:r w:rsidRPr="00C01220">
              <w:rPr>
                <w:rFonts w:cs="Arial"/>
                <w:i/>
                <w:sz w:val="16"/>
                <w:szCs w:val="16"/>
              </w:rPr>
              <w:t xml:space="preserve"> This date must be at least </w:t>
            </w:r>
            <w:r>
              <w:rPr>
                <w:rFonts w:cs="Arial"/>
                <w:i/>
                <w:sz w:val="16"/>
                <w:szCs w:val="16"/>
              </w:rPr>
              <w:t>30 </w:t>
            </w:r>
            <w:r w:rsidRPr="00C01220">
              <w:rPr>
                <w:rFonts w:cs="Arial"/>
                <w:i/>
                <w:sz w:val="16"/>
                <w:szCs w:val="16"/>
              </w:rPr>
              <w:t>business days before the call</w:t>
            </w:r>
            <w:r>
              <w:rPr>
                <w:rFonts w:cs="Arial"/>
                <w:i/>
                <w:sz w:val="16"/>
                <w:szCs w:val="16"/>
              </w:rPr>
              <w:t>/</w:t>
            </w:r>
            <w:r w:rsidRPr="00C01220">
              <w:rPr>
                <w:rFonts w:cs="Arial"/>
                <w:i/>
                <w:sz w:val="16"/>
                <w:szCs w:val="16"/>
              </w:rPr>
              <w:t xml:space="preserve">instalment due date and not more than </w:t>
            </w:r>
            <w:r>
              <w:rPr>
                <w:rFonts w:cs="Arial"/>
                <w:i/>
                <w:sz w:val="16"/>
                <w:szCs w:val="16"/>
              </w:rPr>
              <w:t>40 </w:t>
            </w:r>
            <w:r w:rsidRPr="00C01220">
              <w:rPr>
                <w:rFonts w:cs="Arial"/>
                <w:i/>
                <w:sz w:val="16"/>
                <w:szCs w:val="16"/>
              </w:rPr>
              <w:t>business days before the call</w:t>
            </w:r>
            <w:r>
              <w:rPr>
                <w:rFonts w:cs="Arial"/>
                <w:i/>
                <w:sz w:val="16"/>
                <w:szCs w:val="16"/>
              </w:rPr>
              <w:t>/</w:t>
            </w:r>
            <w:r w:rsidRPr="00C01220">
              <w:rPr>
                <w:rFonts w:cs="Arial"/>
                <w:i/>
                <w:sz w:val="16"/>
                <w:szCs w:val="16"/>
              </w:rPr>
              <w:t>instalment due date.</w:t>
            </w:r>
          </w:p>
        </w:tc>
        <w:tc>
          <w:tcPr>
            <w:tcW w:w="4262" w:type="dxa"/>
            <w:shd w:val="clear" w:color="auto" w:fill="auto"/>
          </w:tcPr>
          <w:p w14:paraId="381F968A" w14:textId="77777777" w:rsidR="00C13CED" w:rsidRPr="00C01220" w:rsidRDefault="00C13CED" w:rsidP="00EC51AE">
            <w:pPr>
              <w:pStyle w:val="Boxtext"/>
              <w:rPr>
                <w:rFonts w:ascii="Arial" w:hAnsi="Arial" w:cs="Arial"/>
              </w:rPr>
            </w:pPr>
          </w:p>
        </w:tc>
      </w:tr>
      <w:tr w:rsidR="00C13CED" w14:paraId="6110C1F9" w14:textId="77777777" w:rsidTr="00EC51AE">
        <w:trPr>
          <w:cantSplit/>
        </w:trPr>
        <w:tc>
          <w:tcPr>
            <w:tcW w:w="1009" w:type="dxa"/>
            <w:shd w:val="clear" w:color="auto" w:fill="auto"/>
          </w:tcPr>
          <w:p w14:paraId="39CD3778" w14:textId="77777777" w:rsidR="00C13CED" w:rsidRPr="00C01220" w:rsidRDefault="00C13CED" w:rsidP="00EC51AE">
            <w:pPr>
              <w:pStyle w:val="Boxtext"/>
              <w:rPr>
                <w:rFonts w:ascii="Arial" w:hAnsi="Arial" w:cs="Arial"/>
              </w:rPr>
            </w:pPr>
            <w:r w:rsidRPr="00C01220">
              <w:rPr>
                <w:rFonts w:ascii="Arial" w:hAnsi="Arial" w:cs="Arial"/>
              </w:rPr>
              <w:t>2.5</w:t>
            </w:r>
          </w:p>
        </w:tc>
        <w:tc>
          <w:tcPr>
            <w:tcW w:w="3959" w:type="dxa"/>
            <w:shd w:val="clear" w:color="auto" w:fill="auto"/>
          </w:tcPr>
          <w:p w14:paraId="10D5D71B" w14:textId="77777777" w:rsidR="00C13CED" w:rsidRPr="00C01220" w:rsidRDefault="00C13CED" w:rsidP="00EC51AE">
            <w:pPr>
              <w:spacing w:before="60" w:after="60"/>
              <w:rPr>
                <w:rFonts w:cs="Arial"/>
              </w:rPr>
            </w:pPr>
            <w:r w:rsidRPr="00C01220">
              <w:rPr>
                <w:rFonts w:cs="Arial"/>
              </w:rPr>
              <w:t xml:space="preserve">*Last day for </w:t>
            </w:r>
            <w:r>
              <w:rPr>
                <w:rFonts w:cs="Arial"/>
              </w:rPr>
              <w:t xml:space="preserve">on-market </w:t>
            </w:r>
            <w:r w:rsidRPr="00C01220">
              <w:rPr>
                <w:rFonts w:cs="Arial"/>
              </w:rPr>
              <w:t xml:space="preserve">trading in partly paid “call unpaid” </w:t>
            </w:r>
            <w:r w:rsidRPr="00C01220">
              <w:rPr>
                <w:rFonts w:cs="Arial"/>
                <w:vertAlign w:val="superscript"/>
              </w:rPr>
              <w:t>+</w:t>
            </w:r>
            <w:r w:rsidRPr="00C01220">
              <w:rPr>
                <w:rFonts w:cs="Arial"/>
              </w:rPr>
              <w:t>securities</w:t>
            </w:r>
          </w:p>
          <w:p w14:paraId="76A9D87C" w14:textId="77777777" w:rsidR="00C13CED" w:rsidRPr="00C01220" w:rsidRDefault="00C13CED" w:rsidP="00EC51AE">
            <w:pPr>
              <w:spacing w:before="60" w:after="60"/>
              <w:rPr>
                <w:rFonts w:cs="Arial"/>
                <w:i/>
                <w:sz w:val="16"/>
                <w:szCs w:val="16"/>
              </w:rPr>
            </w:pPr>
            <w:r w:rsidRPr="00C01220">
              <w:rPr>
                <w:rFonts w:cs="Arial"/>
                <w:b/>
                <w:i/>
                <w:sz w:val="16"/>
                <w:szCs w:val="16"/>
              </w:rPr>
              <w:t>NL COMPANIES:</w:t>
            </w:r>
            <w:r w:rsidRPr="00C01220">
              <w:rPr>
                <w:rFonts w:cs="Arial"/>
                <w:i/>
                <w:sz w:val="16"/>
                <w:szCs w:val="16"/>
              </w:rPr>
              <w:t xml:space="preserve"> this date is one business day before the call due date.</w:t>
            </w:r>
          </w:p>
          <w:p w14:paraId="6CE2F74B" w14:textId="77777777" w:rsidR="00C13CED" w:rsidRPr="00C01220" w:rsidRDefault="00C13CED" w:rsidP="00EC51AE">
            <w:pPr>
              <w:spacing w:before="60" w:after="60"/>
              <w:rPr>
                <w:rFonts w:cs="Arial"/>
              </w:rPr>
            </w:pPr>
            <w:r w:rsidRPr="00C01220">
              <w:rPr>
                <w:rFonts w:cs="Arial"/>
                <w:b/>
                <w:i/>
                <w:sz w:val="16"/>
                <w:szCs w:val="16"/>
              </w:rPr>
              <w:t>OTHER ENTITIES:</w:t>
            </w:r>
            <w:r w:rsidRPr="00C01220">
              <w:rPr>
                <w:rFonts w:cs="Arial"/>
                <w:i/>
                <w:sz w:val="16"/>
                <w:szCs w:val="16"/>
              </w:rPr>
              <w:t xml:space="preserve"> This date is </w:t>
            </w:r>
            <w:r>
              <w:rPr>
                <w:rFonts w:cs="Arial"/>
                <w:i/>
                <w:sz w:val="16"/>
                <w:szCs w:val="16"/>
              </w:rPr>
              <w:t>nine</w:t>
            </w:r>
            <w:r w:rsidRPr="00C01220">
              <w:rPr>
                <w:rFonts w:cs="Arial"/>
                <w:i/>
                <w:sz w:val="16"/>
                <w:szCs w:val="16"/>
              </w:rPr>
              <w:t xml:space="preserve"> business days before the call</w:t>
            </w:r>
            <w:r>
              <w:rPr>
                <w:rFonts w:cs="Arial"/>
                <w:i/>
                <w:sz w:val="16"/>
                <w:szCs w:val="16"/>
              </w:rPr>
              <w:t>/</w:t>
            </w:r>
            <w:r w:rsidRPr="00C01220">
              <w:rPr>
                <w:rFonts w:cs="Arial"/>
                <w:i/>
                <w:sz w:val="16"/>
                <w:szCs w:val="16"/>
              </w:rPr>
              <w:t>instalment due date.  Please note that this date cannot be changed (even to postpone it or cancel it) any later than 12 noon Sydney time on the last trading day in the partly paid “call unpaid” securities.</w:t>
            </w:r>
          </w:p>
        </w:tc>
        <w:tc>
          <w:tcPr>
            <w:tcW w:w="4262" w:type="dxa"/>
            <w:shd w:val="clear" w:color="auto" w:fill="auto"/>
          </w:tcPr>
          <w:p w14:paraId="5A35E7F7" w14:textId="77777777" w:rsidR="00C13CED" w:rsidRPr="00C01220" w:rsidRDefault="00C13CED" w:rsidP="00EC51AE">
            <w:pPr>
              <w:pStyle w:val="Boxtext"/>
              <w:rPr>
                <w:rFonts w:ascii="Arial" w:hAnsi="Arial" w:cs="Arial"/>
              </w:rPr>
            </w:pPr>
          </w:p>
        </w:tc>
      </w:tr>
      <w:tr w:rsidR="00C13CED" w14:paraId="2BA71A0A" w14:textId="77777777" w:rsidTr="00EC51AE">
        <w:trPr>
          <w:cantSplit/>
        </w:trPr>
        <w:tc>
          <w:tcPr>
            <w:tcW w:w="1009" w:type="dxa"/>
            <w:shd w:val="clear" w:color="auto" w:fill="auto"/>
          </w:tcPr>
          <w:p w14:paraId="5AEE6617" w14:textId="77777777" w:rsidR="00C13CED" w:rsidRPr="00C01220" w:rsidRDefault="00C13CED" w:rsidP="00EC51AE">
            <w:pPr>
              <w:pStyle w:val="Boxtext"/>
              <w:rPr>
                <w:rFonts w:ascii="Arial" w:hAnsi="Arial" w:cs="Arial"/>
              </w:rPr>
            </w:pPr>
            <w:r w:rsidRPr="00C01220">
              <w:rPr>
                <w:rFonts w:ascii="Arial" w:hAnsi="Arial" w:cs="Arial"/>
              </w:rPr>
              <w:t>2.</w:t>
            </w:r>
            <w:r>
              <w:rPr>
                <w:rFonts w:ascii="Arial" w:hAnsi="Arial" w:cs="Arial"/>
              </w:rPr>
              <w:t>6</w:t>
            </w:r>
          </w:p>
        </w:tc>
        <w:tc>
          <w:tcPr>
            <w:tcW w:w="3959" w:type="dxa"/>
            <w:shd w:val="clear" w:color="auto" w:fill="auto"/>
          </w:tcPr>
          <w:p w14:paraId="06CF6B22" w14:textId="77777777" w:rsidR="00C13CED" w:rsidRDefault="00C13CED" w:rsidP="00EC51AE">
            <w:pPr>
              <w:spacing w:before="60" w:after="60"/>
              <w:rPr>
                <w:rFonts w:cs="Arial"/>
              </w:rPr>
            </w:pPr>
            <w:r>
              <w:rPr>
                <w:rFonts w:cs="Arial"/>
              </w:rPr>
              <w:t>F</w:t>
            </w:r>
            <w:r w:rsidRPr="00C01220">
              <w:rPr>
                <w:rFonts w:cs="Arial"/>
              </w:rPr>
              <w:t xml:space="preserve">irst day of trading on a “call paid” </w:t>
            </w:r>
            <w:r w:rsidRPr="00C01220">
              <w:rPr>
                <w:rFonts w:cs="Arial"/>
                <w:vertAlign w:val="superscript"/>
              </w:rPr>
              <w:t>+</w:t>
            </w:r>
            <w:r w:rsidRPr="00C01220">
              <w:rPr>
                <w:rFonts w:cs="Arial"/>
              </w:rPr>
              <w:t>deferred settlement basis</w:t>
            </w:r>
          </w:p>
          <w:p w14:paraId="5E4DA49B" w14:textId="77777777" w:rsidR="00C13CED" w:rsidRDefault="00C13CED" w:rsidP="00EC51AE">
            <w:pPr>
              <w:spacing w:before="60" w:after="60"/>
              <w:rPr>
                <w:rFonts w:cs="Arial"/>
                <w:i/>
                <w:sz w:val="16"/>
                <w:szCs w:val="16"/>
              </w:rPr>
            </w:pPr>
            <w:r w:rsidRPr="00C01220">
              <w:rPr>
                <w:rFonts w:cs="Arial"/>
                <w:i/>
                <w:sz w:val="16"/>
                <w:szCs w:val="16"/>
              </w:rPr>
              <w:t xml:space="preserve">This date is the next business day after the last day for </w:t>
            </w:r>
            <w:r>
              <w:rPr>
                <w:rFonts w:cs="Arial"/>
                <w:i/>
                <w:sz w:val="16"/>
                <w:szCs w:val="16"/>
              </w:rPr>
              <w:t xml:space="preserve">on-market </w:t>
            </w:r>
            <w:r w:rsidRPr="00C01220">
              <w:rPr>
                <w:rFonts w:cs="Arial"/>
                <w:i/>
                <w:sz w:val="16"/>
                <w:szCs w:val="16"/>
              </w:rPr>
              <w:t>trading in partly paid “call unpaid” securities</w:t>
            </w:r>
            <w:r>
              <w:rPr>
                <w:rFonts w:cs="Arial"/>
                <w:i/>
                <w:sz w:val="16"/>
                <w:szCs w:val="16"/>
              </w:rPr>
              <w:t>.</w:t>
            </w:r>
          </w:p>
          <w:p w14:paraId="63B0C36B" w14:textId="77777777" w:rsidR="00C13CED" w:rsidRPr="00C01220" w:rsidRDefault="00C13CED" w:rsidP="00EC51AE">
            <w:pPr>
              <w:spacing w:before="60" w:after="60"/>
              <w:rPr>
                <w:rFonts w:cs="Arial"/>
                <w:i/>
                <w:sz w:val="16"/>
                <w:szCs w:val="16"/>
              </w:rPr>
            </w:pPr>
            <w:r w:rsidRPr="00C01220">
              <w:rPr>
                <w:rFonts w:cs="Arial"/>
                <w:b/>
                <w:i/>
                <w:sz w:val="16"/>
                <w:szCs w:val="16"/>
              </w:rPr>
              <w:t>NL COMPANIES:</w:t>
            </w:r>
            <w:r w:rsidRPr="00C01220">
              <w:rPr>
                <w:rFonts w:cs="Arial"/>
                <w:i/>
                <w:sz w:val="16"/>
                <w:szCs w:val="16"/>
              </w:rPr>
              <w:t xml:space="preserve"> this date is </w:t>
            </w:r>
            <w:r>
              <w:rPr>
                <w:rFonts w:cs="Arial"/>
                <w:i/>
                <w:sz w:val="16"/>
                <w:szCs w:val="16"/>
              </w:rPr>
              <w:t xml:space="preserve">the same as the </w:t>
            </w:r>
            <w:r w:rsidRPr="00C01220">
              <w:rPr>
                <w:rFonts w:cs="Arial"/>
                <w:i/>
                <w:sz w:val="16"/>
                <w:szCs w:val="16"/>
              </w:rPr>
              <w:t>call</w:t>
            </w:r>
            <w:r>
              <w:rPr>
                <w:rFonts w:cs="Arial"/>
                <w:i/>
                <w:sz w:val="16"/>
                <w:szCs w:val="16"/>
              </w:rPr>
              <w:t xml:space="preserve">/instalment </w:t>
            </w:r>
            <w:r w:rsidRPr="00C01220">
              <w:rPr>
                <w:rFonts w:cs="Arial"/>
                <w:i/>
                <w:sz w:val="16"/>
                <w:szCs w:val="16"/>
              </w:rPr>
              <w:t>due date.</w:t>
            </w:r>
          </w:p>
          <w:p w14:paraId="0F45DC68" w14:textId="77777777" w:rsidR="00C13CED" w:rsidRPr="00C01220" w:rsidRDefault="00C13CED" w:rsidP="00EC51AE">
            <w:pPr>
              <w:spacing w:before="60" w:after="60"/>
              <w:rPr>
                <w:rFonts w:cs="Arial"/>
                <w:i/>
                <w:sz w:val="16"/>
                <w:szCs w:val="16"/>
              </w:rPr>
            </w:pPr>
            <w:r w:rsidRPr="00C01220">
              <w:rPr>
                <w:rFonts w:cs="Arial"/>
                <w:b/>
                <w:i/>
                <w:sz w:val="16"/>
                <w:szCs w:val="16"/>
              </w:rPr>
              <w:t>OTHER ENTITIES:</w:t>
            </w:r>
            <w:r>
              <w:rPr>
                <w:rFonts w:cs="Arial"/>
                <w:b/>
                <w:i/>
                <w:sz w:val="16"/>
                <w:szCs w:val="16"/>
              </w:rPr>
              <w:t xml:space="preserve"> </w:t>
            </w:r>
            <w:r w:rsidRPr="00C008B5">
              <w:rPr>
                <w:rFonts w:cs="Arial"/>
                <w:i/>
                <w:sz w:val="16"/>
                <w:szCs w:val="16"/>
              </w:rPr>
              <w:t>this date is eight</w:t>
            </w:r>
            <w:r w:rsidRPr="00C01220">
              <w:rPr>
                <w:rFonts w:cs="Arial"/>
                <w:i/>
                <w:sz w:val="16"/>
                <w:szCs w:val="16"/>
              </w:rPr>
              <w:t xml:space="preserve"> business days before the call</w:t>
            </w:r>
            <w:r>
              <w:rPr>
                <w:rFonts w:cs="Arial"/>
                <w:i/>
                <w:sz w:val="16"/>
                <w:szCs w:val="16"/>
              </w:rPr>
              <w:t>/</w:t>
            </w:r>
            <w:r w:rsidRPr="00C01220">
              <w:rPr>
                <w:rFonts w:cs="Arial"/>
                <w:i/>
                <w:sz w:val="16"/>
                <w:szCs w:val="16"/>
              </w:rPr>
              <w:t>instalment due date.</w:t>
            </w:r>
          </w:p>
          <w:p w14:paraId="062530EA" w14:textId="77777777" w:rsidR="00C13CED" w:rsidRPr="00C01220" w:rsidRDefault="00C13CED" w:rsidP="00EC51AE">
            <w:pPr>
              <w:spacing w:before="60" w:after="60"/>
              <w:rPr>
                <w:rFonts w:cs="Arial"/>
              </w:rPr>
            </w:pPr>
            <w:r w:rsidRPr="00C01220">
              <w:rPr>
                <w:rFonts w:cs="Arial"/>
                <w:i/>
                <w:sz w:val="16"/>
                <w:szCs w:val="16"/>
              </w:rPr>
              <w:t xml:space="preserve">Please note that this date cannot be changed (even to postpone it or cancel it) any later than 12 noon Sydney time on the last day </w:t>
            </w:r>
            <w:r>
              <w:rPr>
                <w:rFonts w:cs="Arial"/>
                <w:i/>
                <w:sz w:val="16"/>
                <w:szCs w:val="16"/>
              </w:rPr>
              <w:t xml:space="preserve">for on-market trading </w:t>
            </w:r>
            <w:r w:rsidRPr="00C01220">
              <w:rPr>
                <w:rFonts w:cs="Arial"/>
                <w:i/>
                <w:sz w:val="16"/>
                <w:szCs w:val="16"/>
              </w:rPr>
              <w:t xml:space="preserve">in partly paid “call unpaid” </w:t>
            </w:r>
            <w:r w:rsidRPr="00C01220">
              <w:rPr>
                <w:rFonts w:cs="Arial"/>
                <w:i/>
                <w:sz w:val="16"/>
                <w:szCs w:val="16"/>
                <w:vertAlign w:val="superscript"/>
              </w:rPr>
              <w:t>+</w:t>
            </w:r>
            <w:r w:rsidRPr="00C01220">
              <w:rPr>
                <w:rFonts w:cs="Arial"/>
                <w:i/>
                <w:sz w:val="16"/>
                <w:szCs w:val="16"/>
              </w:rPr>
              <w:t>securities.</w:t>
            </w:r>
          </w:p>
        </w:tc>
        <w:tc>
          <w:tcPr>
            <w:tcW w:w="4262" w:type="dxa"/>
            <w:shd w:val="clear" w:color="auto" w:fill="auto"/>
          </w:tcPr>
          <w:p w14:paraId="5BD23E26" w14:textId="77777777" w:rsidR="00C13CED" w:rsidRPr="00C01220" w:rsidRDefault="00C13CED" w:rsidP="00EC51AE">
            <w:pPr>
              <w:pStyle w:val="Boxtext"/>
              <w:tabs>
                <w:tab w:val="clear" w:pos="851"/>
                <w:tab w:val="left" w:pos="4002"/>
              </w:tabs>
              <w:rPr>
                <w:rFonts w:ascii="Arial" w:hAnsi="Arial" w:cs="Arial"/>
              </w:rPr>
            </w:pPr>
          </w:p>
        </w:tc>
      </w:tr>
      <w:tr w:rsidR="00C13CED" w14:paraId="01B89C39" w14:textId="77777777" w:rsidTr="00EC51AE">
        <w:trPr>
          <w:cantSplit/>
        </w:trPr>
        <w:tc>
          <w:tcPr>
            <w:tcW w:w="1009" w:type="dxa"/>
            <w:shd w:val="clear" w:color="auto" w:fill="auto"/>
          </w:tcPr>
          <w:p w14:paraId="449EAA21" w14:textId="77777777" w:rsidR="00C13CED" w:rsidRPr="00C01220" w:rsidRDefault="00C13CED" w:rsidP="00EC51AE">
            <w:pPr>
              <w:pStyle w:val="Boxtext"/>
              <w:rPr>
                <w:rFonts w:ascii="Arial" w:hAnsi="Arial" w:cs="Arial"/>
              </w:rPr>
            </w:pPr>
            <w:r w:rsidRPr="00C01220">
              <w:rPr>
                <w:rFonts w:ascii="Arial" w:hAnsi="Arial" w:cs="Arial"/>
              </w:rPr>
              <w:t>2.</w:t>
            </w:r>
            <w:r>
              <w:rPr>
                <w:rFonts w:ascii="Arial" w:hAnsi="Arial" w:cs="Arial"/>
              </w:rPr>
              <w:t>7</w:t>
            </w:r>
          </w:p>
        </w:tc>
        <w:tc>
          <w:tcPr>
            <w:tcW w:w="3959" w:type="dxa"/>
            <w:shd w:val="clear" w:color="auto" w:fill="auto"/>
          </w:tcPr>
          <w:p w14:paraId="15F18C2F" w14:textId="77777777" w:rsidR="00C13CED" w:rsidRPr="00C01220" w:rsidRDefault="00C13CED" w:rsidP="00EC51AE">
            <w:pPr>
              <w:spacing w:before="60" w:after="60"/>
              <w:rPr>
                <w:rFonts w:cs="Arial"/>
              </w:rPr>
            </w:pPr>
            <w:r>
              <w:rPr>
                <w:rFonts w:cs="Arial"/>
              </w:rPr>
              <w:t>L</w:t>
            </w:r>
            <w:r w:rsidRPr="00C01220">
              <w:rPr>
                <w:rFonts w:cs="Arial"/>
              </w:rPr>
              <w:t xml:space="preserve">ast day for settlement of </w:t>
            </w:r>
            <w:r>
              <w:rPr>
                <w:rFonts w:cs="Arial"/>
              </w:rPr>
              <w:t xml:space="preserve">on-market </w:t>
            </w:r>
            <w:r w:rsidRPr="00C01220">
              <w:rPr>
                <w:rFonts w:cs="Arial"/>
              </w:rPr>
              <w:t>partly paid “call unpaid” trades</w:t>
            </w:r>
          </w:p>
          <w:p w14:paraId="6E9B9288" w14:textId="77777777" w:rsidR="00C13CED" w:rsidRDefault="00C13CED" w:rsidP="00EC51AE">
            <w:pPr>
              <w:spacing w:before="60" w:after="60"/>
              <w:rPr>
                <w:rFonts w:cs="Arial"/>
                <w:i/>
                <w:sz w:val="16"/>
                <w:szCs w:val="16"/>
              </w:rPr>
            </w:pPr>
            <w:r w:rsidRPr="00C01220">
              <w:rPr>
                <w:rFonts w:cs="Arial"/>
                <w:i/>
                <w:sz w:val="16"/>
                <w:szCs w:val="16"/>
              </w:rPr>
              <w:t>This date is T+</w:t>
            </w:r>
            <w:r>
              <w:rPr>
                <w:rFonts w:cs="Arial"/>
                <w:i/>
                <w:sz w:val="16"/>
                <w:szCs w:val="16"/>
              </w:rPr>
              <w:t>2</w:t>
            </w:r>
            <w:r w:rsidRPr="00C01220">
              <w:rPr>
                <w:rFonts w:cs="Arial"/>
                <w:i/>
                <w:sz w:val="16"/>
                <w:szCs w:val="16"/>
              </w:rPr>
              <w:t xml:space="preserve"> from the last day for trading in partly paid “call unpaid” securities</w:t>
            </w:r>
            <w:r>
              <w:rPr>
                <w:rFonts w:cs="Arial"/>
                <w:i/>
                <w:sz w:val="16"/>
                <w:szCs w:val="16"/>
              </w:rPr>
              <w:t>.</w:t>
            </w:r>
          </w:p>
          <w:p w14:paraId="615152BB" w14:textId="77777777" w:rsidR="00C13CED" w:rsidRDefault="00C13CED" w:rsidP="00EC51AE">
            <w:pPr>
              <w:spacing w:before="60" w:after="60"/>
              <w:rPr>
                <w:rFonts w:cs="Arial"/>
                <w:b/>
                <w:i/>
                <w:sz w:val="16"/>
                <w:szCs w:val="16"/>
              </w:rPr>
            </w:pPr>
            <w:r w:rsidRPr="00C01220">
              <w:rPr>
                <w:rFonts w:cs="Arial"/>
                <w:b/>
                <w:i/>
                <w:sz w:val="16"/>
                <w:szCs w:val="16"/>
              </w:rPr>
              <w:t xml:space="preserve">NL </w:t>
            </w:r>
            <w:r w:rsidRPr="00C01220">
              <w:rPr>
                <w:rFonts w:cs="Arial"/>
                <w:b/>
                <w:i/>
                <w:caps/>
                <w:sz w:val="16"/>
                <w:szCs w:val="16"/>
              </w:rPr>
              <w:t>companies</w:t>
            </w:r>
            <w:r w:rsidRPr="00C01220">
              <w:rPr>
                <w:rFonts w:cs="Arial"/>
                <w:b/>
                <w:i/>
                <w:sz w:val="16"/>
                <w:szCs w:val="16"/>
              </w:rPr>
              <w:t>:</w:t>
            </w:r>
            <w:r>
              <w:rPr>
                <w:rFonts w:cs="Arial"/>
                <w:b/>
                <w:i/>
                <w:sz w:val="16"/>
                <w:szCs w:val="16"/>
              </w:rPr>
              <w:t xml:space="preserve"> </w:t>
            </w:r>
            <w:r>
              <w:rPr>
                <w:rFonts w:cs="Arial"/>
                <w:i/>
                <w:sz w:val="16"/>
                <w:szCs w:val="16"/>
              </w:rPr>
              <w:t>this date is one business day after the</w:t>
            </w:r>
            <w:r w:rsidRPr="00C01220">
              <w:rPr>
                <w:rFonts w:cs="Arial"/>
                <w:i/>
                <w:sz w:val="16"/>
                <w:szCs w:val="16"/>
              </w:rPr>
              <w:t xml:space="preserve"> call</w:t>
            </w:r>
            <w:r>
              <w:rPr>
                <w:rFonts w:cs="Arial"/>
                <w:i/>
                <w:sz w:val="16"/>
                <w:szCs w:val="16"/>
              </w:rPr>
              <w:t>/</w:t>
            </w:r>
            <w:r w:rsidRPr="00C01220">
              <w:rPr>
                <w:rFonts w:cs="Arial"/>
                <w:i/>
                <w:sz w:val="16"/>
                <w:szCs w:val="16"/>
              </w:rPr>
              <w:t>instalment due date.</w:t>
            </w:r>
          </w:p>
          <w:p w14:paraId="07DFBC5C" w14:textId="77777777" w:rsidR="00C13CED" w:rsidRPr="00C01220" w:rsidRDefault="00C13CED" w:rsidP="00EC51AE">
            <w:pPr>
              <w:spacing w:before="60" w:after="60"/>
              <w:rPr>
                <w:rFonts w:cs="Arial"/>
              </w:rPr>
            </w:pPr>
            <w:r w:rsidRPr="00C01220">
              <w:rPr>
                <w:rFonts w:cs="Arial"/>
                <w:b/>
                <w:i/>
                <w:caps/>
                <w:sz w:val="16"/>
                <w:szCs w:val="16"/>
              </w:rPr>
              <w:t>Other entities</w:t>
            </w:r>
            <w:r w:rsidRPr="00C01220">
              <w:rPr>
                <w:rFonts w:cs="Arial"/>
                <w:i/>
                <w:sz w:val="16"/>
                <w:szCs w:val="16"/>
              </w:rPr>
              <w:t>:</w:t>
            </w:r>
            <w:r>
              <w:rPr>
                <w:rFonts w:cs="Arial"/>
                <w:i/>
                <w:sz w:val="16"/>
                <w:szCs w:val="16"/>
              </w:rPr>
              <w:t xml:space="preserve"> this date is seven business days before the</w:t>
            </w:r>
            <w:r w:rsidRPr="00C01220">
              <w:rPr>
                <w:rFonts w:cs="Arial"/>
                <w:i/>
                <w:sz w:val="16"/>
                <w:szCs w:val="16"/>
              </w:rPr>
              <w:t xml:space="preserve"> call</w:t>
            </w:r>
            <w:r>
              <w:rPr>
                <w:rFonts w:cs="Arial"/>
                <w:i/>
                <w:sz w:val="16"/>
                <w:szCs w:val="16"/>
              </w:rPr>
              <w:t>/</w:t>
            </w:r>
            <w:r w:rsidRPr="00C01220">
              <w:rPr>
                <w:rFonts w:cs="Arial"/>
                <w:i/>
                <w:sz w:val="16"/>
                <w:szCs w:val="16"/>
              </w:rPr>
              <w:t>instalment due date.</w:t>
            </w:r>
          </w:p>
        </w:tc>
        <w:tc>
          <w:tcPr>
            <w:tcW w:w="4262" w:type="dxa"/>
            <w:shd w:val="clear" w:color="auto" w:fill="auto"/>
          </w:tcPr>
          <w:p w14:paraId="2D49C288" w14:textId="77777777" w:rsidR="00C13CED" w:rsidRPr="00C01220" w:rsidRDefault="00C13CED" w:rsidP="00EC51AE">
            <w:pPr>
              <w:pStyle w:val="Boxtext"/>
              <w:tabs>
                <w:tab w:val="clear" w:pos="851"/>
                <w:tab w:val="left" w:pos="4002"/>
              </w:tabs>
              <w:rPr>
                <w:rFonts w:ascii="Arial" w:hAnsi="Arial" w:cs="Arial"/>
              </w:rPr>
            </w:pPr>
          </w:p>
        </w:tc>
      </w:tr>
      <w:tr w:rsidR="00C13CED" w14:paraId="38F4268A" w14:textId="77777777" w:rsidTr="00EC51AE">
        <w:trPr>
          <w:cantSplit/>
        </w:trPr>
        <w:tc>
          <w:tcPr>
            <w:tcW w:w="1009" w:type="dxa"/>
            <w:shd w:val="clear" w:color="auto" w:fill="auto"/>
          </w:tcPr>
          <w:p w14:paraId="224DEEC1" w14:textId="77777777" w:rsidR="00C13CED" w:rsidRPr="00C01220" w:rsidRDefault="00C13CED" w:rsidP="00EC51AE">
            <w:pPr>
              <w:pStyle w:val="Boxtext"/>
              <w:rPr>
                <w:rFonts w:ascii="Arial" w:hAnsi="Arial" w:cs="Arial"/>
              </w:rPr>
            </w:pPr>
            <w:r w:rsidRPr="00C01220">
              <w:rPr>
                <w:rFonts w:ascii="Arial" w:hAnsi="Arial" w:cs="Arial"/>
              </w:rPr>
              <w:t>2.</w:t>
            </w:r>
            <w:r>
              <w:rPr>
                <w:rFonts w:ascii="Arial" w:hAnsi="Arial" w:cs="Arial"/>
              </w:rPr>
              <w:t>8</w:t>
            </w:r>
          </w:p>
        </w:tc>
        <w:tc>
          <w:tcPr>
            <w:tcW w:w="3959" w:type="dxa"/>
            <w:shd w:val="clear" w:color="auto" w:fill="auto"/>
          </w:tcPr>
          <w:p w14:paraId="22CD36DD" w14:textId="77777777" w:rsidR="00C13CED" w:rsidRPr="00C01220" w:rsidRDefault="00C13CED" w:rsidP="00EC51AE">
            <w:pPr>
              <w:spacing w:before="60" w:after="60"/>
              <w:rPr>
                <w:rFonts w:cs="Arial"/>
                <w:i/>
              </w:rPr>
            </w:pPr>
            <w:r w:rsidRPr="00C01220">
              <w:rPr>
                <w:rFonts w:cs="Arial"/>
              </w:rPr>
              <w:t>Call</w:t>
            </w:r>
            <w:r>
              <w:rPr>
                <w:rFonts w:cs="Arial"/>
              </w:rPr>
              <w:t>/</w:t>
            </w:r>
            <w:r w:rsidRPr="00C01220">
              <w:rPr>
                <w:rFonts w:cs="Arial"/>
              </w:rPr>
              <w:t xml:space="preserve">instalment </w:t>
            </w:r>
            <w:r w:rsidRPr="00C01220">
              <w:rPr>
                <w:rFonts w:cs="Arial"/>
                <w:vertAlign w:val="superscript"/>
              </w:rPr>
              <w:t>+</w:t>
            </w:r>
            <w:r w:rsidRPr="00C01220">
              <w:rPr>
                <w:rFonts w:cs="Arial"/>
              </w:rPr>
              <w:t xml:space="preserve">record date (last date for entity </w:t>
            </w:r>
            <w:r>
              <w:rPr>
                <w:rFonts w:cs="Arial"/>
              </w:rPr>
              <w:t xml:space="preserve">to accept transfers of </w:t>
            </w:r>
            <w:r w:rsidRPr="00C01220">
              <w:rPr>
                <w:rFonts w:cs="Arial"/>
              </w:rPr>
              <w:t xml:space="preserve">partly paid </w:t>
            </w:r>
            <w:r w:rsidRPr="00C01220">
              <w:rPr>
                <w:rFonts w:cs="Arial"/>
                <w:vertAlign w:val="superscript"/>
              </w:rPr>
              <w:t>+</w:t>
            </w:r>
            <w:r w:rsidRPr="00C01220">
              <w:rPr>
                <w:rFonts w:cs="Arial"/>
              </w:rPr>
              <w:t xml:space="preserve">securities </w:t>
            </w:r>
            <w:r>
              <w:rPr>
                <w:rFonts w:cs="Arial"/>
              </w:rPr>
              <w:t>call unpaid.</w:t>
            </w:r>
          </w:p>
          <w:p w14:paraId="35BE711C" w14:textId="77777777" w:rsidR="00C13CED" w:rsidRPr="00C01220" w:rsidRDefault="00C13CED" w:rsidP="00EC51AE">
            <w:pPr>
              <w:spacing w:before="60" w:after="60"/>
              <w:rPr>
                <w:rFonts w:cs="Arial"/>
                <w:i/>
                <w:sz w:val="16"/>
                <w:szCs w:val="16"/>
              </w:rPr>
            </w:pPr>
            <w:r w:rsidRPr="00C01220">
              <w:rPr>
                <w:rFonts w:cs="Arial"/>
                <w:b/>
                <w:i/>
                <w:sz w:val="16"/>
                <w:szCs w:val="16"/>
              </w:rPr>
              <w:t xml:space="preserve">NL </w:t>
            </w:r>
            <w:r w:rsidRPr="00C01220">
              <w:rPr>
                <w:rFonts w:cs="Arial"/>
                <w:b/>
                <w:i/>
                <w:caps/>
                <w:sz w:val="16"/>
                <w:szCs w:val="16"/>
              </w:rPr>
              <w:t>companies</w:t>
            </w:r>
            <w:r w:rsidRPr="00C01220">
              <w:rPr>
                <w:rFonts w:cs="Arial"/>
                <w:b/>
                <w:i/>
                <w:sz w:val="16"/>
                <w:szCs w:val="16"/>
              </w:rPr>
              <w:t>:</w:t>
            </w:r>
            <w:r>
              <w:rPr>
                <w:rFonts w:cs="Arial"/>
                <w:b/>
                <w:i/>
                <w:sz w:val="16"/>
                <w:szCs w:val="16"/>
              </w:rPr>
              <w:t xml:space="preserve"> </w:t>
            </w:r>
            <w:r w:rsidRPr="00C01220">
              <w:rPr>
                <w:rFonts w:cs="Arial"/>
                <w:i/>
                <w:sz w:val="16"/>
                <w:szCs w:val="16"/>
              </w:rPr>
              <w:t xml:space="preserve">This date </w:t>
            </w:r>
            <w:r>
              <w:rPr>
                <w:rFonts w:cs="Arial"/>
                <w:i/>
                <w:sz w:val="16"/>
                <w:szCs w:val="16"/>
              </w:rPr>
              <w:t>is</w:t>
            </w:r>
            <w:r w:rsidRPr="00C01220">
              <w:rPr>
                <w:rFonts w:cs="Arial"/>
                <w:i/>
                <w:sz w:val="16"/>
                <w:szCs w:val="16"/>
              </w:rPr>
              <w:t xml:space="preserve"> </w:t>
            </w:r>
            <w:r>
              <w:rPr>
                <w:rFonts w:cs="Arial"/>
                <w:i/>
                <w:sz w:val="16"/>
                <w:szCs w:val="16"/>
              </w:rPr>
              <w:t>three</w:t>
            </w:r>
            <w:r w:rsidRPr="00C01220">
              <w:rPr>
                <w:rFonts w:cs="Arial"/>
                <w:i/>
                <w:sz w:val="16"/>
                <w:szCs w:val="16"/>
              </w:rPr>
              <w:t xml:space="preserve"> business days after the call</w:t>
            </w:r>
            <w:r>
              <w:rPr>
                <w:rFonts w:cs="Arial"/>
                <w:i/>
                <w:sz w:val="16"/>
                <w:szCs w:val="16"/>
              </w:rPr>
              <w:t xml:space="preserve">/instalment </w:t>
            </w:r>
            <w:r w:rsidRPr="00C01220">
              <w:rPr>
                <w:rFonts w:cs="Arial"/>
                <w:i/>
                <w:sz w:val="16"/>
                <w:szCs w:val="16"/>
              </w:rPr>
              <w:t>due date.</w:t>
            </w:r>
          </w:p>
          <w:p w14:paraId="66061B2F" w14:textId="77777777" w:rsidR="00C13CED" w:rsidRPr="00C01220" w:rsidRDefault="00C13CED" w:rsidP="00EC51AE">
            <w:pPr>
              <w:spacing w:before="60" w:after="60"/>
              <w:rPr>
                <w:rFonts w:cs="Arial"/>
                <w:i/>
                <w:sz w:val="16"/>
                <w:szCs w:val="16"/>
              </w:rPr>
            </w:pPr>
            <w:r w:rsidRPr="00C01220">
              <w:rPr>
                <w:rFonts w:cs="Arial"/>
                <w:b/>
                <w:i/>
                <w:caps/>
                <w:sz w:val="16"/>
                <w:szCs w:val="16"/>
              </w:rPr>
              <w:t>Other entities</w:t>
            </w:r>
            <w:r w:rsidRPr="00C01220">
              <w:rPr>
                <w:rFonts w:cs="Arial"/>
                <w:i/>
                <w:sz w:val="16"/>
                <w:szCs w:val="16"/>
              </w:rPr>
              <w:t>:</w:t>
            </w:r>
            <w:r>
              <w:rPr>
                <w:rFonts w:cs="Arial"/>
                <w:i/>
                <w:sz w:val="16"/>
                <w:szCs w:val="16"/>
              </w:rPr>
              <w:t xml:space="preserve"> </w:t>
            </w:r>
            <w:r w:rsidRPr="00C01220">
              <w:rPr>
                <w:rFonts w:cs="Arial"/>
                <w:i/>
                <w:sz w:val="16"/>
                <w:szCs w:val="16"/>
              </w:rPr>
              <w:t>This date is five business days before the call</w:t>
            </w:r>
            <w:r>
              <w:rPr>
                <w:rFonts w:cs="Arial"/>
                <w:i/>
                <w:sz w:val="16"/>
                <w:szCs w:val="16"/>
              </w:rPr>
              <w:t>/</w:t>
            </w:r>
            <w:r w:rsidRPr="00C01220">
              <w:rPr>
                <w:rFonts w:cs="Arial"/>
                <w:i/>
                <w:sz w:val="16"/>
                <w:szCs w:val="16"/>
              </w:rPr>
              <w:t>instalment due date.</w:t>
            </w:r>
          </w:p>
          <w:p w14:paraId="134DB604" w14:textId="77777777" w:rsidR="00C13CED" w:rsidRPr="00C01220" w:rsidRDefault="00C13CED" w:rsidP="00EC51AE">
            <w:pPr>
              <w:spacing w:before="60" w:after="60"/>
              <w:rPr>
                <w:rFonts w:cs="Arial"/>
                <w:i/>
                <w:sz w:val="16"/>
                <w:szCs w:val="16"/>
              </w:rPr>
            </w:pPr>
            <w:r w:rsidRPr="00C01220">
              <w:rPr>
                <w:rFonts w:cs="Arial"/>
                <w:i/>
                <w:sz w:val="16"/>
                <w:szCs w:val="16"/>
              </w:rPr>
              <w:t>Please note that the record date cannot be changed (even to postpone it or cancel it) any later than 12</w:t>
            </w:r>
            <w:r>
              <w:rPr>
                <w:rFonts w:cs="Arial"/>
                <w:i/>
                <w:sz w:val="16"/>
                <w:szCs w:val="16"/>
              </w:rPr>
              <w:t> </w:t>
            </w:r>
            <w:r w:rsidRPr="00C01220">
              <w:rPr>
                <w:rFonts w:cs="Arial"/>
                <w:i/>
                <w:sz w:val="16"/>
                <w:szCs w:val="16"/>
              </w:rPr>
              <w:t>noon Sydney time on the last trading day in the partly paid “call unpaid” securities.</w:t>
            </w:r>
          </w:p>
        </w:tc>
        <w:tc>
          <w:tcPr>
            <w:tcW w:w="4262" w:type="dxa"/>
            <w:shd w:val="clear" w:color="auto" w:fill="auto"/>
          </w:tcPr>
          <w:p w14:paraId="274C660F" w14:textId="77777777" w:rsidR="00C13CED" w:rsidRPr="00C01220" w:rsidRDefault="00C13CED" w:rsidP="00EC51AE">
            <w:pPr>
              <w:pStyle w:val="Boxtext"/>
              <w:tabs>
                <w:tab w:val="clear" w:pos="851"/>
                <w:tab w:val="left" w:pos="4002"/>
              </w:tabs>
              <w:rPr>
                <w:rFonts w:ascii="Arial" w:hAnsi="Arial" w:cs="Arial"/>
              </w:rPr>
            </w:pPr>
          </w:p>
        </w:tc>
      </w:tr>
      <w:tr w:rsidR="00C13CED" w14:paraId="0E8C0F74" w14:textId="77777777" w:rsidTr="00EC51AE">
        <w:trPr>
          <w:cantSplit/>
        </w:trPr>
        <w:tc>
          <w:tcPr>
            <w:tcW w:w="1009" w:type="dxa"/>
            <w:shd w:val="clear" w:color="auto" w:fill="auto"/>
          </w:tcPr>
          <w:p w14:paraId="097754DA" w14:textId="77777777" w:rsidR="00C13CED" w:rsidRPr="00C01220" w:rsidRDefault="00C13CED" w:rsidP="00EC51AE">
            <w:pPr>
              <w:pStyle w:val="Boxtext"/>
              <w:rPr>
                <w:rFonts w:ascii="Arial" w:hAnsi="Arial" w:cs="Arial"/>
              </w:rPr>
            </w:pPr>
            <w:r w:rsidRPr="00C01220">
              <w:rPr>
                <w:rFonts w:ascii="Arial" w:hAnsi="Arial" w:cs="Arial"/>
              </w:rPr>
              <w:t>2.</w:t>
            </w:r>
            <w:r>
              <w:rPr>
                <w:rFonts w:ascii="Arial" w:hAnsi="Arial" w:cs="Arial"/>
              </w:rPr>
              <w:t>9</w:t>
            </w:r>
          </w:p>
        </w:tc>
        <w:tc>
          <w:tcPr>
            <w:tcW w:w="3959" w:type="dxa"/>
            <w:shd w:val="clear" w:color="auto" w:fill="auto"/>
          </w:tcPr>
          <w:p w14:paraId="41FEE512" w14:textId="77777777" w:rsidR="00C13CED" w:rsidRPr="00C01220" w:rsidRDefault="00C13CED" w:rsidP="00EC51AE">
            <w:pPr>
              <w:spacing w:before="60" w:after="60"/>
              <w:rPr>
                <w:rFonts w:cs="Arial"/>
              </w:rPr>
            </w:pPr>
            <w:r w:rsidRPr="00C01220">
              <w:rPr>
                <w:rFonts w:cs="Arial"/>
              </w:rPr>
              <w:t xml:space="preserve">For </w:t>
            </w:r>
            <w:r w:rsidRPr="00C01220">
              <w:rPr>
                <w:rFonts w:cs="Arial"/>
                <w:b/>
              </w:rPr>
              <w:t>entities other than No Liability companies</w:t>
            </w:r>
            <w:r w:rsidRPr="00C01220">
              <w:rPr>
                <w:rFonts w:cs="Arial"/>
              </w:rPr>
              <w:t xml:space="preserve">, entity sends notices to new </w:t>
            </w:r>
            <w:r w:rsidRPr="00C01220">
              <w:rPr>
                <w:rFonts w:cs="Arial"/>
                <w:sz w:val="18"/>
                <w:szCs w:val="18"/>
                <w:vertAlign w:val="superscript"/>
              </w:rPr>
              <w:t>+</w:t>
            </w:r>
            <w:r w:rsidRPr="00C01220">
              <w:rPr>
                <w:rFonts w:cs="Arial"/>
              </w:rPr>
              <w:t>security holders and those holders whose holdings have changed since it sent first notices (“second notice”)</w:t>
            </w:r>
            <w:r>
              <w:rPr>
                <w:rFonts w:cs="Arial"/>
              </w:rPr>
              <w:t xml:space="preserve"> and lodges a sample notice with ASX</w:t>
            </w:r>
            <w:r w:rsidRPr="00C01220">
              <w:rPr>
                <w:rFonts w:cs="Arial"/>
              </w:rPr>
              <w:t>.</w:t>
            </w:r>
          </w:p>
          <w:p w14:paraId="6AA6AE04" w14:textId="77777777" w:rsidR="00C13CED" w:rsidRPr="00C01220" w:rsidRDefault="00C13CED" w:rsidP="00EC51AE">
            <w:pPr>
              <w:spacing w:before="60" w:after="60"/>
              <w:rPr>
                <w:rFonts w:cs="Arial"/>
              </w:rPr>
            </w:pPr>
            <w:r w:rsidRPr="00C01220">
              <w:rPr>
                <w:rFonts w:cs="Arial"/>
                <w:i/>
                <w:sz w:val="16"/>
                <w:szCs w:val="16"/>
              </w:rPr>
              <w:t>This date is four business days before the call</w:t>
            </w:r>
            <w:r>
              <w:rPr>
                <w:rFonts w:cs="Arial"/>
                <w:i/>
                <w:sz w:val="16"/>
                <w:szCs w:val="16"/>
              </w:rPr>
              <w:t>/</w:t>
            </w:r>
            <w:r w:rsidRPr="00C01220">
              <w:rPr>
                <w:rFonts w:cs="Arial"/>
                <w:i/>
                <w:sz w:val="16"/>
                <w:szCs w:val="16"/>
              </w:rPr>
              <w:t>instalment due date.</w:t>
            </w:r>
          </w:p>
        </w:tc>
        <w:tc>
          <w:tcPr>
            <w:tcW w:w="4262" w:type="dxa"/>
            <w:shd w:val="clear" w:color="auto" w:fill="auto"/>
          </w:tcPr>
          <w:p w14:paraId="176EBE6D" w14:textId="77777777" w:rsidR="00C13CED" w:rsidRPr="00C01220" w:rsidRDefault="00C13CED" w:rsidP="00EC51AE">
            <w:pPr>
              <w:pStyle w:val="Boxtext"/>
              <w:rPr>
                <w:rFonts w:ascii="Arial" w:hAnsi="Arial" w:cs="Arial"/>
              </w:rPr>
            </w:pPr>
          </w:p>
        </w:tc>
      </w:tr>
      <w:tr w:rsidR="00C13CED" w:rsidRPr="0050296B" w14:paraId="417561AC" w14:textId="77777777" w:rsidTr="00EC51AE">
        <w:trPr>
          <w:cantSplit/>
        </w:trPr>
        <w:tc>
          <w:tcPr>
            <w:tcW w:w="1009" w:type="dxa"/>
            <w:shd w:val="clear" w:color="auto" w:fill="auto"/>
          </w:tcPr>
          <w:p w14:paraId="2E397CEE" w14:textId="77777777" w:rsidR="00C13CED" w:rsidRPr="00C01220" w:rsidRDefault="00C13CED" w:rsidP="00EC51AE">
            <w:pPr>
              <w:pStyle w:val="Boxtext"/>
              <w:rPr>
                <w:rFonts w:ascii="Arial" w:hAnsi="Arial" w:cs="Arial"/>
              </w:rPr>
            </w:pPr>
            <w:r w:rsidRPr="00C01220">
              <w:rPr>
                <w:rFonts w:ascii="Arial" w:hAnsi="Arial" w:cs="Arial"/>
              </w:rPr>
              <w:t>2.</w:t>
            </w:r>
            <w:r>
              <w:rPr>
                <w:rFonts w:ascii="Arial" w:hAnsi="Arial" w:cs="Arial"/>
              </w:rPr>
              <w:t>10</w:t>
            </w:r>
          </w:p>
        </w:tc>
        <w:tc>
          <w:tcPr>
            <w:tcW w:w="3959" w:type="dxa"/>
            <w:shd w:val="clear" w:color="auto" w:fill="auto"/>
          </w:tcPr>
          <w:p w14:paraId="6E7A7B3E" w14:textId="77777777" w:rsidR="00C13CED" w:rsidRPr="00C01220" w:rsidRDefault="00C13CED" w:rsidP="00EC51AE">
            <w:pPr>
              <w:spacing w:before="60" w:after="60"/>
              <w:rPr>
                <w:rFonts w:cs="Arial"/>
              </w:rPr>
            </w:pPr>
            <w:r w:rsidRPr="00C01220">
              <w:rPr>
                <w:rFonts w:cs="Arial"/>
                <w:szCs w:val="22"/>
              </w:rPr>
              <w:t>*</w:t>
            </w:r>
            <w:r w:rsidRPr="00C01220">
              <w:rPr>
                <w:rFonts w:cs="Arial"/>
              </w:rPr>
              <w:t>Call</w:t>
            </w:r>
            <w:r>
              <w:rPr>
                <w:rFonts w:cs="Arial"/>
              </w:rPr>
              <w:t>/</w:t>
            </w:r>
            <w:r w:rsidRPr="00C01220">
              <w:rPr>
                <w:rFonts w:cs="Arial"/>
              </w:rPr>
              <w:t xml:space="preserve">instalment </w:t>
            </w:r>
            <w:r w:rsidRPr="00C01220">
              <w:rPr>
                <w:rFonts w:cs="Arial"/>
                <w:sz w:val="18"/>
                <w:szCs w:val="18"/>
                <w:vertAlign w:val="superscript"/>
              </w:rPr>
              <w:t>+</w:t>
            </w:r>
            <w:r w:rsidRPr="00C01220">
              <w:rPr>
                <w:rFonts w:cs="Arial"/>
              </w:rPr>
              <w:t>issue date</w:t>
            </w:r>
            <w:r>
              <w:rPr>
                <w:rFonts w:cs="Arial"/>
              </w:rPr>
              <w:t xml:space="preserve">. </w:t>
            </w:r>
            <w:r>
              <w:t xml:space="preserve">Last day for the entity to enter the call/instalment paid on the +securities into its </w:t>
            </w:r>
            <w:r w:rsidRPr="00973ECC">
              <w:t>register</w:t>
            </w:r>
            <w:r>
              <w:t xml:space="preserve"> of members and to notify ASX of the number of partly paid +securities that have had the call/instalment paid and the number that have not had the call paid and consequently will be forfeited</w:t>
            </w:r>
            <w:r w:rsidRPr="00973ECC">
              <w:t>.</w:t>
            </w:r>
            <w:r>
              <w:rPr>
                <w:rFonts w:cs="Arial"/>
              </w:rPr>
              <w:t xml:space="preserve"> </w:t>
            </w:r>
          </w:p>
          <w:p w14:paraId="6BD6EFFC" w14:textId="77777777" w:rsidR="00C13CED" w:rsidRPr="00C01220" w:rsidRDefault="00C13CED" w:rsidP="00EC51AE">
            <w:pPr>
              <w:spacing w:before="60" w:after="60"/>
              <w:rPr>
                <w:rFonts w:cs="Arial"/>
              </w:rPr>
            </w:pPr>
            <w:r w:rsidRPr="00C01220">
              <w:rPr>
                <w:rFonts w:cs="Arial"/>
                <w:sz w:val="18"/>
                <w:szCs w:val="18"/>
                <w:vertAlign w:val="superscript"/>
              </w:rPr>
              <w:t>+</w:t>
            </w:r>
            <w:r w:rsidRPr="00C01220">
              <w:rPr>
                <w:rFonts w:cs="Arial"/>
              </w:rPr>
              <w:t xml:space="preserve">Deferred settlement trading in call paid </w:t>
            </w:r>
            <w:r w:rsidRPr="00C01220">
              <w:rPr>
                <w:rFonts w:cs="Arial"/>
                <w:sz w:val="18"/>
                <w:szCs w:val="18"/>
                <w:vertAlign w:val="superscript"/>
              </w:rPr>
              <w:t>+</w:t>
            </w:r>
            <w:r w:rsidRPr="00C01220">
              <w:rPr>
                <w:rFonts w:cs="Arial"/>
              </w:rPr>
              <w:t>securities ends</w:t>
            </w:r>
          </w:p>
          <w:p w14:paraId="2FC17721" w14:textId="77777777" w:rsidR="00C13CED" w:rsidRPr="00C01220" w:rsidRDefault="00C13CED" w:rsidP="00EC51AE">
            <w:pPr>
              <w:spacing w:before="60" w:after="60"/>
              <w:rPr>
                <w:rFonts w:cs="Arial"/>
                <w:i/>
                <w:sz w:val="16"/>
                <w:szCs w:val="16"/>
              </w:rPr>
            </w:pPr>
            <w:r w:rsidRPr="00C01220">
              <w:rPr>
                <w:rFonts w:cs="Arial"/>
                <w:b/>
                <w:i/>
                <w:sz w:val="16"/>
                <w:szCs w:val="16"/>
              </w:rPr>
              <w:t xml:space="preserve">NL </w:t>
            </w:r>
            <w:r w:rsidRPr="00C01220">
              <w:rPr>
                <w:rFonts w:cs="Arial"/>
                <w:b/>
                <w:i/>
                <w:caps/>
                <w:sz w:val="16"/>
                <w:szCs w:val="16"/>
              </w:rPr>
              <w:t>companies</w:t>
            </w:r>
            <w:r w:rsidRPr="00C01220">
              <w:rPr>
                <w:rFonts w:cs="Arial"/>
                <w:b/>
                <w:i/>
                <w:sz w:val="16"/>
                <w:szCs w:val="16"/>
              </w:rPr>
              <w:t>:</w:t>
            </w:r>
            <w:r w:rsidRPr="00C01220">
              <w:rPr>
                <w:rFonts w:cs="Arial"/>
                <w:i/>
                <w:sz w:val="16"/>
                <w:szCs w:val="16"/>
              </w:rPr>
              <w:t xml:space="preserve"> this date </w:t>
            </w:r>
            <w:r>
              <w:rPr>
                <w:rFonts w:cs="Arial"/>
                <w:i/>
                <w:sz w:val="16"/>
                <w:szCs w:val="16"/>
              </w:rPr>
              <w:t>is not more than five</w:t>
            </w:r>
            <w:r w:rsidRPr="00C01220">
              <w:rPr>
                <w:rFonts w:cs="Arial"/>
                <w:i/>
                <w:sz w:val="16"/>
                <w:szCs w:val="16"/>
              </w:rPr>
              <w:t xml:space="preserve"> business days after the </w:t>
            </w:r>
            <w:r>
              <w:rPr>
                <w:rFonts w:cs="Arial"/>
                <w:i/>
                <w:sz w:val="16"/>
                <w:szCs w:val="16"/>
              </w:rPr>
              <w:t>record date (last day for entity to accept off-market transfers)</w:t>
            </w:r>
            <w:r w:rsidRPr="00C01220">
              <w:rPr>
                <w:rFonts w:cs="Arial"/>
                <w:i/>
                <w:sz w:val="16"/>
                <w:szCs w:val="16"/>
              </w:rPr>
              <w:t xml:space="preserve">.  </w:t>
            </w:r>
            <w:r w:rsidRPr="00C01220">
              <w:rPr>
                <w:rFonts w:cs="Arial"/>
                <w:b/>
                <w:i/>
                <w:caps/>
                <w:sz w:val="16"/>
                <w:szCs w:val="16"/>
              </w:rPr>
              <w:t>Other entities</w:t>
            </w:r>
            <w:r w:rsidRPr="00C01220">
              <w:rPr>
                <w:rFonts w:cs="Arial"/>
                <w:i/>
                <w:sz w:val="16"/>
                <w:szCs w:val="16"/>
              </w:rPr>
              <w:t xml:space="preserve">: This date </w:t>
            </w:r>
            <w:r>
              <w:rPr>
                <w:rFonts w:cs="Arial"/>
                <w:i/>
                <w:sz w:val="16"/>
                <w:szCs w:val="16"/>
              </w:rPr>
              <w:t xml:space="preserve">is </w:t>
            </w:r>
            <w:r w:rsidRPr="00C01220">
              <w:rPr>
                <w:rFonts w:cs="Arial"/>
                <w:i/>
                <w:sz w:val="16"/>
                <w:szCs w:val="16"/>
              </w:rPr>
              <w:t>no</w:t>
            </w:r>
            <w:r>
              <w:rPr>
                <w:rFonts w:cs="Arial"/>
                <w:i/>
                <w:sz w:val="16"/>
                <w:szCs w:val="16"/>
              </w:rPr>
              <w:t>t</w:t>
            </w:r>
            <w:r w:rsidRPr="00C01220">
              <w:rPr>
                <w:rFonts w:cs="Arial"/>
                <w:i/>
                <w:sz w:val="16"/>
                <w:szCs w:val="16"/>
              </w:rPr>
              <w:t xml:space="preserve"> more than five business days after the call</w:t>
            </w:r>
            <w:r>
              <w:rPr>
                <w:rFonts w:cs="Arial"/>
                <w:i/>
                <w:sz w:val="16"/>
                <w:szCs w:val="16"/>
              </w:rPr>
              <w:t>/</w:t>
            </w:r>
            <w:r w:rsidRPr="00C01220">
              <w:rPr>
                <w:rFonts w:cs="Arial"/>
                <w:i/>
                <w:sz w:val="16"/>
                <w:szCs w:val="16"/>
              </w:rPr>
              <w:t>instalment due date.  This is the date that the call or instalment paid on the securities is entered into the register.</w:t>
            </w:r>
          </w:p>
          <w:p w14:paraId="2C040C13" w14:textId="77777777" w:rsidR="00C13CED" w:rsidRPr="00C01220" w:rsidRDefault="00C13CED" w:rsidP="00EC51AE">
            <w:pPr>
              <w:spacing w:before="60" w:after="60"/>
              <w:rPr>
                <w:rFonts w:cs="Arial"/>
              </w:rPr>
            </w:pPr>
            <w:r w:rsidRPr="00C01220">
              <w:rPr>
                <w:rFonts w:cs="Arial"/>
                <w:i/>
                <w:sz w:val="16"/>
                <w:szCs w:val="16"/>
              </w:rPr>
              <w:t>Please note that the issue date cannot be changed any later than 12 noon Sydney time on the previous</w:t>
            </w:r>
            <w:r>
              <w:rPr>
                <w:rFonts w:cs="Arial"/>
                <w:i/>
                <w:sz w:val="16"/>
                <w:szCs w:val="16"/>
              </w:rPr>
              <w:t>ly advised</w:t>
            </w:r>
            <w:r w:rsidRPr="00C01220">
              <w:rPr>
                <w:rFonts w:cs="Arial"/>
                <w:i/>
                <w:sz w:val="16"/>
                <w:szCs w:val="16"/>
              </w:rPr>
              <w:t xml:space="preserve"> issue date.</w:t>
            </w:r>
          </w:p>
        </w:tc>
        <w:tc>
          <w:tcPr>
            <w:tcW w:w="4262" w:type="dxa"/>
            <w:shd w:val="clear" w:color="auto" w:fill="auto"/>
          </w:tcPr>
          <w:p w14:paraId="324FFBA3" w14:textId="77777777" w:rsidR="00C13CED" w:rsidRPr="00C01220" w:rsidRDefault="00C13CED" w:rsidP="00EC51AE">
            <w:pPr>
              <w:pStyle w:val="Boxtext"/>
              <w:rPr>
                <w:rFonts w:ascii="Arial" w:hAnsi="Arial" w:cs="Arial"/>
              </w:rPr>
            </w:pPr>
          </w:p>
        </w:tc>
      </w:tr>
      <w:tr w:rsidR="00C13CED" w:rsidRPr="0050296B" w14:paraId="3770C59A" w14:textId="77777777" w:rsidTr="00EC51AE">
        <w:trPr>
          <w:cantSplit/>
        </w:trPr>
        <w:tc>
          <w:tcPr>
            <w:tcW w:w="1009" w:type="dxa"/>
            <w:shd w:val="clear" w:color="auto" w:fill="auto"/>
          </w:tcPr>
          <w:p w14:paraId="4F30EBEF" w14:textId="77777777" w:rsidR="00C13CED" w:rsidRPr="00C01220" w:rsidRDefault="00C13CED" w:rsidP="00EC51AE">
            <w:pPr>
              <w:pStyle w:val="Boxtext"/>
              <w:rPr>
                <w:rFonts w:ascii="Arial" w:hAnsi="Arial" w:cs="Arial"/>
              </w:rPr>
            </w:pPr>
            <w:r w:rsidRPr="00C01220">
              <w:rPr>
                <w:rFonts w:ascii="Arial" w:hAnsi="Arial" w:cs="Arial"/>
              </w:rPr>
              <w:t>2.</w:t>
            </w:r>
            <w:r>
              <w:rPr>
                <w:rFonts w:ascii="Arial" w:hAnsi="Arial" w:cs="Arial"/>
              </w:rPr>
              <w:t>11</w:t>
            </w:r>
          </w:p>
        </w:tc>
        <w:tc>
          <w:tcPr>
            <w:tcW w:w="3959" w:type="dxa"/>
            <w:shd w:val="clear" w:color="auto" w:fill="auto"/>
          </w:tcPr>
          <w:p w14:paraId="22D8119C" w14:textId="77777777" w:rsidR="00C13CED" w:rsidRPr="00C01220" w:rsidRDefault="00C13CED" w:rsidP="00EC51AE">
            <w:pPr>
              <w:spacing w:before="60" w:after="60"/>
              <w:rPr>
                <w:rFonts w:cs="Arial"/>
              </w:rPr>
            </w:pPr>
            <w:r w:rsidRPr="00C01220">
              <w:rPr>
                <w:rFonts w:cs="Arial"/>
              </w:rPr>
              <w:t>Normal T+</w:t>
            </w:r>
            <w:r>
              <w:rPr>
                <w:rFonts w:cs="Arial"/>
              </w:rPr>
              <w:t>2</w:t>
            </w:r>
            <w:r w:rsidRPr="00C01220">
              <w:rPr>
                <w:rFonts w:cs="Arial"/>
              </w:rPr>
              <w:t xml:space="preserve"> trading commences</w:t>
            </w:r>
          </w:p>
          <w:p w14:paraId="562842B8" w14:textId="77777777" w:rsidR="00C13CED" w:rsidRDefault="00C13CED" w:rsidP="00EC51AE">
            <w:pPr>
              <w:spacing w:before="60" w:after="60"/>
              <w:rPr>
                <w:rFonts w:cs="Arial"/>
                <w:i/>
                <w:sz w:val="16"/>
                <w:szCs w:val="16"/>
              </w:rPr>
            </w:pPr>
            <w:r w:rsidRPr="00C01220">
              <w:rPr>
                <w:rFonts w:cs="Arial"/>
                <w:i/>
                <w:sz w:val="16"/>
                <w:szCs w:val="16"/>
              </w:rPr>
              <w:t>This date is the business day after issue date.</w:t>
            </w:r>
          </w:p>
          <w:p w14:paraId="61947DC2" w14:textId="77777777" w:rsidR="00C13CED" w:rsidRPr="00C01220" w:rsidRDefault="00C13CED" w:rsidP="00EC51AE">
            <w:pPr>
              <w:spacing w:before="60" w:after="60"/>
              <w:rPr>
                <w:rFonts w:cs="Arial"/>
                <w:i/>
                <w:sz w:val="16"/>
                <w:szCs w:val="16"/>
              </w:rPr>
            </w:pPr>
            <w:r w:rsidRPr="00B37628">
              <w:rPr>
                <w:rFonts w:cs="Arial"/>
                <w:i/>
                <w:sz w:val="16"/>
                <w:szCs w:val="16"/>
              </w:rPr>
              <w:t xml:space="preserve">If the partly paid </w:t>
            </w:r>
            <w:r>
              <w:rPr>
                <w:rFonts w:cs="Arial"/>
                <w:i/>
                <w:sz w:val="16"/>
                <w:szCs w:val="16"/>
              </w:rPr>
              <w:t>securities</w:t>
            </w:r>
            <w:r w:rsidRPr="00B37628">
              <w:rPr>
                <w:rFonts w:cs="Arial"/>
                <w:i/>
                <w:sz w:val="16"/>
                <w:szCs w:val="16"/>
              </w:rPr>
              <w:t xml:space="preserve"> have been fully paid up, they will trade thereafter under the relevant code for the fully paid </w:t>
            </w:r>
            <w:r>
              <w:rPr>
                <w:rFonts w:cs="Arial"/>
                <w:i/>
                <w:sz w:val="16"/>
                <w:szCs w:val="16"/>
              </w:rPr>
              <w:t>securities</w:t>
            </w:r>
            <w:r w:rsidRPr="00B37628">
              <w:rPr>
                <w:rFonts w:cs="Arial"/>
                <w:i/>
                <w:sz w:val="16"/>
                <w:szCs w:val="16"/>
              </w:rPr>
              <w:t xml:space="preserve">. If the partly paid </w:t>
            </w:r>
            <w:r>
              <w:rPr>
                <w:rFonts w:cs="Arial"/>
                <w:i/>
                <w:sz w:val="16"/>
                <w:szCs w:val="16"/>
              </w:rPr>
              <w:t>securities</w:t>
            </w:r>
            <w:r w:rsidRPr="00B37628">
              <w:rPr>
                <w:rFonts w:cs="Arial"/>
                <w:i/>
                <w:sz w:val="16"/>
                <w:szCs w:val="16"/>
              </w:rPr>
              <w:t xml:space="preserve"> have not been fully paid up, they will trade under a new code for the partly paid </w:t>
            </w:r>
            <w:r>
              <w:rPr>
                <w:rFonts w:cs="Arial"/>
                <w:i/>
                <w:sz w:val="16"/>
                <w:szCs w:val="16"/>
              </w:rPr>
              <w:t>securities</w:t>
            </w:r>
            <w:r w:rsidRPr="00B37628">
              <w:rPr>
                <w:rFonts w:cs="Arial"/>
                <w:i/>
                <w:sz w:val="16"/>
                <w:szCs w:val="16"/>
              </w:rPr>
              <w:t xml:space="preserve"> to indicate that they are “call paid”.</w:t>
            </w:r>
          </w:p>
        </w:tc>
        <w:tc>
          <w:tcPr>
            <w:tcW w:w="4262" w:type="dxa"/>
            <w:shd w:val="clear" w:color="auto" w:fill="auto"/>
          </w:tcPr>
          <w:p w14:paraId="18A9716B" w14:textId="77777777" w:rsidR="00C13CED" w:rsidRPr="00C01220" w:rsidRDefault="00C13CED" w:rsidP="00EC51AE">
            <w:pPr>
              <w:pStyle w:val="Boxtext"/>
              <w:rPr>
                <w:rFonts w:ascii="Arial" w:hAnsi="Arial" w:cs="Arial"/>
              </w:rPr>
            </w:pPr>
          </w:p>
        </w:tc>
      </w:tr>
      <w:tr w:rsidR="00C13CED" w:rsidRPr="0050296B" w14:paraId="28A44EC8" w14:textId="77777777" w:rsidTr="00EC51AE">
        <w:trPr>
          <w:cantSplit/>
        </w:trPr>
        <w:tc>
          <w:tcPr>
            <w:tcW w:w="1009" w:type="dxa"/>
            <w:shd w:val="clear" w:color="auto" w:fill="auto"/>
          </w:tcPr>
          <w:p w14:paraId="7C597378" w14:textId="77777777" w:rsidR="00C13CED" w:rsidRPr="00C01220" w:rsidRDefault="00C13CED" w:rsidP="00EC51AE">
            <w:pPr>
              <w:pStyle w:val="Boxtext"/>
              <w:rPr>
                <w:rFonts w:ascii="Arial" w:hAnsi="Arial" w:cs="Arial"/>
              </w:rPr>
            </w:pPr>
            <w:r w:rsidRPr="00C01220">
              <w:rPr>
                <w:rFonts w:ascii="Arial" w:hAnsi="Arial" w:cs="Arial"/>
              </w:rPr>
              <w:t>2.</w:t>
            </w:r>
            <w:r>
              <w:rPr>
                <w:rFonts w:ascii="Arial" w:hAnsi="Arial" w:cs="Arial"/>
              </w:rPr>
              <w:t>12</w:t>
            </w:r>
          </w:p>
        </w:tc>
        <w:tc>
          <w:tcPr>
            <w:tcW w:w="3959" w:type="dxa"/>
            <w:shd w:val="clear" w:color="auto" w:fill="auto"/>
          </w:tcPr>
          <w:p w14:paraId="0EAFAA39" w14:textId="77777777" w:rsidR="00C13CED" w:rsidRPr="00C01220" w:rsidRDefault="00C13CED" w:rsidP="00EC51AE">
            <w:pPr>
              <w:spacing w:before="60" w:after="60"/>
              <w:rPr>
                <w:rFonts w:cs="Arial"/>
                <w:i/>
                <w:sz w:val="16"/>
                <w:szCs w:val="16"/>
              </w:rPr>
            </w:pPr>
            <w:r w:rsidRPr="00C01220">
              <w:rPr>
                <w:rFonts w:cs="Arial"/>
              </w:rPr>
              <w:t xml:space="preserve">First settlement of </w:t>
            </w:r>
            <w:r w:rsidRPr="00C01220">
              <w:rPr>
                <w:rFonts w:cs="Arial"/>
                <w:vertAlign w:val="superscript"/>
              </w:rPr>
              <w:t>+</w:t>
            </w:r>
            <w:r w:rsidRPr="00C01220">
              <w:rPr>
                <w:rFonts w:cs="Arial"/>
              </w:rPr>
              <w:t>deferred settlement trades and normal T+</w:t>
            </w:r>
            <w:r>
              <w:rPr>
                <w:rFonts w:cs="Arial"/>
              </w:rPr>
              <w:t>2</w:t>
            </w:r>
            <w:r w:rsidRPr="00C01220">
              <w:rPr>
                <w:rFonts w:cs="Arial"/>
              </w:rPr>
              <w:t xml:space="preserve"> trades</w:t>
            </w:r>
            <w:r>
              <w:rPr>
                <w:rFonts w:cs="Arial"/>
              </w:rPr>
              <w:t xml:space="preserve"> </w:t>
            </w:r>
            <w:r w:rsidRPr="00C01220">
              <w:rPr>
                <w:rFonts w:cs="Arial"/>
                <w:i/>
                <w:sz w:val="16"/>
                <w:szCs w:val="16"/>
              </w:rPr>
              <w:t xml:space="preserve">This date is </w:t>
            </w:r>
            <w:r>
              <w:rPr>
                <w:rFonts w:cs="Arial"/>
                <w:i/>
                <w:sz w:val="16"/>
                <w:szCs w:val="16"/>
              </w:rPr>
              <w:t>three</w:t>
            </w:r>
            <w:r w:rsidRPr="00C01220">
              <w:rPr>
                <w:rFonts w:cs="Arial"/>
                <w:i/>
                <w:sz w:val="16"/>
                <w:szCs w:val="16"/>
              </w:rPr>
              <w:t xml:space="preserve"> business days after</w:t>
            </w:r>
            <w:r>
              <w:rPr>
                <w:rFonts w:cs="Arial"/>
                <w:i/>
                <w:sz w:val="16"/>
                <w:szCs w:val="16"/>
              </w:rPr>
              <w:t xml:space="preserve"> the </w:t>
            </w:r>
            <w:r w:rsidRPr="00C01220">
              <w:rPr>
                <w:rFonts w:cs="Arial"/>
                <w:i/>
                <w:sz w:val="16"/>
                <w:szCs w:val="16"/>
              </w:rPr>
              <w:t>issue date.</w:t>
            </w:r>
          </w:p>
        </w:tc>
        <w:tc>
          <w:tcPr>
            <w:tcW w:w="4262" w:type="dxa"/>
            <w:shd w:val="clear" w:color="auto" w:fill="auto"/>
          </w:tcPr>
          <w:p w14:paraId="04220847" w14:textId="77777777" w:rsidR="00C13CED" w:rsidRPr="00C01220" w:rsidRDefault="00C13CED" w:rsidP="00EC51AE">
            <w:pPr>
              <w:pStyle w:val="Boxtext"/>
              <w:rPr>
                <w:rFonts w:ascii="Arial" w:hAnsi="Arial" w:cs="Arial"/>
              </w:rPr>
            </w:pPr>
          </w:p>
        </w:tc>
      </w:tr>
      <w:tr w:rsidR="00C13CED" w:rsidRPr="0050296B" w14:paraId="2C774DAB" w14:textId="77777777" w:rsidTr="00EC51AE">
        <w:trPr>
          <w:cantSplit/>
        </w:trPr>
        <w:tc>
          <w:tcPr>
            <w:tcW w:w="1009" w:type="dxa"/>
            <w:shd w:val="clear" w:color="auto" w:fill="auto"/>
          </w:tcPr>
          <w:p w14:paraId="426F10F8" w14:textId="77777777" w:rsidR="00C13CED" w:rsidRPr="00C01220" w:rsidRDefault="00C13CED" w:rsidP="00EC51AE">
            <w:pPr>
              <w:pStyle w:val="Boxtext"/>
              <w:rPr>
                <w:rFonts w:ascii="Arial" w:hAnsi="Arial" w:cs="Arial"/>
              </w:rPr>
            </w:pPr>
            <w:r w:rsidRPr="00C01220">
              <w:rPr>
                <w:rFonts w:ascii="Arial" w:hAnsi="Arial" w:cs="Arial"/>
              </w:rPr>
              <w:t>2.1</w:t>
            </w:r>
            <w:r>
              <w:rPr>
                <w:rFonts w:ascii="Arial" w:hAnsi="Arial" w:cs="Arial"/>
              </w:rPr>
              <w:t>3</w:t>
            </w:r>
          </w:p>
        </w:tc>
        <w:tc>
          <w:tcPr>
            <w:tcW w:w="3959" w:type="dxa"/>
            <w:shd w:val="clear" w:color="auto" w:fill="auto"/>
          </w:tcPr>
          <w:p w14:paraId="39EACA6B" w14:textId="77777777" w:rsidR="00C13CED" w:rsidRPr="00C01220" w:rsidRDefault="00C13CED" w:rsidP="00EC51AE">
            <w:pPr>
              <w:spacing w:before="60" w:after="60"/>
              <w:rPr>
                <w:rFonts w:cs="Arial"/>
              </w:rPr>
            </w:pPr>
            <w:r w:rsidRPr="00C01220">
              <w:rPr>
                <w:rFonts w:cs="Arial"/>
              </w:rPr>
              <w:t>*Call</w:t>
            </w:r>
            <w:r>
              <w:rPr>
                <w:rFonts w:cs="Arial"/>
              </w:rPr>
              <w:t>/</w:t>
            </w:r>
            <w:r w:rsidRPr="00C01220">
              <w:rPr>
                <w:rFonts w:cs="Arial"/>
              </w:rPr>
              <w:t xml:space="preserve">instalment total amount per </w:t>
            </w:r>
            <w:r w:rsidRPr="00C01220">
              <w:rPr>
                <w:rFonts w:cs="Arial"/>
                <w:vertAlign w:val="superscript"/>
              </w:rPr>
              <w:t>+</w:t>
            </w:r>
            <w:r w:rsidRPr="00C01220">
              <w:rPr>
                <w:rFonts w:cs="Arial"/>
              </w:rPr>
              <w:t>security</w:t>
            </w:r>
          </w:p>
          <w:p w14:paraId="7F6439EB" w14:textId="77777777" w:rsidR="00C13CED" w:rsidRPr="00C01220" w:rsidRDefault="00C13CED" w:rsidP="00EC51AE">
            <w:pPr>
              <w:spacing w:before="60" w:after="60"/>
              <w:rPr>
                <w:rFonts w:cs="Arial"/>
                <w:i/>
                <w:sz w:val="16"/>
                <w:szCs w:val="16"/>
              </w:rPr>
            </w:pPr>
            <w:r w:rsidRPr="00C01220">
              <w:rPr>
                <w:rFonts w:cs="Arial"/>
                <w:i/>
                <w:sz w:val="16"/>
                <w:szCs w:val="16"/>
              </w:rPr>
              <w:t>Please provide the total amount of the call</w:t>
            </w:r>
            <w:r>
              <w:rPr>
                <w:rFonts w:cs="Arial"/>
                <w:i/>
                <w:sz w:val="16"/>
                <w:szCs w:val="16"/>
              </w:rPr>
              <w:t>/</w:t>
            </w:r>
            <w:r w:rsidRPr="00C01220">
              <w:rPr>
                <w:rFonts w:cs="Arial"/>
                <w:i/>
                <w:sz w:val="16"/>
                <w:szCs w:val="16"/>
              </w:rPr>
              <w:t>instalment.</w:t>
            </w:r>
          </w:p>
        </w:tc>
        <w:tc>
          <w:tcPr>
            <w:tcW w:w="4262" w:type="dxa"/>
            <w:shd w:val="clear" w:color="auto" w:fill="auto"/>
          </w:tcPr>
          <w:p w14:paraId="430EDE69" w14:textId="77777777" w:rsidR="00C13CED" w:rsidRPr="00C01220" w:rsidRDefault="00C13CED" w:rsidP="00EC51AE">
            <w:pPr>
              <w:pStyle w:val="Boxtext"/>
              <w:rPr>
                <w:rFonts w:ascii="Arial" w:hAnsi="Arial" w:cs="Arial"/>
              </w:rPr>
            </w:pPr>
          </w:p>
        </w:tc>
      </w:tr>
      <w:tr w:rsidR="00C13CED" w:rsidRPr="0050296B" w14:paraId="059FA51E" w14:textId="77777777" w:rsidTr="00EC51AE">
        <w:trPr>
          <w:cantSplit/>
        </w:trPr>
        <w:tc>
          <w:tcPr>
            <w:tcW w:w="1009" w:type="dxa"/>
            <w:shd w:val="clear" w:color="auto" w:fill="auto"/>
          </w:tcPr>
          <w:p w14:paraId="77EB65B2" w14:textId="77777777" w:rsidR="00C13CED" w:rsidRPr="00C01220" w:rsidRDefault="00C13CED" w:rsidP="00EC51AE">
            <w:pPr>
              <w:pStyle w:val="Boxtext"/>
              <w:rPr>
                <w:rFonts w:ascii="Arial" w:hAnsi="Arial" w:cs="Arial"/>
              </w:rPr>
            </w:pPr>
            <w:r w:rsidRPr="00C01220">
              <w:rPr>
                <w:rFonts w:ascii="Arial" w:hAnsi="Arial" w:cs="Arial"/>
              </w:rPr>
              <w:t>2.1</w:t>
            </w:r>
            <w:r>
              <w:rPr>
                <w:rFonts w:ascii="Arial" w:hAnsi="Arial" w:cs="Arial"/>
              </w:rPr>
              <w:t>4</w:t>
            </w:r>
          </w:p>
        </w:tc>
        <w:tc>
          <w:tcPr>
            <w:tcW w:w="3959" w:type="dxa"/>
            <w:shd w:val="clear" w:color="auto" w:fill="auto"/>
          </w:tcPr>
          <w:p w14:paraId="1CA94FEF" w14:textId="77777777" w:rsidR="00C13CED" w:rsidRPr="00C01220" w:rsidRDefault="00C13CED" w:rsidP="00EC51AE">
            <w:pPr>
              <w:pStyle w:val="Boxtext"/>
              <w:rPr>
                <w:rFonts w:ascii="Arial" w:hAnsi="Arial" w:cs="Arial"/>
              </w:rPr>
            </w:pPr>
            <w:r w:rsidRPr="00C01220">
              <w:rPr>
                <w:rFonts w:ascii="Arial" w:hAnsi="Arial" w:cs="Arial"/>
              </w:rPr>
              <w:t>*Currency in which the call</w:t>
            </w:r>
            <w:r>
              <w:rPr>
                <w:rFonts w:ascii="Arial" w:hAnsi="Arial" w:cs="Arial"/>
              </w:rPr>
              <w:t>/</w:t>
            </w:r>
            <w:r w:rsidRPr="00C01220">
              <w:rPr>
                <w:rFonts w:ascii="Arial" w:hAnsi="Arial" w:cs="Arial"/>
              </w:rPr>
              <w:t>instalment</w:t>
            </w:r>
            <w:r w:rsidRPr="00C01220">
              <w:rPr>
                <w:rFonts w:ascii="Arial" w:hAnsi="Arial" w:cs="Arial"/>
                <w:szCs w:val="22"/>
              </w:rPr>
              <w:t xml:space="preserve"> </w:t>
            </w:r>
            <w:r w:rsidRPr="00C01220">
              <w:rPr>
                <w:rFonts w:ascii="Arial" w:hAnsi="Arial" w:cs="Arial"/>
              </w:rPr>
              <w:t>is to be paid</w:t>
            </w:r>
          </w:p>
          <w:p w14:paraId="266C3774" w14:textId="77777777" w:rsidR="00C13CED" w:rsidRPr="00C01220" w:rsidRDefault="00C13CED" w:rsidP="00EC51AE">
            <w:pPr>
              <w:spacing w:before="60" w:after="60"/>
              <w:rPr>
                <w:rFonts w:cs="Arial"/>
                <w:i/>
                <w:sz w:val="16"/>
                <w:szCs w:val="16"/>
              </w:rPr>
            </w:pPr>
            <w:r w:rsidRPr="00C01220">
              <w:rPr>
                <w:rFonts w:cs="Arial"/>
                <w:i/>
                <w:sz w:val="16"/>
                <w:szCs w:val="16"/>
              </w:rPr>
              <w:t>Call currency will be the currency in which all other fields relating to the call</w:t>
            </w:r>
            <w:r>
              <w:rPr>
                <w:rFonts w:cs="Arial"/>
                <w:i/>
                <w:sz w:val="16"/>
                <w:szCs w:val="16"/>
              </w:rPr>
              <w:t>/</w:t>
            </w:r>
            <w:r w:rsidRPr="00C01220">
              <w:rPr>
                <w:rFonts w:cs="Arial"/>
                <w:i/>
                <w:sz w:val="16"/>
                <w:szCs w:val="16"/>
              </w:rPr>
              <w:t>instalment will appear.</w:t>
            </w:r>
          </w:p>
        </w:tc>
        <w:tc>
          <w:tcPr>
            <w:tcW w:w="4262" w:type="dxa"/>
            <w:shd w:val="clear" w:color="auto" w:fill="auto"/>
          </w:tcPr>
          <w:p w14:paraId="20981663" w14:textId="77777777" w:rsidR="00C13CED" w:rsidRPr="00C01220" w:rsidRDefault="00C13CED" w:rsidP="00EC51AE">
            <w:pPr>
              <w:pStyle w:val="Boxtext"/>
              <w:rPr>
                <w:rFonts w:ascii="Arial" w:hAnsi="Arial" w:cs="Arial"/>
              </w:rPr>
            </w:pPr>
          </w:p>
        </w:tc>
      </w:tr>
      <w:tr w:rsidR="00C13CED" w:rsidRPr="0050296B" w14:paraId="7780D391" w14:textId="77777777" w:rsidTr="00EC51AE">
        <w:trPr>
          <w:cantSplit/>
        </w:trPr>
        <w:tc>
          <w:tcPr>
            <w:tcW w:w="1009" w:type="dxa"/>
            <w:shd w:val="clear" w:color="auto" w:fill="auto"/>
          </w:tcPr>
          <w:p w14:paraId="588E1882" w14:textId="77777777" w:rsidR="00C13CED" w:rsidRPr="00C01220" w:rsidRDefault="00C13CED" w:rsidP="00EC51AE">
            <w:pPr>
              <w:pStyle w:val="Boxtext"/>
              <w:rPr>
                <w:rFonts w:ascii="Arial" w:hAnsi="Arial" w:cs="Arial"/>
              </w:rPr>
            </w:pPr>
            <w:r w:rsidRPr="00C01220">
              <w:rPr>
                <w:rFonts w:ascii="Arial" w:hAnsi="Arial" w:cs="Arial"/>
              </w:rPr>
              <w:t>2.1</w:t>
            </w:r>
            <w:r>
              <w:rPr>
                <w:rFonts w:ascii="Arial" w:hAnsi="Arial" w:cs="Arial"/>
              </w:rPr>
              <w:t>5</w:t>
            </w:r>
          </w:p>
        </w:tc>
        <w:tc>
          <w:tcPr>
            <w:tcW w:w="3959" w:type="dxa"/>
            <w:shd w:val="clear" w:color="auto" w:fill="auto"/>
          </w:tcPr>
          <w:p w14:paraId="5E4F1E4C" w14:textId="77777777" w:rsidR="00C13CED" w:rsidRPr="00C01220" w:rsidRDefault="00C13CED" w:rsidP="00EC51AE">
            <w:pPr>
              <w:pStyle w:val="Boxtext"/>
              <w:rPr>
                <w:rFonts w:ascii="Arial" w:hAnsi="Arial" w:cs="Arial"/>
              </w:rPr>
            </w:pPr>
            <w:r w:rsidRPr="00C01220">
              <w:rPr>
                <w:rFonts w:ascii="Arial" w:hAnsi="Arial" w:cs="Arial"/>
              </w:rPr>
              <w:t>If the call is not in AUD, AUD equivalent total call</w:t>
            </w:r>
            <w:r>
              <w:rPr>
                <w:rFonts w:ascii="Arial" w:hAnsi="Arial" w:cs="Arial"/>
              </w:rPr>
              <w:t>/</w:t>
            </w:r>
            <w:r w:rsidRPr="00C01220">
              <w:rPr>
                <w:rFonts w:ascii="Arial" w:hAnsi="Arial" w:cs="Arial"/>
              </w:rPr>
              <w:t>instalment</w:t>
            </w:r>
            <w:r w:rsidRPr="00C01220">
              <w:rPr>
                <w:rFonts w:ascii="Arial" w:hAnsi="Arial" w:cs="Arial"/>
                <w:szCs w:val="22"/>
              </w:rPr>
              <w:t xml:space="preserve"> </w:t>
            </w:r>
            <w:r w:rsidRPr="00C01220">
              <w:rPr>
                <w:rFonts w:ascii="Arial" w:hAnsi="Arial" w:cs="Arial"/>
              </w:rPr>
              <w:t xml:space="preserve">amount per </w:t>
            </w:r>
            <w:r w:rsidRPr="00A40EE5">
              <w:rPr>
                <w:vertAlign w:val="superscript"/>
              </w:rPr>
              <w:t>+</w:t>
            </w:r>
            <w:r w:rsidRPr="00C01220">
              <w:rPr>
                <w:rFonts w:ascii="Arial" w:hAnsi="Arial" w:cs="Arial"/>
              </w:rPr>
              <w:t>security</w:t>
            </w:r>
          </w:p>
          <w:p w14:paraId="1C4A391B" w14:textId="77777777" w:rsidR="00C13CED" w:rsidRPr="00C01220" w:rsidRDefault="00C13CED" w:rsidP="00EC51AE">
            <w:pPr>
              <w:spacing w:before="60" w:after="60"/>
              <w:rPr>
                <w:rFonts w:cs="Arial"/>
                <w:i/>
                <w:sz w:val="16"/>
                <w:szCs w:val="16"/>
              </w:rPr>
            </w:pPr>
            <w:r w:rsidRPr="00C01220">
              <w:rPr>
                <w:rFonts w:cs="Arial"/>
                <w:i/>
                <w:iCs/>
                <w:sz w:val="16"/>
                <w:szCs w:val="16"/>
              </w:rPr>
              <w:t>ASX publishes an AUD equivalent amount for non-AUD calls.  If this amount is not provided by the entity it is calculated and published using the RBA rate of exchange on the last day of trading of the partly paid call unpaid securities – item 2.5 above.</w:t>
            </w:r>
            <w:r w:rsidRPr="00C01220">
              <w:rPr>
                <w:rFonts w:cs="Arial"/>
                <w:i/>
                <w:sz w:val="16"/>
                <w:szCs w:val="16"/>
              </w:rPr>
              <w:t xml:space="preserve">  </w:t>
            </w:r>
            <w:r w:rsidRPr="00C01220">
              <w:rPr>
                <w:rFonts w:cs="Arial"/>
                <w:i/>
                <w:iCs/>
                <w:sz w:val="16"/>
                <w:szCs w:val="16"/>
              </w:rPr>
              <w:t>The entity should only populate this field if an actual amount is known.   If amount not known please answer 2.1</w:t>
            </w:r>
            <w:r>
              <w:rPr>
                <w:rFonts w:cs="Arial"/>
                <w:i/>
                <w:iCs/>
                <w:sz w:val="16"/>
                <w:szCs w:val="16"/>
              </w:rPr>
              <w:t>5a</w:t>
            </w:r>
            <w:r w:rsidRPr="00C01220">
              <w:rPr>
                <w:rFonts w:cs="Arial"/>
                <w:i/>
                <w:iCs/>
                <w:sz w:val="16"/>
                <w:szCs w:val="16"/>
              </w:rPr>
              <w:t>.  If known go to 2.1</w:t>
            </w:r>
            <w:r>
              <w:rPr>
                <w:rFonts w:cs="Arial"/>
                <w:i/>
                <w:iCs/>
                <w:sz w:val="16"/>
                <w:szCs w:val="16"/>
              </w:rPr>
              <w:t>5b</w:t>
            </w:r>
            <w:r w:rsidRPr="00C01220">
              <w:rPr>
                <w:rFonts w:cs="Arial"/>
                <w:i/>
                <w:iCs/>
                <w:sz w:val="16"/>
                <w:szCs w:val="16"/>
              </w:rPr>
              <w:t>.</w:t>
            </w:r>
          </w:p>
        </w:tc>
        <w:tc>
          <w:tcPr>
            <w:tcW w:w="4262" w:type="dxa"/>
            <w:shd w:val="clear" w:color="auto" w:fill="auto"/>
          </w:tcPr>
          <w:p w14:paraId="667D7F12" w14:textId="77777777" w:rsidR="00C13CED" w:rsidRPr="00C01220" w:rsidRDefault="00C13CED" w:rsidP="00EC51AE">
            <w:pPr>
              <w:pStyle w:val="Boxtext"/>
              <w:rPr>
                <w:rFonts w:ascii="Arial" w:hAnsi="Arial" w:cs="Arial"/>
              </w:rPr>
            </w:pPr>
          </w:p>
        </w:tc>
      </w:tr>
      <w:tr w:rsidR="00C13CED" w:rsidRPr="0050296B" w14:paraId="717419D1" w14:textId="77777777" w:rsidTr="00EC51AE">
        <w:trPr>
          <w:cantSplit/>
        </w:trPr>
        <w:tc>
          <w:tcPr>
            <w:tcW w:w="1009" w:type="dxa"/>
            <w:shd w:val="clear" w:color="auto" w:fill="auto"/>
          </w:tcPr>
          <w:p w14:paraId="24414F73" w14:textId="77777777" w:rsidR="00C13CED" w:rsidRPr="00C01220" w:rsidRDefault="00C13CED" w:rsidP="00EC51AE">
            <w:pPr>
              <w:pStyle w:val="Boxtext"/>
              <w:rPr>
                <w:rFonts w:ascii="Arial" w:hAnsi="Arial" w:cs="Arial"/>
              </w:rPr>
            </w:pPr>
            <w:r w:rsidRPr="00C01220">
              <w:rPr>
                <w:rFonts w:ascii="Arial" w:hAnsi="Arial" w:cs="Arial"/>
              </w:rPr>
              <w:t>2.1</w:t>
            </w:r>
            <w:r>
              <w:rPr>
                <w:rFonts w:ascii="Arial" w:hAnsi="Arial" w:cs="Arial"/>
              </w:rPr>
              <w:t>5a</w:t>
            </w:r>
          </w:p>
        </w:tc>
        <w:tc>
          <w:tcPr>
            <w:tcW w:w="3959" w:type="dxa"/>
            <w:shd w:val="clear" w:color="auto" w:fill="auto"/>
          </w:tcPr>
          <w:p w14:paraId="7891A64C" w14:textId="77777777" w:rsidR="00C13CED" w:rsidRPr="00C01220" w:rsidRDefault="00C13CED" w:rsidP="00EC51AE">
            <w:pPr>
              <w:spacing w:before="60" w:after="60"/>
              <w:rPr>
                <w:rFonts w:cs="Arial"/>
                <w:i/>
              </w:rPr>
            </w:pPr>
            <w:r w:rsidRPr="00C01220">
              <w:rPr>
                <w:rFonts w:cs="Arial"/>
              </w:rPr>
              <w:t>If AUD equivalent not known, date for information to be released</w:t>
            </w:r>
          </w:p>
        </w:tc>
        <w:tc>
          <w:tcPr>
            <w:tcW w:w="4262" w:type="dxa"/>
            <w:shd w:val="clear" w:color="auto" w:fill="auto"/>
          </w:tcPr>
          <w:p w14:paraId="06A5A24E" w14:textId="77777777" w:rsidR="00C13CED" w:rsidRPr="00C01220" w:rsidRDefault="00C13CED" w:rsidP="00EC51AE">
            <w:pPr>
              <w:pStyle w:val="Boxtext"/>
              <w:rPr>
                <w:rFonts w:ascii="Arial" w:hAnsi="Arial" w:cs="Arial"/>
              </w:rPr>
            </w:pPr>
          </w:p>
          <w:p w14:paraId="1B504502" w14:textId="77777777" w:rsidR="00C13CED" w:rsidRPr="00C01220" w:rsidRDefault="00C13CED" w:rsidP="00EC51AE">
            <w:pPr>
              <w:pStyle w:val="Boxtext"/>
              <w:rPr>
                <w:rFonts w:ascii="Arial" w:hAnsi="Arial" w:cs="Arial"/>
              </w:rPr>
            </w:pPr>
            <w:r w:rsidRPr="00C01220">
              <w:rPr>
                <w:rFonts w:ascii="Arial" w:hAnsi="Arial" w:cs="Arial"/>
              </w:rPr>
              <w:t>Estimate or Actual</w:t>
            </w:r>
          </w:p>
        </w:tc>
      </w:tr>
      <w:tr w:rsidR="00C13CED" w:rsidRPr="0050296B" w14:paraId="7C096F79" w14:textId="77777777" w:rsidTr="00EC51AE">
        <w:trPr>
          <w:cantSplit/>
        </w:trPr>
        <w:tc>
          <w:tcPr>
            <w:tcW w:w="1009" w:type="dxa"/>
            <w:shd w:val="clear" w:color="auto" w:fill="auto"/>
          </w:tcPr>
          <w:p w14:paraId="0E0F5AB2" w14:textId="77777777" w:rsidR="00C13CED" w:rsidRPr="00C01220" w:rsidRDefault="00C13CED" w:rsidP="00EC51AE">
            <w:pPr>
              <w:pStyle w:val="Boxtext"/>
              <w:rPr>
                <w:rFonts w:ascii="Arial" w:hAnsi="Arial" w:cs="Arial"/>
              </w:rPr>
            </w:pPr>
            <w:r w:rsidRPr="00C01220">
              <w:rPr>
                <w:rFonts w:ascii="Arial" w:hAnsi="Arial" w:cs="Arial"/>
              </w:rPr>
              <w:t>2.1</w:t>
            </w:r>
            <w:r>
              <w:rPr>
                <w:rFonts w:ascii="Arial" w:hAnsi="Arial" w:cs="Arial"/>
              </w:rPr>
              <w:t>5b</w:t>
            </w:r>
          </w:p>
        </w:tc>
        <w:tc>
          <w:tcPr>
            <w:tcW w:w="3959" w:type="dxa"/>
            <w:shd w:val="clear" w:color="auto" w:fill="auto"/>
          </w:tcPr>
          <w:p w14:paraId="7E170433" w14:textId="77777777" w:rsidR="00C13CED" w:rsidRPr="00C01220" w:rsidRDefault="00C13CED" w:rsidP="00EC51AE">
            <w:pPr>
              <w:pStyle w:val="Boxtext"/>
              <w:rPr>
                <w:rFonts w:ascii="Arial" w:hAnsi="Arial" w:cs="Arial"/>
                <w:i/>
                <w:sz w:val="16"/>
                <w:szCs w:val="16"/>
              </w:rPr>
            </w:pPr>
            <w:r w:rsidRPr="00C01220">
              <w:rPr>
                <w:rFonts w:ascii="Arial" w:hAnsi="Arial" w:cs="Arial"/>
              </w:rPr>
              <w:t>FX rate (in format AUD 1.00 / Declared currency rate):</w:t>
            </w:r>
          </w:p>
        </w:tc>
        <w:tc>
          <w:tcPr>
            <w:tcW w:w="4262" w:type="dxa"/>
            <w:shd w:val="clear" w:color="auto" w:fill="auto"/>
          </w:tcPr>
          <w:p w14:paraId="540918CE" w14:textId="77777777" w:rsidR="00C13CED" w:rsidRPr="00C01220" w:rsidRDefault="00C13CED" w:rsidP="00EC51AE">
            <w:pPr>
              <w:pStyle w:val="Boxtext"/>
              <w:rPr>
                <w:rFonts w:ascii="Arial" w:hAnsi="Arial" w:cs="Arial"/>
              </w:rPr>
            </w:pPr>
            <w:r w:rsidRPr="00C01220">
              <w:rPr>
                <w:rFonts w:ascii="Arial" w:hAnsi="Arial" w:cs="Arial"/>
              </w:rPr>
              <w:t xml:space="preserve">AUD1.00 / </w:t>
            </w:r>
          </w:p>
        </w:tc>
      </w:tr>
    </w:tbl>
    <w:p w14:paraId="11067098" w14:textId="77777777" w:rsidR="00C13CED" w:rsidRDefault="00C13CED" w:rsidP="00C13CED">
      <w:pPr>
        <w:pStyle w:val="Heading1"/>
        <w:ind w:left="0" w:firstLine="0"/>
      </w:pPr>
      <w:r w:rsidRPr="006A6C23">
        <w:rPr>
          <w:szCs w:val="22"/>
        </w:rPr>
        <w:t>Part 3 – Forfeiture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4137"/>
        <w:gridCol w:w="4174"/>
      </w:tblGrid>
      <w:tr w:rsidR="00C13CED" w:rsidRPr="003C3376" w14:paraId="23A2C312" w14:textId="77777777" w:rsidTr="00EC51AE">
        <w:trPr>
          <w:cantSplit/>
        </w:trPr>
        <w:tc>
          <w:tcPr>
            <w:tcW w:w="1011" w:type="dxa"/>
            <w:hideMark/>
          </w:tcPr>
          <w:p w14:paraId="3F1A1F9B" w14:textId="77777777" w:rsidR="00C13CED" w:rsidRPr="003C3376" w:rsidRDefault="00C13CED" w:rsidP="00EC51AE">
            <w:pPr>
              <w:pStyle w:val="Boxtext"/>
              <w:keepNext/>
              <w:rPr>
                <w:rFonts w:ascii="Arial" w:hAnsi="Arial" w:cs="Arial"/>
                <w:b/>
                <w:sz w:val="18"/>
                <w:szCs w:val="18"/>
              </w:rPr>
            </w:pPr>
            <w:r w:rsidRPr="003C3376">
              <w:rPr>
                <w:rFonts w:ascii="Arial" w:hAnsi="Arial" w:cs="Arial"/>
                <w:b/>
                <w:sz w:val="18"/>
                <w:szCs w:val="18"/>
              </w:rPr>
              <w:t>Question No.</w:t>
            </w:r>
          </w:p>
        </w:tc>
        <w:tc>
          <w:tcPr>
            <w:tcW w:w="4137" w:type="dxa"/>
            <w:hideMark/>
          </w:tcPr>
          <w:p w14:paraId="683B5379" w14:textId="77777777" w:rsidR="00C13CED" w:rsidRPr="003C3376" w:rsidRDefault="00C13CED" w:rsidP="00EC51AE">
            <w:pPr>
              <w:pStyle w:val="Boxtext"/>
              <w:keepNext/>
              <w:rPr>
                <w:rFonts w:ascii="Arial" w:hAnsi="Arial" w:cs="Arial"/>
                <w:b/>
              </w:rPr>
            </w:pPr>
            <w:r w:rsidRPr="003C3376">
              <w:rPr>
                <w:rFonts w:ascii="Arial" w:hAnsi="Arial" w:cs="Arial"/>
                <w:b/>
              </w:rPr>
              <w:t>Question</w:t>
            </w:r>
          </w:p>
        </w:tc>
        <w:tc>
          <w:tcPr>
            <w:tcW w:w="4174" w:type="dxa"/>
            <w:hideMark/>
          </w:tcPr>
          <w:p w14:paraId="46FE44D0" w14:textId="77777777" w:rsidR="00C13CED" w:rsidRPr="003C3376" w:rsidRDefault="00C13CED" w:rsidP="00EC51AE">
            <w:pPr>
              <w:pStyle w:val="Boxtext"/>
              <w:keepNext/>
              <w:rPr>
                <w:rFonts w:ascii="Arial" w:hAnsi="Arial" w:cs="Arial"/>
                <w:b/>
              </w:rPr>
            </w:pPr>
            <w:r w:rsidRPr="003C3376">
              <w:rPr>
                <w:rFonts w:ascii="Arial" w:hAnsi="Arial" w:cs="Arial"/>
                <w:b/>
              </w:rPr>
              <w:t>Answer</w:t>
            </w:r>
          </w:p>
        </w:tc>
      </w:tr>
      <w:tr w:rsidR="00C13CED" w:rsidRPr="006B492B" w14:paraId="4952A73B" w14:textId="77777777" w:rsidTr="00EC51AE">
        <w:trPr>
          <w:cantSplit/>
        </w:trPr>
        <w:tc>
          <w:tcPr>
            <w:tcW w:w="1011" w:type="dxa"/>
            <w:shd w:val="clear" w:color="auto" w:fill="auto"/>
          </w:tcPr>
          <w:p w14:paraId="36224568" w14:textId="77777777" w:rsidR="00C13CED" w:rsidRPr="006B492B" w:rsidRDefault="00C13CED" w:rsidP="00EC51AE">
            <w:pPr>
              <w:pStyle w:val="Boxtext"/>
              <w:rPr>
                <w:rFonts w:ascii="Arial" w:hAnsi="Arial" w:cs="Arial"/>
              </w:rPr>
            </w:pPr>
            <w:r w:rsidRPr="006B492B">
              <w:rPr>
                <w:rFonts w:ascii="Arial" w:hAnsi="Arial" w:cs="Arial"/>
              </w:rPr>
              <w:t>3.1</w:t>
            </w:r>
          </w:p>
        </w:tc>
        <w:tc>
          <w:tcPr>
            <w:tcW w:w="4137" w:type="dxa"/>
            <w:shd w:val="clear" w:color="auto" w:fill="auto"/>
          </w:tcPr>
          <w:p w14:paraId="5BCD85A4" w14:textId="77777777" w:rsidR="00C13CED" w:rsidRPr="006B492B" w:rsidRDefault="00C13CED" w:rsidP="00EC51AE">
            <w:pPr>
              <w:pStyle w:val="Boxtext"/>
              <w:rPr>
                <w:rFonts w:ascii="Arial" w:hAnsi="Arial" w:cs="Arial"/>
                <w:szCs w:val="22"/>
              </w:rPr>
            </w:pPr>
            <w:r w:rsidRPr="006B492B">
              <w:rPr>
                <w:rFonts w:ascii="Arial" w:hAnsi="Arial" w:cs="Arial"/>
                <w:szCs w:val="22"/>
              </w:rPr>
              <w:t>Forfeit</w:t>
            </w:r>
            <w:r>
              <w:rPr>
                <w:rFonts w:ascii="Arial" w:hAnsi="Arial" w:cs="Arial"/>
                <w:szCs w:val="22"/>
              </w:rPr>
              <w:t>ure</w:t>
            </w:r>
            <w:r w:rsidRPr="006B492B">
              <w:rPr>
                <w:rFonts w:ascii="Arial" w:hAnsi="Arial" w:cs="Arial"/>
                <w:szCs w:val="22"/>
              </w:rPr>
              <w:t xml:space="preserve"> sale date</w:t>
            </w:r>
          </w:p>
          <w:p w14:paraId="768CBCC4" w14:textId="77777777" w:rsidR="00C13CED" w:rsidRPr="006B492B" w:rsidRDefault="00C13CED" w:rsidP="00EC51AE">
            <w:pPr>
              <w:spacing w:before="60" w:after="60"/>
              <w:rPr>
                <w:rFonts w:cs="Arial"/>
                <w:i/>
                <w:sz w:val="16"/>
                <w:szCs w:val="16"/>
              </w:rPr>
            </w:pPr>
            <w:r w:rsidRPr="006B492B">
              <w:rPr>
                <w:rFonts w:cs="Arial"/>
                <w:i/>
                <w:sz w:val="16"/>
                <w:szCs w:val="16"/>
              </w:rPr>
              <w:t xml:space="preserve">Refer to Listing Rules 6.12 and 6.13 on forfeiture and divestment of securities.  </w:t>
            </w:r>
          </w:p>
        </w:tc>
        <w:tc>
          <w:tcPr>
            <w:tcW w:w="4174" w:type="dxa"/>
            <w:shd w:val="clear" w:color="auto" w:fill="auto"/>
          </w:tcPr>
          <w:p w14:paraId="1032A364" w14:textId="77777777" w:rsidR="00C13CED" w:rsidRPr="006B492B" w:rsidRDefault="00C13CED" w:rsidP="00EC51AE">
            <w:pPr>
              <w:pStyle w:val="Boxtext"/>
              <w:rPr>
                <w:rFonts w:ascii="Arial" w:hAnsi="Arial" w:cs="Arial"/>
              </w:rPr>
            </w:pPr>
          </w:p>
          <w:p w14:paraId="01B2F44C" w14:textId="77777777" w:rsidR="00C13CED" w:rsidRPr="006B492B" w:rsidRDefault="00C13CED" w:rsidP="00EC51AE">
            <w:pPr>
              <w:pStyle w:val="Boxtext"/>
              <w:rPr>
                <w:rFonts w:ascii="Arial" w:hAnsi="Arial" w:cs="Arial"/>
              </w:rPr>
            </w:pPr>
            <w:r w:rsidRPr="006B492B">
              <w:rPr>
                <w:rFonts w:ascii="Arial" w:hAnsi="Arial" w:cs="Arial"/>
              </w:rPr>
              <w:t>Estimate or Actual</w:t>
            </w:r>
          </w:p>
        </w:tc>
      </w:tr>
      <w:tr w:rsidR="00C13CED" w:rsidRPr="006B492B" w14:paraId="4566B4B6" w14:textId="77777777" w:rsidTr="00EC51AE">
        <w:trPr>
          <w:cantSplit/>
        </w:trPr>
        <w:tc>
          <w:tcPr>
            <w:tcW w:w="1011" w:type="dxa"/>
            <w:shd w:val="clear" w:color="auto" w:fill="auto"/>
          </w:tcPr>
          <w:p w14:paraId="02E64EF1" w14:textId="77777777" w:rsidR="00C13CED" w:rsidRPr="006B492B" w:rsidRDefault="00C13CED" w:rsidP="00EC51AE">
            <w:pPr>
              <w:pStyle w:val="Boxtext"/>
              <w:rPr>
                <w:rFonts w:ascii="Arial" w:hAnsi="Arial" w:cs="Arial"/>
              </w:rPr>
            </w:pPr>
            <w:r w:rsidRPr="006B492B">
              <w:rPr>
                <w:rFonts w:ascii="Arial" w:hAnsi="Arial" w:cs="Arial"/>
              </w:rPr>
              <w:t>3.2</w:t>
            </w:r>
          </w:p>
        </w:tc>
        <w:tc>
          <w:tcPr>
            <w:tcW w:w="4137" w:type="dxa"/>
            <w:shd w:val="clear" w:color="auto" w:fill="auto"/>
          </w:tcPr>
          <w:p w14:paraId="586F2920" w14:textId="77777777" w:rsidR="00C13CED" w:rsidRPr="006B492B" w:rsidRDefault="00C13CED" w:rsidP="00EC51AE">
            <w:pPr>
              <w:pStyle w:val="Boxtext"/>
              <w:tabs>
                <w:tab w:val="left" w:pos="2079"/>
              </w:tabs>
              <w:rPr>
                <w:rFonts w:ascii="Arial" w:hAnsi="Arial" w:cs="Arial"/>
              </w:rPr>
            </w:pPr>
            <w:r w:rsidRPr="006B492B">
              <w:rPr>
                <w:rFonts w:ascii="Arial" w:hAnsi="Arial" w:cs="Arial"/>
              </w:rPr>
              <w:t xml:space="preserve">Forfeiture </w:t>
            </w:r>
            <w:r>
              <w:rPr>
                <w:rFonts w:ascii="Arial" w:hAnsi="Arial" w:cs="Arial"/>
              </w:rPr>
              <w:t>process</w:t>
            </w:r>
          </w:p>
          <w:p w14:paraId="3B898599" w14:textId="77777777" w:rsidR="00C13CED" w:rsidRPr="006B492B" w:rsidRDefault="00C13CED" w:rsidP="00EC51AE">
            <w:pPr>
              <w:spacing w:before="60" w:after="60"/>
              <w:rPr>
                <w:rFonts w:cs="Arial"/>
                <w:i/>
                <w:sz w:val="16"/>
                <w:szCs w:val="16"/>
              </w:rPr>
            </w:pPr>
            <w:r w:rsidRPr="006B492B">
              <w:rPr>
                <w:rFonts w:cs="Arial"/>
                <w:i/>
                <w:sz w:val="16"/>
                <w:szCs w:val="16"/>
              </w:rPr>
              <w:t>Please provide a description of the forfeiture process including relevant dates</w:t>
            </w:r>
          </w:p>
        </w:tc>
        <w:tc>
          <w:tcPr>
            <w:tcW w:w="4174" w:type="dxa"/>
            <w:shd w:val="clear" w:color="auto" w:fill="auto"/>
          </w:tcPr>
          <w:p w14:paraId="25D70850" w14:textId="77777777" w:rsidR="00C13CED" w:rsidRPr="006B492B" w:rsidRDefault="00C13CED" w:rsidP="00EC51AE">
            <w:pPr>
              <w:pStyle w:val="Boxtext"/>
              <w:rPr>
                <w:rFonts w:ascii="Arial" w:hAnsi="Arial" w:cs="Arial"/>
              </w:rPr>
            </w:pPr>
          </w:p>
        </w:tc>
      </w:tr>
    </w:tbl>
    <w:p w14:paraId="102F872E" w14:textId="77777777" w:rsidR="00C13CED" w:rsidRPr="0016036D" w:rsidRDefault="00C13CED" w:rsidP="00C13CED">
      <w:pPr>
        <w:pStyle w:val="Heading1"/>
        <w:rPr>
          <w:szCs w:val="22"/>
        </w:rPr>
      </w:pPr>
      <w:r w:rsidRPr="0016036D">
        <w:rPr>
          <w:szCs w:val="22"/>
        </w:rPr>
        <w:t xml:space="preserve">Part 4 – </w:t>
      </w:r>
      <w:r>
        <w:rPr>
          <w:szCs w:val="22"/>
        </w:rPr>
        <w:t xml:space="preserve">Details of </w:t>
      </w:r>
      <w:r w:rsidRPr="0016036D">
        <w:rPr>
          <w:szCs w:val="22"/>
        </w:rPr>
        <w:t>+</w:t>
      </w:r>
      <w:r>
        <w:rPr>
          <w:szCs w:val="22"/>
        </w:rPr>
        <w:t>security following this call</w:t>
      </w:r>
    </w:p>
    <w:p w14:paraId="0A61BA1E" w14:textId="77777777" w:rsidR="00C13CED" w:rsidRPr="00CD6E44" w:rsidRDefault="00C13CED" w:rsidP="00C13CED">
      <w:pPr>
        <w:rPr>
          <w:i/>
          <w:sz w:val="16"/>
          <w:szCs w:val="16"/>
        </w:rPr>
      </w:pPr>
      <w:r>
        <w:rPr>
          <w:i/>
          <w:sz w:val="16"/>
          <w:szCs w:val="16"/>
        </w:rPr>
        <w:t>Part 4 to be completed if call/instalment is not final.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45"/>
        <w:gridCol w:w="4174"/>
      </w:tblGrid>
      <w:tr w:rsidR="00C13CED" w:rsidRPr="002E320C" w14:paraId="4CF447CC" w14:textId="77777777" w:rsidTr="00EC51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622DD289" w14:textId="77777777" w:rsidR="00C13CED" w:rsidRPr="008274AD" w:rsidRDefault="00C13CED" w:rsidP="00EC51AE">
            <w:pPr>
              <w:pStyle w:val="Boxtext"/>
              <w:rPr>
                <w:rFonts w:ascii="Arial" w:hAnsi="Arial" w:cs="Arial"/>
                <w:b/>
                <w:sz w:val="18"/>
                <w:szCs w:val="18"/>
              </w:rPr>
            </w:pPr>
            <w:r w:rsidRPr="008274AD">
              <w:rPr>
                <w:rFonts w:ascii="Arial" w:hAnsi="Arial" w:cs="Arial"/>
                <w:b/>
                <w:sz w:val="18"/>
                <w:szCs w:val="18"/>
              </w:rPr>
              <w:t>Question No.</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12F2B01B" w14:textId="77777777" w:rsidR="00C13CED" w:rsidRPr="002E320C" w:rsidRDefault="00C13CED" w:rsidP="00EC51AE">
            <w:pPr>
              <w:pStyle w:val="Boxtext"/>
              <w:rPr>
                <w:rFonts w:ascii="Arial" w:hAnsi="Arial" w:cs="Arial"/>
                <w:b/>
              </w:rPr>
            </w:pPr>
            <w:r w:rsidRPr="002E320C">
              <w:rPr>
                <w:rFonts w:ascii="Arial" w:hAnsi="Arial" w:cs="Arial"/>
                <w:b/>
              </w:rPr>
              <w:t>Question</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35AC997" w14:textId="77777777" w:rsidR="00C13CED" w:rsidRPr="002E320C" w:rsidRDefault="00C13CED" w:rsidP="00EC51AE">
            <w:pPr>
              <w:pStyle w:val="Boxtext"/>
              <w:rPr>
                <w:rFonts w:ascii="Arial" w:hAnsi="Arial" w:cs="Arial"/>
                <w:b/>
              </w:rPr>
            </w:pPr>
            <w:r w:rsidRPr="002E320C">
              <w:rPr>
                <w:rFonts w:ascii="Arial" w:hAnsi="Arial" w:cs="Arial"/>
                <w:b/>
              </w:rPr>
              <w:t>Answer</w:t>
            </w:r>
          </w:p>
        </w:tc>
      </w:tr>
      <w:tr w:rsidR="00C13CED" w:rsidRPr="006B492B" w14:paraId="2C79EC97" w14:textId="77777777" w:rsidTr="00EC51AE">
        <w:trPr>
          <w:cantSplit/>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27341D0" w14:textId="77777777" w:rsidR="00C13CED" w:rsidRPr="006B492B" w:rsidRDefault="00C13CED" w:rsidP="00EC51AE">
            <w:pPr>
              <w:pStyle w:val="Boxtext"/>
              <w:rPr>
                <w:rFonts w:ascii="Arial" w:hAnsi="Arial" w:cs="Arial"/>
              </w:rPr>
            </w:pPr>
            <w:r w:rsidRPr="006B492B">
              <w:rPr>
                <w:rFonts w:ascii="Arial" w:hAnsi="Arial" w:cs="Arial"/>
              </w:rPr>
              <w:t>4.1</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AB0A733" w14:textId="77777777" w:rsidR="00C13CED" w:rsidRPr="006B492B" w:rsidRDefault="00C13CED" w:rsidP="00EC51AE">
            <w:pPr>
              <w:spacing w:before="60" w:after="60"/>
              <w:rPr>
                <w:rFonts w:cs="Arial"/>
              </w:rPr>
            </w:pPr>
            <w:r w:rsidRPr="006B492B">
              <w:rPr>
                <w:rFonts w:cs="Arial"/>
              </w:rPr>
              <w:t>*</w:t>
            </w:r>
            <w:r w:rsidRPr="006B492B">
              <w:rPr>
                <w:rFonts w:cs="Arial"/>
                <w:b/>
              </w:rPr>
              <w:t>Paid</w:t>
            </w:r>
            <w:r w:rsidRPr="006B492B">
              <w:rPr>
                <w:rFonts w:cs="Arial"/>
              </w:rPr>
              <w:t xml:space="preserve"> amount of the face value of the </w:t>
            </w:r>
            <w:r w:rsidRPr="006B492B">
              <w:rPr>
                <w:rFonts w:cs="Arial"/>
                <w:vertAlign w:val="superscript"/>
              </w:rPr>
              <w:t>+</w:t>
            </w:r>
            <w:r w:rsidRPr="006B492B">
              <w:rPr>
                <w:rFonts w:cs="Arial"/>
              </w:rPr>
              <w:t>security after the call</w:t>
            </w:r>
            <w:r>
              <w:rPr>
                <w:rFonts w:cs="Arial"/>
              </w:rPr>
              <w:t>/</w:t>
            </w:r>
            <w:r w:rsidRPr="006B492B">
              <w:rPr>
                <w:rFonts w:cs="Arial"/>
              </w:rPr>
              <w:t>instalment is paid</w:t>
            </w:r>
          </w:p>
          <w:p w14:paraId="560B12D0" w14:textId="77777777" w:rsidR="00C13CED" w:rsidRPr="006B492B" w:rsidRDefault="00C13CED" w:rsidP="00EC51AE">
            <w:pPr>
              <w:spacing w:before="60" w:after="60"/>
              <w:rPr>
                <w:rFonts w:cs="Arial"/>
                <w:i/>
                <w:sz w:val="16"/>
                <w:szCs w:val="16"/>
              </w:rPr>
            </w:pPr>
            <w:r w:rsidRPr="006B492B">
              <w:rPr>
                <w:rFonts w:cs="Arial"/>
                <w:i/>
                <w:sz w:val="16"/>
                <w:szCs w:val="16"/>
              </w:rPr>
              <w:t xml:space="preserve">Please provide the amount paid up on the face value of the security </w:t>
            </w:r>
            <w:r w:rsidRPr="006B492B">
              <w:rPr>
                <w:rFonts w:cs="Arial"/>
                <w:b/>
                <w:i/>
                <w:sz w:val="16"/>
                <w:szCs w:val="16"/>
              </w:rPr>
              <w:t>after</w:t>
            </w:r>
            <w:r w:rsidRPr="006B492B">
              <w:rPr>
                <w:rFonts w:cs="Arial"/>
                <w:i/>
                <w:sz w:val="16"/>
                <w:szCs w:val="16"/>
              </w:rPr>
              <w:t xml:space="preserve"> the call</w:t>
            </w:r>
            <w:r>
              <w:rPr>
                <w:rFonts w:cs="Arial"/>
                <w:i/>
                <w:sz w:val="16"/>
                <w:szCs w:val="16"/>
              </w:rPr>
              <w:t>/</w:t>
            </w:r>
            <w:r w:rsidRPr="006B492B">
              <w:rPr>
                <w:rFonts w:cs="Arial"/>
                <w:i/>
                <w:sz w:val="16"/>
                <w:szCs w:val="16"/>
              </w:rPr>
              <w:t>instalment which is the subject of this notice is paid.</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1DD93C0" w14:textId="77777777" w:rsidR="00C13CED" w:rsidRPr="006B492B" w:rsidRDefault="00C13CED" w:rsidP="00EC51AE">
            <w:pPr>
              <w:pStyle w:val="Boxtext"/>
              <w:rPr>
                <w:rFonts w:ascii="Arial" w:hAnsi="Arial" w:cs="Arial"/>
              </w:rPr>
            </w:pPr>
          </w:p>
        </w:tc>
      </w:tr>
      <w:tr w:rsidR="00C13CED" w:rsidRPr="006B492B" w14:paraId="4AB47083" w14:textId="77777777" w:rsidTr="00EC51AE">
        <w:trPr>
          <w:cantSplit/>
          <w:trHeight w:val="579"/>
        </w:trPr>
        <w:tc>
          <w:tcPr>
            <w:tcW w:w="1003" w:type="dxa"/>
            <w:shd w:val="clear" w:color="auto" w:fill="auto"/>
          </w:tcPr>
          <w:p w14:paraId="5C762D68" w14:textId="77777777" w:rsidR="00C13CED" w:rsidRPr="006B492B" w:rsidRDefault="00C13CED" w:rsidP="00EC51AE">
            <w:pPr>
              <w:pStyle w:val="Boxtext"/>
              <w:rPr>
                <w:rFonts w:ascii="Arial" w:hAnsi="Arial" w:cs="Arial"/>
              </w:rPr>
            </w:pPr>
            <w:r w:rsidRPr="006B492B">
              <w:rPr>
                <w:rFonts w:ascii="Arial" w:hAnsi="Arial" w:cs="Arial"/>
              </w:rPr>
              <w:t>4.2</w:t>
            </w:r>
          </w:p>
        </w:tc>
        <w:tc>
          <w:tcPr>
            <w:tcW w:w="4145" w:type="dxa"/>
            <w:shd w:val="clear" w:color="auto" w:fill="auto"/>
          </w:tcPr>
          <w:p w14:paraId="3CB8C360" w14:textId="77777777" w:rsidR="00C13CED" w:rsidRPr="006B492B" w:rsidRDefault="00C13CED" w:rsidP="00EC51AE">
            <w:pPr>
              <w:spacing w:before="60" w:after="60"/>
              <w:rPr>
                <w:rFonts w:cs="Arial"/>
              </w:rPr>
            </w:pPr>
            <w:r w:rsidRPr="006B492B">
              <w:rPr>
                <w:rFonts w:cs="Arial"/>
              </w:rPr>
              <w:t>*</w:t>
            </w:r>
            <w:r w:rsidRPr="006B492B">
              <w:rPr>
                <w:rFonts w:cs="Arial"/>
                <w:b/>
              </w:rPr>
              <w:t>Unpaid</w:t>
            </w:r>
            <w:r w:rsidRPr="006B492B">
              <w:rPr>
                <w:rFonts w:cs="Arial"/>
              </w:rPr>
              <w:t xml:space="preserve"> amount of the face value of the </w:t>
            </w:r>
            <w:r w:rsidRPr="006B492B">
              <w:rPr>
                <w:rFonts w:cs="Arial"/>
                <w:vertAlign w:val="superscript"/>
              </w:rPr>
              <w:t>+</w:t>
            </w:r>
            <w:r w:rsidRPr="006B492B">
              <w:rPr>
                <w:rFonts w:cs="Arial"/>
              </w:rPr>
              <w:t>security after the call</w:t>
            </w:r>
            <w:r>
              <w:rPr>
                <w:rFonts w:cs="Arial"/>
              </w:rPr>
              <w:t>/</w:t>
            </w:r>
            <w:r w:rsidRPr="006B492B">
              <w:rPr>
                <w:rFonts w:cs="Arial"/>
              </w:rPr>
              <w:t>instalment is paid</w:t>
            </w:r>
          </w:p>
          <w:p w14:paraId="172C167D" w14:textId="77777777" w:rsidR="00C13CED" w:rsidRPr="006B492B" w:rsidRDefault="00C13CED" w:rsidP="00EC51AE">
            <w:pPr>
              <w:spacing w:before="60" w:after="60"/>
              <w:rPr>
                <w:rFonts w:cs="Arial"/>
                <w:i/>
                <w:sz w:val="16"/>
                <w:szCs w:val="16"/>
              </w:rPr>
            </w:pPr>
            <w:r w:rsidRPr="006B492B">
              <w:rPr>
                <w:rFonts w:cs="Arial"/>
                <w:i/>
                <w:sz w:val="16"/>
                <w:szCs w:val="16"/>
              </w:rPr>
              <w:t xml:space="preserve">Please provide the amount unpaid on the face value of the security </w:t>
            </w:r>
            <w:r w:rsidRPr="006B492B">
              <w:rPr>
                <w:rFonts w:cs="Arial"/>
                <w:b/>
                <w:i/>
                <w:sz w:val="16"/>
                <w:szCs w:val="16"/>
              </w:rPr>
              <w:t xml:space="preserve">after </w:t>
            </w:r>
            <w:r w:rsidRPr="006B492B">
              <w:rPr>
                <w:rFonts w:cs="Arial"/>
                <w:i/>
                <w:sz w:val="16"/>
                <w:szCs w:val="16"/>
              </w:rPr>
              <w:t>the call</w:t>
            </w:r>
            <w:r>
              <w:rPr>
                <w:rFonts w:cs="Arial"/>
                <w:i/>
                <w:sz w:val="16"/>
                <w:szCs w:val="16"/>
              </w:rPr>
              <w:t>/</w:t>
            </w:r>
            <w:r w:rsidRPr="006B492B">
              <w:rPr>
                <w:rFonts w:cs="Arial"/>
                <w:i/>
                <w:sz w:val="16"/>
                <w:szCs w:val="16"/>
              </w:rPr>
              <w:t>instalment which is the subject of this notice is paid.</w:t>
            </w:r>
          </w:p>
        </w:tc>
        <w:tc>
          <w:tcPr>
            <w:tcW w:w="4174" w:type="dxa"/>
            <w:shd w:val="clear" w:color="auto" w:fill="auto"/>
          </w:tcPr>
          <w:p w14:paraId="1167805F" w14:textId="77777777" w:rsidR="00C13CED" w:rsidRPr="006B492B" w:rsidRDefault="00C13CED" w:rsidP="00EC51AE">
            <w:pPr>
              <w:pStyle w:val="Boxtext"/>
              <w:rPr>
                <w:rFonts w:ascii="Arial" w:hAnsi="Arial" w:cs="Arial"/>
              </w:rPr>
            </w:pPr>
          </w:p>
        </w:tc>
      </w:tr>
      <w:tr w:rsidR="00C13CED" w:rsidRPr="006B492B" w14:paraId="5E674292" w14:textId="77777777" w:rsidTr="00EC51AE">
        <w:trPr>
          <w:cantSplit/>
          <w:trHeight w:val="579"/>
        </w:trPr>
        <w:tc>
          <w:tcPr>
            <w:tcW w:w="1003" w:type="dxa"/>
            <w:shd w:val="clear" w:color="auto" w:fill="auto"/>
          </w:tcPr>
          <w:p w14:paraId="074D2DAE" w14:textId="77777777" w:rsidR="00C13CED" w:rsidRPr="006B492B" w:rsidRDefault="00C13CED" w:rsidP="00EC51AE">
            <w:pPr>
              <w:pStyle w:val="Boxtext"/>
              <w:rPr>
                <w:rFonts w:ascii="Arial" w:hAnsi="Arial" w:cs="Arial"/>
              </w:rPr>
            </w:pPr>
            <w:r w:rsidRPr="006B492B">
              <w:rPr>
                <w:rFonts w:ascii="Arial" w:hAnsi="Arial" w:cs="Arial"/>
              </w:rPr>
              <w:t>4.3</w:t>
            </w:r>
          </w:p>
        </w:tc>
        <w:tc>
          <w:tcPr>
            <w:tcW w:w="4145" w:type="dxa"/>
            <w:shd w:val="clear" w:color="auto" w:fill="auto"/>
          </w:tcPr>
          <w:p w14:paraId="36DE28C1" w14:textId="77777777" w:rsidR="00C13CED" w:rsidRPr="006B492B" w:rsidRDefault="00C13CED" w:rsidP="00EC51AE">
            <w:pPr>
              <w:spacing w:before="60" w:after="60"/>
              <w:rPr>
                <w:rFonts w:cs="Arial"/>
              </w:rPr>
            </w:pPr>
            <w:r w:rsidRPr="006B492B">
              <w:rPr>
                <w:rFonts w:cs="Arial"/>
              </w:rPr>
              <w:t>*Total</w:t>
            </w:r>
          </w:p>
          <w:p w14:paraId="03CE44F7" w14:textId="77777777" w:rsidR="00C13CED" w:rsidRPr="006B492B" w:rsidRDefault="00C13CED" w:rsidP="00EC51AE">
            <w:pPr>
              <w:spacing w:before="60" w:after="60"/>
              <w:rPr>
                <w:rFonts w:cs="Arial"/>
                <w:i/>
                <w:sz w:val="16"/>
                <w:szCs w:val="16"/>
              </w:rPr>
            </w:pPr>
            <w:r w:rsidRPr="006B492B">
              <w:rPr>
                <w:rFonts w:cs="Arial"/>
                <w:i/>
                <w:sz w:val="16"/>
                <w:szCs w:val="16"/>
              </w:rPr>
              <w:t>Please provide the total face value of the security (should be the addition of Q4.1 and 4.2).</w:t>
            </w:r>
          </w:p>
        </w:tc>
        <w:tc>
          <w:tcPr>
            <w:tcW w:w="4174" w:type="dxa"/>
            <w:shd w:val="clear" w:color="auto" w:fill="auto"/>
          </w:tcPr>
          <w:p w14:paraId="1B386AD6" w14:textId="77777777" w:rsidR="00C13CED" w:rsidRPr="006B492B" w:rsidRDefault="00C13CED" w:rsidP="00EC51AE">
            <w:pPr>
              <w:pStyle w:val="Boxtext"/>
              <w:rPr>
                <w:rFonts w:ascii="Arial" w:hAnsi="Arial" w:cs="Arial"/>
              </w:rPr>
            </w:pPr>
          </w:p>
        </w:tc>
      </w:tr>
    </w:tbl>
    <w:p w14:paraId="3A71C909" w14:textId="77777777" w:rsidR="00C13CED" w:rsidRDefault="00C13CED" w:rsidP="00C13CED">
      <w:pPr>
        <w:pStyle w:val="Heading1"/>
        <w:rPr>
          <w:szCs w:val="22"/>
        </w:rPr>
      </w:pPr>
      <w:r>
        <w:t xml:space="preserve">Part 5 – </w:t>
      </w:r>
      <w:r>
        <w:rPr>
          <w:szCs w:val="22"/>
        </w:rPr>
        <w:t>Next call/instalment</w:t>
      </w:r>
    </w:p>
    <w:p w14:paraId="3A3A2A9F" w14:textId="77777777" w:rsidR="00C13CED" w:rsidRPr="00CD6E44" w:rsidRDefault="00C13CED" w:rsidP="00C13CED">
      <w:pPr>
        <w:rPr>
          <w:i/>
          <w:sz w:val="16"/>
          <w:szCs w:val="16"/>
        </w:rPr>
      </w:pPr>
      <w:r>
        <w:rPr>
          <w:i/>
          <w:sz w:val="16"/>
          <w:szCs w:val="16"/>
        </w:rPr>
        <w:t>Part 5 to be completed if call/instalment is not final.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4042"/>
        <w:gridCol w:w="4264"/>
      </w:tblGrid>
      <w:tr w:rsidR="00C13CED" w14:paraId="1ED7F324" w14:textId="77777777" w:rsidTr="00EC51AE">
        <w:trPr>
          <w:cantSplit/>
        </w:trPr>
        <w:tc>
          <w:tcPr>
            <w:tcW w:w="1016" w:type="dxa"/>
            <w:hideMark/>
          </w:tcPr>
          <w:p w14:paraId="6481F31F" w14:textId="77777777" w:rsidR="00C13CED" w:rsidRPr="009D64B4" w:rsidRDefault="00C13CED" w:rsidP="00EC51AE">
            <w:pPr>
              <w:pStyle w:val="Boxtext"/>
              <w:rPr>
                <w:rFonts w:ascii="Arial" w:hAnsi="Arial" w:cs="Arial"/>
                <w:b/>
                <w:sz w:val="18"/>
                <w:szCs w:val="18"/>
              </w:rPr>
            </w:pPr>
            <w:r w:rsidRPr="009D64B4">
              <w:rPr>
                <w:rFonts w:ascii="Arial" w:hAnsi="Arial" w:cs="Arial"/>
                <w:b/>
                <w:sz w:val="18"/>
                <w:szCs w:val="18"/>
              </w:rPr>
              <w:t>Question No.</w:t>
            </w:r>
          </w:p>
        </w:tc>
        <w:tc>
          <w:tcPr>
            <w:tcW w:w="4042" w:type="dxa"/>
            <w:hideMark/>
          </w:tcPr>
          <w:p w14:paraId="6858D289" w14:textId="77777777" w:rsidR="00C13CED" w:rsidRPr="009D64B4" w:rsidRDefault="00C13CED" w:rsidP="00EC51AE">
            <w:pPr>
              <w:pStyle w:val="Boxtext"/>
              <w:rPr>
                <w:rFonts w:ascii="Arial" w:hAnsi="Arial" w:cs="Arial"/>
                <w:b/>
              </w:rPr>
            </w:pPr>
            <w:r w:rsidRPr="009D64B4">
              <w:rPr>
                <w:rFonts w:ascii="Arial" w:hAnsi="Arial" w:cs="Arial"/>
                <w:b/>
              </w:rPr>
              <w:t>Question</w:t>
            </w:r>
          </w:p>
        </w:tc>
        <w:tc>
          <w:tcPr>
            <w:tcW w:w="4264" w:type="dxa"/>
            <w:hideMark/>
          </w:tcPr>
          <w:p w14:paraId="3291CFA6" w14:textId="77777777" w:rsidR="00C13CED" w:rsidRPr="009D64B4" w:rsidRDefault="00C13CED" w:rsidP="00EC51AE">
            <w:pPr>
              <w:pStyle w:val="Boxtext"/>
              <w:rPr>
                <w:rFonts w:ascii="Arial" w:hAnsi="Arial" w:cs="Arial"/>
                <w:b/>
              </w:rPr>
            </w:pPr>
            <w:r w:rsidRPr="009D64B4">
              <w:rPr>
                <w:rFonts w:ascii="Arial" w:hAnsi="Arial" w:cs="Arial"/>
                <w:b/>
              </w:rPr>
              <w:t>Answer</w:t>
            </w:r>
          </w:p>
        </w:tc>
      </w:tr>
      <w:tr w:rsidR="00C13CED" w:rsidRPr="009D64B4" w14:paraId="7840D607" w14:textId="77777777" w:rsidTr="00EC51AE">
        <w:trPr>
          <w:cantSplit/>
        </w:trPr>
        <w:tc>
          <w:tcPr>
            <w:tcW w:w="1016" w:type="dxa"/>
            <w:hideMark/>
          </w:tcPr>
          <w:p w14:paraId="5D976BC4" w14:textId="77777777" w:rsidR="00C13CED" w:rsidRPr="009D64B4" w:rsidRDefault="00C13CED" w:rsidP="00EC51AE">
            <w:pPr>
              <w:pStyle w:val="Boxtext"/>
              <w:rPr>
                <w:rFonts w:ascii="Arial" w:hAnsi="Arial" w:cs="Arial"/>
              </w:rPr>
            </w:pPr>
            <w:r w:rsidRPr="009D64B4">
              <w:rPr>
                <w:rFonts w:ascii="Arial" w:hAnsi="Arial" w:cs="Arial"/>
              </w:rPr>
              <w:t>5.1</w:t>
            </w:r>
          </w:p>
        </w:tc>
        <w:tc>
          <w:tcPr>
            <w:tcW w:w="4042" w:type="dxa"/>
            <w:hideMark/>
          </w:tcPr>
          <w:p w14:paraId="150E272E" w14:textId="77777777" w:rsidR="00C13CED" w:rsidRPr="0016036D" w:rsidRDefault="00C13CED" w:rsidP="00EC51AE">
            <w:pPr>
              <w:spacing w:before="60" w:after="60"/>
              <w:rPr>
                <w:rFonts w:cs="Arial"/>
                <w:i/>
              </w:rPr>
            </w:pPr>
            <w:r w:rsidRPr="0016036D">
              <w:rPr>
                <w:rFonts w:cs="Arial"/>
              </w:rPr>
              <w:t>Date on which next call</w:t>
            </w:r>
            <w:r>
              <w:rPr>
                <w:rFonts w:cs="Arial"/>
              </w:rPr>
              <w:t>/</w:t>
            </w:r>
            <w:r w:rsidRPr="0016036D">
              <w:rPr>
                <w:rFonts w:cs="Arial"/>
              </w:rPr>
              <w:t>instalment due</w:t>
            </w:r>
          </w:p>
          <w:p w14:paraId="5B01D58B" w14:textId="77777777" w:rsidR="00C13CED" w:rsidRPr="0016036D" w:rsidRDefault="00C13CED" w:rsidP="00EC51AE">
            <w:pPr>
              <w:spacing w:before="60" w:after="60"/>
              <w:rPr>
                <w:rFonts w:cs="Arial"/>
                <w:i/>
                <w:sz w:val="16"/>
                <w:szCs w:val="16"/>
              </w:rPr>
            </w:pPr>
            <w:r w:rsidRPr="0016036D">
              <w:rPr>
                <w:rFonts w:cs="Arial"/>
                <w:i/>
                <w:sz w:val="16"/>
                <w:szCs w:val="16"/>
              </w:rPr>
              <w:t>Please provide the actual or estimated due date for the next call</w:t>
            </w:r>
            <w:r>
              <w:rPr>
                <w:rFonts w:cs="Arial"/>
                <w:i/>
                <w:sz w:val="16"/>
                <w:szCs w:val="16"/>
              </w:rPr>
              <w:t>/</w:t>
            </w:r>
            <w:r w:rsidRPr="0016036D">
              <w:rPr>
                <w:rFonts w:cs="Arial"/>
                <w:i/>
                <w:sz w:val="16"/>
                <w:szCs w:val="16"/>
              </w:rPr>
              <w:t>instalment.</w:t>
            </w:r>
          </w:p>
        </w:tc>
        <w:tc>
          <w:tcPr>
            <w:tcW w:w="4264" w:type="dxa"/>
            <w:hideMark/>
          </w:tcPr>
          <w:p w14:paraId="706A1A6C" w14:textId="77777777" w:rsidR="00C13CED" w:rsidRPr="0016036D" w:rsidRDefault="00C13CED" w:rsidP="00EC51AE">
            <w:pPr>
              <w:pStyle w:val="Boxtext"/>
              <w:rPr>
                <w:rFonts w:ascii="Arial" w:hAnsi="Arial" w:cs="Arial"/>
              </w:rPr>
            </w:pPr>
          </w:p>
          <w:p w14:paraId="318494C6" w14:textId="77777777" w:rsidR="00C13CED" w:rsidRPr="0016036D" w:rsidRDefault="00C13CED" w:rsidP="00EC51AE">
            <w:pPr>
              <w:pStyle w:val="Boxtext"/>
              <w:rPr>
                <w:rFonts w:ascii="Arial" w:hAnsi="Arial" w:cs="Arial"/>
              </w:rPr>
            </w:pPr>
          </w:p>
          <w:p w14:paraId="464C4D5D" w14:textId="77777777" w:rsidR="00C13CED" w:rsidRPr="0016036D" w:rsidRDefault="00C13CED" w:rsidP="00EC51AE">
            <w:pPr>
              <w:pStyle w:val="Boxtext"/>
              <w:rPr>
                <w:rFonts w:ascii="Arial" w:hAnsi="Arial" w:cs="Arial"/>
              </w:rPr>
            </w:pPr>
            <w:r w:rsidRPr="0016036D">
              <w:rPr>
                <w:rFonts w:ascii="Arial" w:hAnsi="Arial" w:cs="Arial"/>
              </w:rPr>
              <w:t>Estimate or Actual</w:t>
            </w:r>
          </w:p>
        </w:tc>
      </w:tr>
      <w:tr w:rsidR="00C13CED" w:rsidRPr="009D64B4" w14:paraId="6BBFA419" w14:textId="77777777" w:rsidTr="00EC51AE">
        <w:trPr>
          <w:cantSplit/>
        </w:trPr>
        <w:tc>
          <w:tcPr>
            <w:tcW w:w="1016" w:type="dxa"/>
          </w:tcPr>
          <w:p w14:paraId="6A5FC44D" w14:textId="77777777" w:rsidR="00C13CED" w:rsidRPr="009D64B4" w:rsidRDefault="00C13CED" w:rsidP="00EC51AE">
            <w:pPr>
              <w:pStyle w:val="Boxtext"/>
              <w:rPr>
                <w:rFonts w:ascii="Arial" w:hAnsi="Arial" w:cs="Arial"/>
              </w:rPr>
            </w:pPr>
            <w:r>
              <w:rPr>
                <w:rFonts w:ascii="Arial" w:hAnsi="Arial" w:cs="Arial"/>
              </w:rPr>
              <w:t>5.2</w:t>
            </w:r>
          </w:p>
        </w:tc>
        <w:tc>
          <w:tcPr>
            <w:tcW w:w="4042" w:type="dxa"/>
          </w:tcPr>
          <w:p w14:paraId="76FA9E41" w14:textId="77777777" w:rsidR="00C13CED" w:rsidRPr="0016036D" w:rsidRDefault="00C13CED" w:rsidP="00EC51AE">
            <w:pPr>
              <w:spacing w:before="60" w:after="60"/>
              <w:rPr>
                <w:rFonts w:cs="Arial"/>
              </w:rPr>
            </w:pPr>
            <w:r w:rsidRPr="0016036D">
              <w:rPr>
                <w:rFonts w:cs="Arial"/>
              </w:rPr>
              <w:t>Comments relating to next call</w:t>
            </w:r>
            <w:r>
              <w:rPr>
                <w:rFonts w:cs="Arial"/>
              </w:rPr>
              <w:t>/</w:t>
            </w:r>
            <w:r w:rsidRPr="0016036D">
              <w:rPr>
                <w:rFonts w:cs="Arial"/>
              </w:rPr>
              <w:t>instalment</w:t>
            </w:r>
          </w:p>
          <w:p w14:paraId="07960D1E" w14:textId="77777777" w:rsidR="00C13CED" w:rsidRPr="0016036D" w:rsidRDefault="00C13CED" w:rsidP="00EC51AE">
            <w:pPr>
              <w:spacing w:before="60" w:after="60"/>
              <w:rPr>
                <w:rFonts w:cs="Arial"/>
                <w:i/>
                <w:sz w:val="16"/>
                <w:szCs w:val="16"/>
              </w:rPr>
            </w:pPr>
            <w:r w:rsidRPr="0016036D">
              <w:rPr>
                <w:rFonts w:cs="Arial"/>
                <w:i/>
                <w:sz w:val="16"/>
                <w:szCs w:val="16"/>
              </w:rPr>
              <w:t>Please provide further information relating to the next call</w:t>
            </w:r>
            <w:r>
              <w:rPr>
                <w:rFonts w:cs="Arial"/>
                <w:i/>
                <w:sz w:val="16"/>
                <w:szCs w:val="16"/>
              </w:rPr>
              <w:t>/</w:t>
            </w:r>
            <w:r w:rsidRPr="0016036D">
              <w:rPr>
                <w:rFonts w:cs="Arial"/>
                <w:i/>
                <w:sz w:val="16"/>
                <w:szCs w:val="16"/>
              </w:rPr>
              <w:t>instalment if known e.g. amount.</w:t>
            </w:r>
          </w:p>
        </w:tc>
        <w:tc>
          <w:tcPr>
            <w:tcW w:w="4264" w:type="dxa"/>
          </w:tcPr>
          <w:p w14:paraId="2281E1C9" w14:textId="77777777" w:rsidR="00C13CED" w:rsidRPr="009D64B4" w:rsidRDefault="00C13CED" w:rsidP="00EC51AE">
            <w:pPr>
              <w:pStyle w:val="Boxtext"/>
              <w:rPr>
                <w:rFonts w:ascii="Arial" w:hAnsi="Arial" w:cs="Arial"/>
              </w:rPr>
            </w:pPr>
          </w:p>
        </w:tc>
      </w:tr>
    </w:tbl>
    <w:p w14:paraId="3207493F" w14:textId="77777777" w:rsidR="00C13CED" w:rsidRPr="00331A04" w:rsidRDefault="00C13CED" w:rsidP="00C13CED">
      <w:pPr>
        <w:pStyle w:val="Heading1"/>
      </w:pPr>
      <w:r>
        <w:t xml:space="preserve">Part 6 – </w:t>
      </w:r>
      <w:r w:rsidRPr="00052FF9">
        <w:t>Further Information</w:t>
      </w:r>
      <w:r>
        <w:t xml:space="preserve"> relating to this call/instalment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4042"/>
        <w:gridCol w:w="4264"/>
      </w:tblGrid>
      <w:tr w:rsidR="00C13CED" w14:paraId="5B8D410D" w14:textId="77777777" w:rsidTr="00EC51AE">
        <w:trPr>
          <w:cantSplit/>
        </w:trPr>
        <w:tc>
          <w:tcPr>
            <w:tcW w:w="1016" w:type="dxa"/>
            <w:hideMark/>
          </w:tcPr>
          <w:p w14:paraId="5C91BA98" w14:textId="77777777" w:rsidR="00C13CED" w:rsidRPr="009D64B4" w:rsidRDefault="00C13CED" w:rsidP="00EC51AE">
            <w:pPr>
              <w:pStyle w:val="Boxtext"/>
              <w:rPr>
                <w:rFonts w:ascii="Arial" w:hAnsi="Arial" w:cs="Arial"/>
                <w:b/>
                <w:sz w:val="18"/>
                <w:szCs w:val="18"/>
              </w:rPr>
            </w:pPr>
            <w:r w:rsidRPr="009D64B4">
              <w:rPr>
                <w:rFonts w:ascii="Arial" w:hAnsi="Arial" w:cs="Arial"/>
                <w:b/>
                <w:sz w:val="18"/>
                <w:szCs w:val="18"/>
              </w:rPr>
              <w:t>Question No.</w:t>
            </w:r>
          </w:p>
        </w:tc>
        <w:tc>
          <w:tcPr>
            <w:tcW w:w="4042" w:type="dxa"/>
            <w:hideMark/>
          </w:tcPr>
          <w:p w14:paraId="5DB048B6" w14:textId="77777777" w:rsidR="00C13CED" w:rsidRPr="009D64B4" w:rsidRDefault="00C13CED" w:rsidP="00EC51AE">
            <w:pPr>
              <w:pStyle w:val="Boxtext"/>
              <w:rPr>
                <w:rFonts w:ascii="Arial" w:hAnsi="Arial" w:cs="Arial"/>
                <w:b/>
              </w:rPr>
            </w:pPr>
            <w:r w:rsidRPr="009D64B4">
              <w:rPr>
                <w:rFonts w:ascii="Arial" w:hAnsi="Arial" w:cs="Arial"/>
                <w:b/>
              </w:rPr>
              <w:t>Question</w:t>
            </w:r>
          </w:p>
        </w:tc>
        <w:tc>
          <w:tcPr>
            <w:tcW w:w="4264" w:type="dxa"/>
            <w:hideMark/>
          </w:tcPr>
          <w:p w14:paraId="4EE252BF" w14:textId="77777777" w:rsidR="00C13CED" w:rsidRPr="009D64B4" w:rsidRDefault="00C13CED" w:rsidP="00EC51AE">
            <w:pPr>
              <w:pStyle w:val="Boxtext"/>
              <w:rPr>
                <w:rFonts w:ascii="Arial" w:hAnsi="Arial" w:cs="Arial"/>
                <w:b/>
              </w:rPr>
            </w:pPr>
            <w:r w:rsidRPr="009D64B4">
              <w:rPr>
                <w:rFonts w:ascii="Arial" w:hAnsi="Arial" w:cs="Arial"/>
                <w:b/>
              </w:rPr>
              <w:t>Answer</w:t>
            </w:r>
          </w:p>
        </w:tc>
      </w:tr>
      <w:tr w:rsidR="00C13CED" w:rsidRPr="00905FD6" w14:paraId="1458356B" w14:textId="77777777" w:rsidTr="00EC51AE">
        <w:trPr>
          <w:cantSplit/>
        </w:trPr>
        <w:tc>
          <w:tcPr>
            <w:tcW w:w="1016" w:type="dxa"/>
            <w:hideMark/>
          </w:tcPr>
          <w:p w14:paraId="55057D7E" w14:textId="77777777" w:rsidR="00C13CED" w:rsidRPr="00905FD6" w:rsidRDefault="00C13CED" w:rsidP="00EC51AE">
            <w:pPr>
              <w:pStyle w:val="Boxtext"/>
              <w:rPr>
                <w:rFonts w:ascii="Arial" w:hAnsi="Arial" w:cs="Arial"/>
              </w:rPr>
            </w:pPr>
            <w:r>
              <w:rPr>
                <w:rFonts w:ascii="Arial" w:hAnsi="Arial" w:cs="Arial"/>
              </w:rPr>
              <w:t>6</w:t>
            </w:r>
            <w:r w:rsidRPr="00905FD6">
              <w:rPr>
                <w:rFonts w:ascii="Arial" w:hAnsi="Arial" w:cs="Arial"/>
              </w:rPr>
              <w:t>.1</w:t>
            </w:r>
          </w:p>
        </w:tc>
        <w:tc>
          <w:tcPr>
            <w:tcW w:w="4042" w:type="dxa"/>
            <w:hideMark/>
          </w:tcPr>
          <w:p w14:paraId="4EAC2895" w14:textId="77777777" w:rsidR="00C13CED" w:rsidRPr="00905FD6" w:rsidRDefault="00C13CED" w:rsidP="00EC51AE">
            <w:pPr>
              <w:pStyle w:val="Boxtext"/>
              <w:rPr>
                <w:rFonts w:ascii="Arial" w:hAnsi="Arial" w:cs="Arial"/>
              </w:rPr>
            </w:pPr>
            <w:r w:rsidRPr="00905FD6">
              <w:rPr>
                <w:rFonts w:ascii="Arial" w:hAnsi="Arial" w:cs="Arial"/>
              </w:rPr>
              <w:t>Further information relating to this call</w:t>
            </w:r>
            <w:r>
              <w:rPr>
                <w:rFonts w:ascii="Arial" w:hAnsi="Arial" w:cs="Arial"/>
              </w:rPr>
              <w:t>/</w:t>
            </w:r>
            <w:r w:rsidRPr="00905FD6">
              <w:rPr>
                <w:rFonts w:ascii="Arial" w:hAnsi="Arial" w:cs="Arial"/>
              </w:rPr>
              <w:t>instalment</w:t>
            </w:r>
          </w:p>
          <w:p w14:paraId="3D9DC5DA" w14:textId="77777777" w:rsidR="00C13CED" w:rsidRPr="00905FD6" w:rsidRDefault="00C13CED" w:rsidP="00EC51AE">
            <w:pPr>
              <w:spacing w:before="60" w:after="60"/>
              <w:rPr>
                <w:rFonts w:cs="Arial"/>
                <w:i/>
                <w:sz w:val="16"/>
                <w:szCs w:val="16"/>
              </w:rPr>
            </w:pPr>
            <w:r w:rsidRPr="00905FD6">
              <w:rPr>
                <w:rFonts w:cs="Arial"/>
                <w:i/>
                <w:sz w:val="16"/>
                <w:szCs w:val="16"/>
              </w:rPr>
              <w:t>Please provide any further information relating to this call</w:t>
            </w:r>
            <w:r>
              <w:rPr>
                <w:rFonts w:cs="Arial"/>
                <w:i/>
                <w:sz w:val="16"/>
                <w:szCs w:val="16"/>
              </w:rPr>
              <w:t>/</w:t>
            </w:r>
            <w:r w:rsidRPr="00905FD6">
              <w:rPr>
                <w:rFonts w:cs="Arial"/>
                <w:i/>
                <w:sz w:val="16"/>
                <w:szCs w:val="16"/>
              </w:rPr>
              <w:t>instalment.</w:t>
            </w:r>
          </w:p>
        </w:tc>
        <w:tc>
          <w:tcPr>
            <w:tcW w:w="4264" w:type="dxa"/>
          </w:tcPr>
          <w:p w14:paraId="68BC2159" w14:textId="77777777" w:rsidR="00C13CED" w:rsidRPr="00905FD6" w:rsidRDefault="00C13CED" w:rsidP="00EC51AE">
            <w:pPr>
              <w:pStyle w:val="Boxtext"/>
              <w:rPr>
                <w:rFonts w:ascii="Arial" w:hAnsi="Arial" w:cs="Arial"/>
              </w:rPr>
            </w:pPr>
          </w:p>
        </w:tc>
      </w:tr>
    </w:tbl>
    <w:p w14:paraId="4402D46C" w14:textId="133B3628" w:rsidR="00C13CED" w:rsidRPr="009A71D0" w:rsidRDefault="00C13CED" w:rsidP="00D80773">
      <w:pPr>
        <w:pStyle w:val="Introduced0"/>
        <w:spacing w:before="120"/>
        <w:rPr>
          <w:rFonts w:cs="Arial"/>
        </w:rPr>
      </w:pPr>
      <w:r>
        <w:t xml:space="preserve">Introduced 22/09/14; </w:t>
      </w:r>
      <w:r w:rsidR="00DA36F6">
        <w:t>a</w:t>
      </w:r>
      <w:r>
        <w:t>mended 07/03/16; 01/12/19; 05/06/2021</w:t>
      </w:r>
    </w:p>
    <w:sectPr w:rsidR="00C13CED" w:rsidRPr="009A71D0" w:rsidSect="00C13CED">
      <w:headerReference w:type="even" r:id="rId12"/>
      <w:headerReference w:type="default" r:id="rId13"/>
      <w:footerReference w:type="even" r:id="rId14"/>
      <w:footerReference w:type="default" r:id="rId15"/>
      <w:headerReference w:type="first" r:id="rId16"/>
      <w:footerReference w:type="first" r:id="rId17"/>
      <w:pgSz w:w="11907" w:h="16840" w:code="9"/>
      <w:pgMar w:top="1440" w:right="1411" w:bottom="1138" w:left="141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64657" w14:textId="77777777" w:rsidR="00EB7ABB" w:rsidRDefault="00EB7ABB">
      <w:r>
        <w:separator/>
      </w:r>
    </w:p>
  </w:endnote>
  <w:endnote w:type="continuationSeparator" w:id="0">
    <w:p w14:paraId="3EFFBAAF" w14:textId="77777777" w:rsidR="00EB7ABB" w:rsidRDefault="00EB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CB72" w14:textId="77777777" w:rsidR="00D34A64" w:rsidRDefault="00D34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30EC" w14:textId="77777777" w:rsidR="00C13CED" w:rsidRPr="00EA08BB" w:rsidRDefault="00C13CED" w:rsidP="00C13CED">
    <w:pPr>
      <w:pStyle w:val="Footer"/>
      <w:pBdr>
        <w:top w:val="single" w:sz="4" w:space="1" w:color="auto"/>
      </w:pBdr>
    </w:pPr>
    <w:r>
      <w:t xml:space="preserve">+ </w:t>
    </w:r>
    <w:r w:rsidRPr="004B4C5B">
      <w:t>See chapter 19 for defined terms</w:t>
    </w:r>
  </w:p>
  <w:p w14:paraId="1021B00B" w14:textId="130B96FA" w:rsidR="00C13CED" w:rsidRDefault="00C13CED" w:rsidP="00C13CED">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A2018">
      <w:rPr>
        <w:rStyle w:val="PageNumber"/>
        <w:noProof/>
      </w:rPr>
      <w:t>1</w:t>
    </w:r>
    <w:r>
      <w:rPr>
        <w:rStyle w:val="PageNumber"/>
      </w:rPr>
      <w:fldChar w:fldCharType="end"/>
    </w:r>
  </w:p>
  <w:p w14:paraId="019860BE" w14:textId="77777777" w:rsidR="00E04C97" w:rsidRPr="00C13CED" w:rsidRDefault="00E04C97" w:rsidP="00C13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4DBF" w14:textId="77777777" w:rsidR="00D34A64" w:rsidRDefault="00D3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07C2" w14:textId="77777777" w:rsidR="00EB7ABB" w:rsidRDefault="00EB7ABB">
      <w:r>
        <w:separator/>
      </w:r>
    </w:p>
  </w:footnote>
  <w:footnote w:type="continuationSeparator" w:id="0">
    <w:p w14:paraId="6C97E458" w14:textId="77777777" w:rsidR="00EB7ABB" w:rsidRDefault="00EB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6AC4" w14:textId="77777777" w:rsidR="004F6BF4" w:rsidRDefault="004F6BF4">
    <w:pPr>
      <w:pStyle w:val="Header"/>
    </w:pPr>
  </w:p>
  <w:p w14:paraId="512F8470" w14:textId="77777777" w:rsidR="00E04C97" w:rsidRDefault="00E04C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0071" w14:textId="04895B78" w:rsidR="00C13CED" w:rsidRPr="004B4C5B" w:rsidRDefault="00C13CED" w:rsidP="00C13CED">
    <w:pPr>
      <w:pStyle w:val="PageHeader"/>
    </w:pPr>
    <w:r w:rsidRPr="00D35EAD">
      <w:t xml:space="preserve">This </w:t>
    </w:r>
    <w:r>
      <w:t xml:space="preserve">appendix is </w:t>
    </w:r>
    <w:r w:rsidRPr="00BC1264">
      <w:rPr>
        <w:i/>
      </w:rPr>
      <w:t>not</w:t>
    </w:r>
    <w:r>
      <w:t xml:space="preserve"> available as an online form</w:t>
    </w:r>
    <w:r w:rsidR="00D34A64">
      <w:tab/>
      <w:t>Appendix 3A.6</w:t>
    </w:r>
  </w:p>
  <w:p w14:paraId="362ABECC" w14:textId="77777777" w:rsidR="00D34A64" w:rsidRDefault="00C13CED" w:rsidP="00C13CED">
    <w:pPr>
      <w:pStyle w:val="PageHeader"/>
    </w:pPr>
    <w:r w:rsidRPr="004B4C5B">
      <w:tab/>
    </w:r>
    <w:r w:rsidR="00D34A64">
      <w:t>Notification of call/instalment on</w:t>
    </w:r>
  </w:p>
  <w:p w14:paraId="3A88DEEB" w14:textId="50B3FD06" w:rsidR="00C13CED" w:rsidRDefault="00D34A64" w:rsidP="00C13CED">
    <w:pPr>
      <w:pStyle w:val="PageHeader"/>
    </w:pPr>
    <w:r>
      <w:tab/>
      <w:t xml:space="preserve"> </w:t>
    </w:r>
    <w:proofErr w:type="gramStart"/>
    <w:r>
      <w:t>partly</w:t>
    </w:r>
    <w:proofErr w:type="gramEnd"/>
    <w:r>
      <w:t xml:space="preserve"> paid securities</w:t>
    </w:r>
  </w:p>
  <w:p w14:paraId="12FD2EA7" w14:textId="77777777" w:rsidR="00E04C97" w:rsidRPr="00C13CED" w:rsidRDefault="00E04C97" w:rsidP="00C13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2F0B" w14:textId="77777777" w:rsidR="00D34A64" w:rsidRDefault="00D34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1F6EE2"/>
    <w:multiLevelType w:val="hybridMultilevel"/>
    <w:tmpl w:val="7636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3"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4"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E8A37F1"/>
    <w:multiLevelType w:val="hybridMultilevel"/>
    <w:tmpl w:val="A644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2"/>
  </w:num>
  <w:num w:numId="2">
    <w:abstractNumId w:val="51"/>
  </w:num>
  <w:num w:numId="3">
    <w:abstractNumId w:val="43"/>
  </w:num>
  <w:num w:numId="4">
    <w:abstractNumId w:val="61"/>
  </w:num>
  <w:num w:numId="5">
    <w:abstractNumId w:val="54"/>
  </w:num>
  <w:num w:numId="6">
    <w:abstractNumId w:val="44"/>
  </w:num>
  <w:num w:numId="7">
    <w:abstractNumId w:val="21"/>
  </w:num>
  <w:num w:numId="8">
    <w:abstractNumId w:val="8"/>
  </w:num>
  <w:num w:numId="9">
    <w:abstractNumId w:val="22"/>
  </w:num>
  <w:num w:numId="10">
    <w:abstractNumId w:val="9"/>
  </w:num>
  <w:num w:numId="11">
    <w:abstractNumId w:val="5"/>
  </w:num>
  <w:num w:numId="12">
    <w:abstractNumId w:val="49"/>
  </w:num>
  <w:num w:numId="13">
    <w:abstractNumId w:val="47"/>
  </w:num>
  <w:num w:numId="14">
    <w:abstractNumId w:val="18"/>
  </w:num>
  <w:num w:numId="15">
    <w:abstractNumId w:val="16"/>
  </w:num>
  <w:num w:numId="16">
    <w:abstractNumId w:val="29"/>
  </w:num>
  <w:num w:numId="17">
    <w:abstractNumId w:val="11"/>
  </w:num>
  <w:num w:numId="18">
    <w:abstractNumId w:val="41"/>
  </w:num>
  <w:num w:numId="19">
    <w:abstractNumId w:val="67"/>
  </w:num>
  <w:num w:numId="20">
    <w:abstractNumId w:val="14"/>
  </w:num>
  <w:num w:numId="21">
    <w:abstractNumId w:val="34"/>
  </w:num>
  <w:num w:numId="22">
    <w:abstractNumId w:val="12"/>
  </w:num>
  <w:num w:numId="23">
    <w:abstractNumId w:val="4"/>
  </w:num>
  <w:num w:numId="24">
    <w:abstractNumId w:val="45"/>
  </w:num>
  <w:num w:numId="25">
    <w:abstractNumId w:val="27"/>
  </w:num>
  <w:num w:numId="26">
    <w:abstractNumId w:val="30"/>
  </w:num>
  <w:num w:numId="27">
    <w:abstractNumId w:val="10"/>
  </w:num>
  <w:num w:numId="28">
    <w:abstractNumId w:val="19"/>
  </w:num>
  <w:num w:numId="29">
    <w:abstractNumId w:val="40"/>
  </w:num>
  <w:num w:numId="30">
    <w:abstractNumId w:val="15"/>
  </w:num>
  <w:num w:numId="31">
    <w:abstractNumId w:val="65"/>
  </w:num>
  <w:num w:numId="32">
    <w:abstractNumId w:val="38"/>
  </w:num>
  <w:num w:numId="33">
    <w:abstractNumId w:val="3"/>
  </w:num>
  <w:num w:numId="34">
    <w:abstractNumId w:val="24"/>
  </w:num>
  <w:num w:numId="35">
    <w:abstractNumId w:val="64"/>
  </w:num>
  <w:num w:numId="36">
    <w:abstractNumId w:val="50"/>
  </w:num>
  <w:num w:numId="37">
    <w:abstractNumId w:val="20"/>
  </w:num>
  <w:num w:numId="38">
    <w:abstractNumId w:val="35"/>
  </w:num>
  <w:num w:numId="39">
    <w:abstractNumId w:val="2"/>
  </w:num>
  <w:num w:numId="40">
    <w:abstractNumId w:val="52"/>
  </w:num>
  <w:num w:numId="41">
    <w:abstractNumId w:val="33"/>
  </w:num>
  <w:num w:numId="42">
    <w:abstractNumId w:val="53"/>
  </w:num>
  <w:num w:numId="43">
    <w:abstractNumId w:val="28"/>
  </w:num>
  <w:num w:numId="44">
    <w:abstractNumId w:val="63"/>
  </w:num>
  <w:num w:numId="45">
    <w:abstractNumId w:val="25"/>
  </w:num>
  <w:num w:numId="46">
    <w:abstractNumId w:val="36"/>
  </w:num>
  <w:num w:numId="47">
    <w:abstractNumId w:val="23"/>
  </w:num>
  <w:num w:numId="48">
    <w:abstractNumId w:val="13"/>
  </w:num>
  <w:num w:numId="49">
    <w:abstractNumId w:val="56"/>
  </w:num>
  <w:num w:numId="50">
    <w:abstractNumId w:val="31"/>
  </w:num>
  <w:num w:numId="51">
    <w:abstractNumId w:val="39"/>
  </w:num>
  <w:num w:numId="52">
    <w:abstractNumId w:val="1"/>
  </w:num>
  <w:num w:numId="53">
    <w:abstractNumId w:val="32"/>
  </w:num>
  <w:num w:numId="54">
    <w:abstractNumId w:val="17"/>
  </w:num>
  <w:num w:numId="55">
    <w:abstractNumId w:val="60"/>
  </w:num>
  <w:num w:numId="56">
    <w:abstractNumId w:val="7"/>
  </w:num>
  <w:num w:numId="57">
    <w:abstractNumId w:val="48"/>
  </w:num>
  <w:num w:numId="58">
    <w:abstractNumId w:val="55"/>
  </w:num>
  <w:num w:numId="59">
    <w:abstractNumId w:val="59"/>
  </w:num>
  <w:num w:numId="60">
    <w:abstractNumId w:val="66"/>
  </w:num>
  <w:num w:numId="61">
    <w:abstractNumId w:val="37"/>
  </w:num>
  <w:num w:numId="62">
    <w:abstractNumId w:val="42"/>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58"/>
  </w:num>
  <w:num w:numId="65">
    <w:abstractNumId w:val="57"/>
  </w:num>
  <w:num w:numId="66">
    <w:abstractNumId w:val="26"/>
  </w:num>
  <w:num w:numId="67">
    <w:abstractNumId w:val="6"/>
  </w:num>
  <w:num w:numId="68">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A94"/>
    <w:rsid w:val="00010E59"/>
    <w:rsid w:val="00012039"/>
    <w:rsid w:val="00013578"/>
    <w:rsid w:val="000140C2"/>
    <w:rsid w:val="00014535"/>
    <w:rsid w:val="00015BB3"/>
    <w:rsid w:val="00017048"/>
    <w:rsid w:val="000176E0"/>
    <w:rsid w:val="00020A27"/>
    <w:rsid w:val="000226DB"/>
    <w:rsid w:val="00022D02"/>
    <w:rsid w:val="00023D95"/>
    <w:rsid w:val="000259FE"/>
    <w:rsid w:val="00026633"/>
    <w:rsid w:val="00027F72"/>
    <w:rsid w:val="00031252"/>
    <w:rsid w:val="00031D44"/>
    <w:rsid w:val="000338DF"/>
    <w:rsid w:val="00033EA9"/>
    <w:rsid w:val="000370B6"/>
    <w:rsid w:val="00040C94"/>
    <w:rsid w:val="000421DC"/>
    <w:rsid w:val="00042D58"/>
    <w:rsid w:val="00042E35"/>
    <w:rsid w:val="00045471"/>
    <w:rsid w:val="0005006B"/>
    <w:rsid w:val="00050ACF"/>
    <w:rsid w:val="00052C13"/>
    <w:rsid w:val="000533F5"/>
    <w:rsid w:val="00053575"/>
    <w:rsid w:val="00053641"/>
    <w:rsid w:val="000541D0"/>
    <w:rsid w:val="000559D6"/>
    <w:rsid w:val="0005703F"/>
    <w:rsid w:val="00057CB0"/>
    <w:rsid w:val="0006287D"/>
    <w:rsid w:val="00065FE8"/>
    <w:rsid w:val="00066996"/>
    <w:rsid w:val="00067D6F"/>
    <w:rsid w:val="00071C4C"/>
    <w:rsid w:val="00073AE0"/>
    <w:rsid w:val="00074C08"/>
    <w:rsid w:val="0008378F"/>
    <w:rsid w:val="00083884"/>
    <w:rsid w:val="000918A6"/>
    <w:rsid w:val="000936C7"/>
    <w:rsid w:val="00093F5E"/>
    <w:rsid w:val="0009451A"/>
    <w:rsid w:val="00095F74"/>
    <w:rsid w:val="000967B6"/>
    <w:rsid w:val="00096FCE"/>
    <w:rsid w:val="000A06AB"/>
    <w:rsid w:val="000A10A6"/>
    <w:rsid w:val="000A3B32"/>
    <w:rsid w:val="000A4F1D"/>
    <w:rsid w:val="000A6429"/>
    <w:rsid w:val="000A6CB3"/>
    <w:rsid w:val="000A7B65"/>
    <w:rsid w:val="000B2769"/>
    <w:rsid w:val="000B574D"/>
    <w:rsid w:val="000B72E6"/>
    <w:rsid w:val="000C1172"/>
    <w:rsid w:val="000C1C04"/>
    <w:rsid w:val="000C28E4"/>
    <w:rsid w:val="000C2B4B"/>
    <w:rsid w:val="000C41C8"/>
    <w:rsid w:val="000C446D"/>
    <w:rsid w:val="000C4931"/>
    <w:rsid w:val="000C4AEF"/>
    <w:rsid w:val="000C5D9C"/>
    <w:rsid w:val="000C62AF"/>
    <w:rsid w:val="000D1118"/>
    <w:rsid w:val="000D324F"/>
    <w:rsid w:val="000D403A"/>
    <w:rsid w:val="000D5AC6"/>
    <w:rsid w:val="000D6173"/>
    <w:rsid w:val="000D636F"/>
    <w:rsid w:val="000D6650"/>
    <w:rsid w:val="000D743A"/>
    <w:rsid w:val="000E0635"/>
    <w:rsid w:val="000E15B2"/>
    <w:rsid w:val="000E1BB4"/>
    <w:rsid w:val="000E3DCE"/>
    <w:rsid w:val="000E5656"/>
    <w:rsid w:val="000E59E7"/>
    <w:rsid w:val="000E5CA6"/>
    <w:rsid w:val="000E6C92"/>
    <w:rsid w:val="000F075F"/>
    <w:rsid w:val="000F16F1"/>
    <w:rsid w:val="000F2361"/>
    <w:rsid w:val="000F3301"/>
    <w:rsid w:val="000F5863"/>
    <w:rsid w:val="000F5DD9"/>
    <w:rsid w:val="000F6CE7"/>
    <w:rsid w:val="00101AF6"/>
    <w:rsid w:val="00102C96"/>
    <w:rsid w:val="00103207"/>
    <w:rsid w:val="00104779"/>
    <w:rsid w:val="001054EC"/>
    <w:rsid w:val="001056AE"/>
    <w:rsid w:val="00105BCA"/>
    <w:rsid w:val="00105CCE"/>
    <w:rsid w:val="00106FE9"/>
    <w:rsid w:val="001071DC"/>
    <w:rsid w:val="00111654"/>
    <w:rsid w:val="001119A1"/>
    <w:rsid w:val="00111AFA"/>
    <w:rsid w:val="001147B3"/>
    <w:rsid w:val="00114B13"/>
    <w:rsid w:val="00114FDB"/>
    <w:rsid w:val="00116623"/>
    <w:rsid w:val="00116E7B"/>
    <w:rsid w:val="00121630"/>
    <w:rsid w:val="00123F59"/>
    <w:rsid w:val="001267D9"/>
    <w:rsid w:val="00127338"/>
    <w:rsid w:val="00130079"/>
    <w:rsid w:val="001309AC"/>
    <w:rsid w:val="00130F52"/>
    <w:rsid w:val="00131051"/>
    <w:rsid w:val="001310DB"/>
    <w:rsid w:val="001314D6"/>
    <w:rsid w:val="001323B2"/>
    <w:rsid w:val="0013276B"/>
    <w:rsid w:val="00133BC6"/>
    <w:rsid w:val="00133D2A"/>
    <w:rsid w:val="0013557F"/>
    <w:rsid w:val="001369B6"/>
    <w:rsid w:val="00140644"/>
    <w:rsid w:val="00141E89"/>
    <w:rsid w:val="00142449"/>
    <w:rsid w:val="001424DB"/>
    <w:rsid w:val="0014364D"/>
    <w:rsid w:val="00144177"/>
    <w:rsid w:val="00150992"/>
    <w:rsid w:val="00150DB1"/>
    <w:rsid w:val="00154509"/>
    <w:rsid w:val="00154DFB"/>
    <w:rsid w:val="0015553E"/>
    <w:rsid w:val="0015581A"/>
    <w:rsid w:val="00156304"/>
    <w:rsid w:val="00157304"/>
    <w:rsid w:val="0016036D"/>
    <w:rsid w:val="00160B53"/>
    <w:rsid w:val="00160CE7"/>
    <w:rsid w:val="00165B2E"/>
    <w:rsid w:val="00166F74"/>
    <w:rsid w:val="001708D1"/>
    <w:rsid w:val="00170E78"/>
    <w:rsid w:val="00172CAF"/>
    <w:rsid w:val="00180A21"/>
    <w:rsid w:val="0018285D"/>
    <w:rsid w:val="001841FB"/>
    <w:rsid w:val="00184B67"/>
    <w:rsid w:val="00185926"/>
    <w:rsid w:val="00186091"/>
    <w:rsid w:val="00187424"/>
    <w:rsid w:val="00187734"/>
    <w:rsid w:val="00191694"/>
    <w:rsid w:val="001929E1"/>
    <w:rsid w:val="00194ACE"/>
    <w:rsid w:val="001965AA"/>
    <w:rsid w:val="00197859"/>
    <w:rsid w:val="001A04A5"/>
    <w:rsid w:val="001A1471"/>
    <w:rsid w:val="001A196A"/>
    <w:rsid w:val="001A2E0F"/>
    <w:rsid w:val="001A4929"/>
    <w:rsid w:val="001A4C8D"/>
    <w:rsid w:val="001B04BA"/>
    <w:rsid w:val="001B0841"/>
    <w:rsid w:val="001B1482"/>
    <w:rsid w:val="001B172F"/>
    <w:rsid w:val="001B3322"/>
    <w:rsid w:val="001B3993"/>
    <w:rsid w:val="001B40A5"/>
    <w:rsid w:val="001B5502"/>
    <w:rsid w:val="001C1936"/>
    <w:rsid w:val="001C1DEA"/>
    <w:rsid w:val="001C255E"/>
    <w:rsid w:val="001C3652"/>
    <w:rsid w:val="001C3A2B"/>
    <w:rsid w:val="001C4AFD"/>
    <w:rsid w:val="001C530F"/>
    <w:rsid w:val="001C588D"/>
    <w:rsid w:val="001C5E76"/>
    <w:rsid w:val="001D1674"/>
    <w:rsid w:val="001D30C1"/>
    <w:rsid w:val="001D325D"/>
    <w:rsid w:val="001D366B"/>
    <w:rsid w:val="001D4666"/>
    <w:rsid w:val="001D4F76"/>
    <w:rsid w:val="001D4FCF"/>
    <w:rsid w:val="001D52B3"/>
    <w:rsid w:val="001D57C3"/>
    <w:rsid w:val="001D66AB"/>
    <w:rsid w:val="001D6931"/>
    <w:rsid w:val="001D7B03"/>
    <w:rsid w:val="001E08F0"/>
    <w:rsid w:val="001E10CA"/>
    <w:rsid w:val="001E1131"/>
    <w:rsid w:val="001E175A"/>
    <w:rsid w:val="001E2CDD"/>
    <w:rsid w:val="001E5517"/>
    <w:rsid w:val="001E5BD3"/>
    <w:rsid w:val="001E678B"/>
    <w:rsid w:val="001E6AC7"/>
    <w:rsid w:val="001E7153"/>
    <w:rsid w:val="001E720D"/>
    <w:rsid w:val="001F0290"/>
    <w:rsid w:val="001F182C"/>
    <w:rsid w:val="001F42F2"/>
    <w:rsid w:val="001F4397"/>
    <w:rsid w:val="001F4856"/>
    <w:rsid w:val="001F50BE"/>
    <w:rsid w:val="001F5E0D"/>
    <w:rsid w:val="001F6A1B"/>
    <w:rsid w:val="00200AB1"/>
    <w:rsid w:val="00201302"/>
    <w:rsid w:val="002017B5"/>
    <w:rsid w:val="0020455A"/>
    <w:rsid w:val="002045DB"/>
    <w:rsid w:val="00205EA9"/>
    <w:rsid w:val="00212470"/>
    <w:rsid w:val="00214C56"/>
    <w:rsid w:val="00216761"/>
    <w:rsid w:val="00216C68"/>
    <w:rsid w:val="002205BE"/>
    <w:rsid w:val="00223855"/>
    <w:rsid w:val="002249E6"/>
    <w:rsid w:val="002253A4"/>
    <w:rsid w:val="00227008"/>
    <w:rsid w:val="00227248"/>
    <w:rsid w:val="0023393F"/>
    <w:rsid w:val="00235509"/>
    <w:rsid w:val="00235C68"/>
    <w:rsid w:val="00236FEC"/>
    <w:rsid w:val="002436F3"/>
    <w:rsid w:val="002455E3"/>
    <w:rsid w:val="00247B3B"/>
    <w:rsid w:val="00251432"/>
    <w:rsid w:val="0025214D"/>
    <w:rsid w:val="00252FEE"/>
    <w:rsid w:val="0025377D"/>
    <w:rsid w:val="00253FDD"/>
    <w:rsid w:val="00254190"/>
    <w:rsid w:val="00255007"/>
    <w:rsid w:val="002565EF"/>
    <w:rsid w:val="002568B7"/>
    <w:rsid w:val="002571AD"/>
    <w:rsid w:val="00261C48"/>
    <w:rsid w:val="002621E0"/>
    <w:rsid w:val="002631B0"/>
    <w:rsid w:val="002637FC"/>
    <w:rsid w:val="00265564"/>
    <w:rsid w:val="00273942"/>
    <w:rsid w:val="00273DB7"/>
    <w:rsid w:val="00283065"/>
    <w:rsid w:val="00285F18"/>
    <w:rsid w:val="002878BC"/>
    <w:rsid w:val="00290068"/>
    <w:rsid w:val="0029042A"/>
    <w:rsid w:val="00290B4C"/>
    <w:rsid w:val="00293EAC"/>
    <w:rsid w:val="0029452A"/>
    <w:rsid w:val="0029491A"/>
    <w:rsid w:val="00295B12"/>
    <w:rsid w:val="002974E5"/>
    <w:rsid w:val="00297C13"/>
    <w:rsid w:val="002A22CC"/>
    <w:rsid w:val="002A300D"/>
    <w:rsid w:val="002A515E"/>
    <w:rsid w:val="002A5C07"/>
    <w:rsid w:val="002A75FB"/>
    <w:rsid w:val="002B0270"/>
    <w:rsid w:val="002B0295"/>
    <w:rsid w:val="002B0393"/>
    <w:rsid w:val="002B09E3"/>
    <w:rsid w:val="002B12FF"/>
    <w:rsid w:val="002B1B76"/>
    <w:rsid w:val="002B2618"/>
    <w:rsid w:val="002B3142"/>
    <w:rsid w:val="002B44F5"/>
    <w:rsid w:val="002B4EBD"/>
    <w:rsid w:val="002B6455"/>
    <w:rsid w:val="002B74D3"/>
    <w:rsid w:val="002C121C"/>
    <w:rsid w:val="002C2276"/>
    <w:rsid w:val="002C3775"/>
    <w:rsid w:val="002C4689"/>
    <w:rsid w:val="002C50AC"/>
    <w:rsid w:val="002C723D"/>
    <w:rsid w:val="002D1EB5"/>
    <w:rsid w:val="002D22F7"/>
    <w:rsid w:val="002D3167"/>
    <w:rsid w:val="002D32CB"/>
    <w:rsid w:val="002D6127"/>
    <w:rsid w:val="002D7066"/>
    <w:rsid w:val="002E101C"/>
    <w:rsid w:val="002E320C"/>
    <w:rsid w:val="002E3730"/>
    <w:rsid w:val="002E3A53"/>
    <w:rsid w:val="002E3A9F"/>
    <w:rsid w:val="002E6A95"/>
    <w:rsid w:val="002F016E"/>
    <w:rsid w:val="002F10E6"/>
    <w:rsid w:val="002F1159"/>
    <w:rsid w:val="002F2C9E"/>
    <w:rsid w:val="002F3C56"/>
    <w:rsid w:val="002F7DAC"/>
    <w:rsid w:val="0030100E"/>
    <w:rsid w:val="00304B1E"/>
    <w:rsid w:val="003052B1"/>
    <w:rsid w:val="00307441"/>
    <w:rsid w:val="003077FD"/>
    <w:rsid w:val="003106F4"/>
    <w:rsid w:val="003129FC"/>
    <w:rsid w:val="00313F99"/>
    <w:rsid w:val="00314FA9"/>
    <w:rsid w:val="0031790B"/>
    <w:rsid w:val="00317D18"/>
    <w:rsid w:val="00320506"/>
    <w:rsid w:val="00321494"/>
    <w:rsid w:val="00322B3E"/>
    <w:rsid w:val="003233FB"/>
    <w:rsid w:val="00323445"/>
    <w:rsid w:val="003244DA"/>
    <w:rsid w:val="00326DED"/>
    <w:rsid w:val="00331A04"/>
    <w:rsid w:val="00331FF3"/>
    <w:rsid w:val="00332573"/>
    <w:rsid w:val="003359D2"/>
    <w:rsid w:val="00335D71"/>
    <w:rsid w:val="00337B1C"/>
    <w:rsid w:val="003405B7"/>
    <w:rsid w:val="003434A0"/>
    <w:rsid w:val="00343BDF"/>
    <w:rsid w:val="003465E2"/>
    <w:rsid w:val="00346711"/>
    <w:rsid w:val="00346D5D"/>
    <w:rsid w:val="00347188"/>
    <w:rsid w:val="00350A0D"/>
    <w:rsid w:val="00351C0C"/>
    <w:rsid w:val="003525E7"/>
    <w:rsid w:val="00353427"/>
    <w:rsid w:val="003538AF"/>
    <w:rsid w:val="00354268"/>
    <w:rsid w:val="003553C5"/>
    <w:rsid w:val="00355F4E"/>
    <w:rsid w:val="0035604D"/>
    <w:rsid w:val="00363D73"/>
    <w:rsid w:val="00365483"/>
    <w:rsid w:val="00372B08"/>
    <w:rsid w:val="00373859"/>
    <w:rsid w:val="00373FEE"/>
    <w:rsid w:val="00375095"/>
    <w:rsid w:val="00375758"/>
    <w:rsid w:val="003778A3"/>
    <w:rsid w:val="00382792"/>
    <w:rsid w:val="00382F99"/>
    <w:rsid w:val="003834E1"/>
    <w:rsid w:val="00384E53"/>
    <w:rsid w:val="003865B5"/>
    <w:rsid w:val="00386FB4"/>
    <w:rsid w:val="003870F6"/>
    <w:rsid w:val="00390764"/>
    <w:rsid w:val="00390914"/>
    <w:rsid w:val="0039179D"/>
    <w:rsid w:val="00391D83"/>
    <w:rsid w:val="00392A81"/>
    <w:rsid w:val="00392CA8"/>
    <w:rsid w:val="00393430"/>
    <w:rsid w:val="00393A34"/>
    <w:rsid w:val="00395BFA"/>
    <w:rsid w:val="0039680E"/>
    <w:rsid w:val="003978C0"/>
    <w:rsid w:val="003A0FFB"/>
    <w:rsid w:val="003A4D73"/>
    <w:rsid w:val="003A552C"/>
    <w:rsid w:val="003A759D"/>
    <w:rsid w:val="003B0CDE"/>
    <w:rsid w:val="003B1589"/>
    <w:rsid w:val="003B29A4"/>
    <w:rsid w:val="003B315B"/>
    <w:rsid w:val="003B3540"/>
    <w:rsid w:val="003B3C21"/>
    <w:rsid w:val="003B3EC0"/>
    <w:rsid w:val="003B3ED4"/>
    <w:rsid w:val="003B6743"/>
    <w:rsid w:val="003B69EF"/>
    <w:rsid w:val="003B75B9"/>
    <w:rsid w:val="003C0FC0"/>
    <w:rsid w:val="003C195F"/>
    <w:rsid w:val="003C3376"/>
    <w:rsid w:val="003C3C3B"/>
    <w:rsid w:val="003C7A1F"/>
    <w:rsid w:val="003D1BEF"/>
    <w:rsid w:val="003D230E"/>
    <w:rsid w:val="003D2582"/>
    <w:rsid w:val="003D4F45"/>
    <w:rsid w:val="003D617C"/>
    <w:rsid w:val="003E0096"/>
    <w:rsid w:val="003E219A"/>
    <w:rsid w:val="003E220A"/>
    <w:rsid w:val="003E5DCB"/>
    <w:rsid w:val="003F0B18"/>
    <w:rsid w:val="003F2032"/>
    <w:rsid w:val="003F2C95"/>
    <w:rsid w:val="003F59C5"/>
    <w:rsid w:val="003F5D03"/>
    <w:rsid w:val="003F7345"/>
    <w:rsid w:val="003F77E9"/>
    <w:rsid w:val="004059B1"/>
    <w:rsid w:val="00406A77"/>
    <w:rsid w:val="00407975"/>
    <w:rsid w:val="00410A4B"/>
    <w:rsid w:val="00411425"/>
    <w:rsid w:val="004132BD"/>
    <w:rsid w:val="00413484"/>
    <w:rsid w:val="0041440C"/>
    <w:rsid w:val="004145A4"/>
    <w:rsid w:val="004167D5"/>
    <w:rsid w:val="00421137"/>
    <w:rsid w:val="004215B6"/>
    <w:rsid w:val="0042209B"/>
    <w:rsid w:val="00422C19"/>
    <w:rsid w:val="004233D3"/>
    <w:rsid w:val="00423D75"/>
    <w:rsid w:val="004279AB"/>
    <w:rsid w:val="00427F7E"/>
    <w:rsid w:val="00430211"/>
    <w:rsid w:val="00433D2C"/>
    <w:rsid w:val="004346C6"/>
    <w:rsid w:val="00434A9D"/>
    <w:rsid w:val="0043719C"/>
    <w:rsid w:val="00441586"/>
    <w:rsid w:val="00450795"/>
    <w:rsid w:val="00451CBE"/>
    <w:rsid w:val="00452E27"/>
    <w:rsid w:val="00453EC9"/>
    <w:rsid w:val="0045472F"/>
    <w:rsid w:val="0045564C"/>
    <w:rsid w:val="0045632B"/>
    <w:rsid w:val="00456ED2"/>
    <w:rsid w:val="00457A73"/>
    <w:rsid w:val="00457AEA"/>
    <w:rsid w:val="00465225"/>
    <w:rsid w:val="00467EA7"/>
    <w:rsid w:val="0047151A"/>
    <w:rsid w:val="0047326F"/>
    <w:rsid w:val="00474A2C"/>
    <w:rsid w:val="00474FA1"/>
    <w:rsid w:val="00476274"/>
    <w:rsid w:val="00480450"/>
    <w:rsid w:val="00480914"/>
    <w:rsid w:val="00480D21"/>
    <w:rsid w:val="00483279"/>
    <w:rsid w:val="004834AC"/>
    <w:rsid w:val="00483F9A"/>
    <w:rsid w:val="00484D8F"/>
    <w:rsid w:val="00485630"/>
    <w:rsid w:val="0048571D"/>
    <w:rsid w:val="00487079"/>
    <w:rsid w:val="00487D1B"/>
    <w:rsid w:val="00490D99"/>
    <w:rsid w:val="00493A60"/>
    <w:rsid w:val="00495D56"/>
    <w:rsid w:val="00496DC1"/>
    <w:rsid w:val="0049714F"/>
    <w:rsid w:val="004975CE"/>
    <w:rsid w:val="00497B76"/>
    <w:rsid w:val="004A04E1"/>
    <w:rsid w:val="004A2616"/>
    <w:rsid w:val="004A4449"/>
    <w:rsid w:val="004A61B1"/>
    <w:rsid w:val="004B234A"/>
    <w:rsid w:val="004B37D0"/>
    <w:rsid w:val="004B49C3"/>
    <w:rsid w:val="004B4C5B"/>
    <w:rsid w:val="004B5007"/>
    <w:rsid w:val="004B6605"/>
    <w:rsid w:val="004B6C11"/>
    <w:rsid w:val="004C102D"/>
    <w:rsid w:val="004C2DC8"/>
    <w:rsid w:val="004C3F5A"/>
    <w:rsid w:val="004C40DF"/>
    <w:rsid w:val="004C43DD"/>
    <w:rsid w:val="004C476E"/>
    <w:rsid w:val="004C518B"/>
    <w:rsid w:val="004C5FA1"/>
    <w:rsid w:val="004D0EB2"/>
    <w:rsid w:val="004D1D5F"/>
    <w:rsid w:val="004D3B33"/>
    <w:rsid w:val="004D589C"/>
    <w:rsid w:val="004D6C9F"/>
    <w:rsid w:val="004D7DC3"/>
    <w:rsid w:val="004E0EC5"/>
    <w:rsid w:val="004E2EE7"/>
    <w:rsid w:val="004E3BED"/>
    <w:rsid w:val="004F2978"/>
    <w:rsid w:val="004F3478"/>
    <w:rsid w:val="004F367B"/>
    <w:rsid w:val="004F3B96"/>
    <w:rsid w:val="004F4E26"/>
    <w:rsid w:val="004F60F0"/>
    <w:rsid w:val="004F6BF4"/>
    <w:rsid w:val="004F7A58"/>
    <w:rsid w:val="00500104"/>
    <w:rsid w:val="005015D1"/>
    <w:rsid w:val="0050175E"/>
    <w:rsid w:val="0050177E"/>
    <w:rsid w:val="00506692"/>
    <w:rsid w:val="0051316B"/>
    <w:rsid w:val="00517EA9"/>
    <w:rsid w:val="005200C2"/>
    <w:rsid w:val="0052126E"/>
    <w:rsid w:val="00522E14"/>
    <w:rsid w:val="0052418F"/>
    <w:rsid w:val="005241CD"/>
    <w:rsid w:val="00525BE7"/>
    <w:rsid w:val="00526D05"/>
    <w:rsid w:val="00530B43"/>
    <w:rsid w:val="00530C15"/>
    <w:rsid w:val="00531565"/>
    <w:rsid w:val="005318E1"/>
    <w:rsid w:val="005340AE"/>
    <w:rsid w:val="0053494B"/>
    <w:rsid w:val="00535076"/>
    <w:rsid w:val="00535756"/>
    <w:rsid w:val="00536561"/>
    <w:rsid w:val="00537E72"/>
    <w:rsid w:val="005457D4"/>
    <w:rsid w:val="00546F8D"/>
    <w:rsid w:val="00547280"/>
    <w:rsid w:val="00547607"/>
    <w:rsid w:val="005479D5"/>
    <w:rsid w:val="00550118"/>
    <w:rsid w:val="00550942"/>
    <w:rsid w:val="0055195F"/>
    <w:rsid w:val="00551A3D"/>
    <w:rsid w:val="00551DC6"/>
    <w:rsid w:val="00553DE7"/>
    <w:rsid w:val="005547B2"/>
    <w:rsid w:val="00555F8E"/>
    <w:rsid w:val="005560B8"/>
    <w:rsid w:val="0055625E"/>
    <w:rsid w:val="00560330"/>
    <w:rsid w:val="005613DB"/>
    <w:rsid w:val="00561443"/>
    <w:rsid w:val="0056248F"/>
    <w:rsid w:val="00562F59"/>
    <w:rsid w:val="005653A7"/>
    <w:rsid w:val="00565B7C"/>
    <w:rsid w:val="005664FF"/>
    <w:rsid w:val="005719F0"/>
    <w:rsid w:val="005722ED"/>
    <w:rsid w:val="005737BF"/>
    <w:rsid w:val="005739B8"/>
    <w:rsid w:val="00573FA9"/>
    <w:rsid w:val="0057493A"/>
    <w:rsid w:val="00575846"/>
    <w:rsid w:val="00576D40"/>
    <w:rsid w:val="00576FA3"/>
    <w:rsid w:val="00577B36"/>
    <w:rsid w:val="005815E9"/>
    <w:rsid w:val="00582FC8"/>
    <w:rsid w:val="005852FD"/>
    <w:rsid w:val="00587A17"/>
    <w:rsid w:val="005922D3"/>
    <w:rsid w:val="00592DA0"/>
    <w:rsid w:val="00594EA6"/>
    <w:rsid w:val="00596CCA"/>
    <w:rsid w:val="005A02FC"/>
    <w:rsid w:val="005A0881"/>
    <w:rsid w:val="005A1318"/>
    <w:rsid w:val="005A1C14"/>
    <w:rsid w:val="005A2EEB"/>
    <w:rsid w:val="005A3C6F"/>
    <w:rsid w:val="005A4FD8"/>
    <w:rsid w:val="005A5027"/>
    <w:rsid w:val="005A5283"/>
    <w:rsid w:val="005A6B2C"/>
    <w:rsid w:val="005B0550"/>
    <w:rsid w:val="005B18AD"/>
    <w:rsid w:val="005B47A1"/>
    <w:rsid w:val="005B5C46"/>
    <w:rsid w:val="005B7D51"/>
    <w:rsid w:val="005C02E9"/>
    <w:rsid w:val="005C0CAF"/>
    <w:rsid w:val="005C1618"/>
    <w:rsid w:val="005C4618"/>
    <w:rsid w:val="005C5F68"/>
    <w:rsid w:val="005C6309"/>
    <w:rsid w:val="005C6441"/>
    <w:rsid w:val="005D0BA7"/>
    <w:rsid w:val="005D160C"/>
    <w:rsid w:val="005D5E09"/>
    <w:rsid w:val="005D6EC2"/>
    <w:rsid w:val="005E0B7B"/>
    <w:rsid w:val="005E29BF"/>
    <w:rsid w:val="005E2BE0"/>
    <w:rsid w:val="005E62AC"/>
    <w:rsid w:val="005E7AC5"/>
    <w:rsid w:val="005E7BF5"/>
    <w:rsid w:val="005F1AD2"/>
    <w:rsid w:val="005F4D8E"/>
    <w:rsid w:val="005F72F5"/>
    <w:rsid w:val="005F7D12"/>
    <w:rsid w:val="00600495"/>
    <w:rsid w:val="00600F5B"/>
    <w:rsid w:val="00602CA7"/>
    <w:rsid w:val="00603F29"/>
    <w:rsid w:val="00607607"/>
    <w:rsid w:val="006104DC"/>
    <w:rsid w:val="00610812"/>
    <w:rsid w:val="006117C8"/>
    <w:rsid w:val="00615278"/>
    <w:rsid w:val="00616168"/>
    <w:rsid w:val="00620DFD"/>
    <w:rsid w:val="006216D3"/>
    <w:rsid w:val="00621A22"/>
    <w:rsid w:val="0062352F"/>
    <w:rsid w:val="0062537E"/>
    <w:rsid w:val="00625B1D"/>
    <w:rsid w:val="00630752"/>
    <w:rsid w:val="00637B2B"/>
    <w:rsid w:val="00641CD2"/>
    <w:rsid w:val="006421D6"/>
    <w:rsid w:val="006427B9"/>
    <w:rsid w:val="0064456A"/>
    <w:rsid w:val="00645679"/>
    <w:rsid w:val="00651196"/>
    <w:rsid w:val="0065363F"/>
    <w:rsid w:val="00655528"/>
    <w:rsid w:val="00657CE1"/>
    <w:rsid w:val="006607A3"/>
    <w:rsid w:val="00660DFB"/>
    <w:rsid w:val="00666444"/>
    <w:rsid w:val="00666845"/>
    <w:rsid w:val="00670130"/>
    <w:rsid w:val="00671D13"/>
    <w:rsid w:val="006747E2"/>
    <w:rsid w:val="00677E57"/>
    <w:rsid w:val="00680BE2"/>
    <w:rsid w:val="00681A6D"/>
    <w:rsid w:val="0068345A"/>
    <w:rsid w:val="00684623"/>
    <w:rsid w:val="00687DE1"/>
    <w:rsid w:val="0069228F"/>
    <w:rsid w:val="00693038"/>
    <w:rsid w:val="006932B3"/>
    <w:rsid w:val="00693436"/>
    <w:rsid w:val="006937EE"/>
    <w:rsid w:val="00693F83"/>
    <w:rsid w:val="006957C1"/>
    <w:rsid w:val="0069600C"/>
    <w:rsid w:val="00696474"/>
    <w:rsid w:val="00696733"/>
    <w:rsid w:val="00697AA8"/>
    <w:rsid w:val="006A17F3"/>
    <w:rsid w:val="006A1B3A"/>
    <w:rsid w:val="006A30C5"/>
    <w:rsid w:val="006A5E6A"/>
    <w:rsid w:val="006A6127"/>
    <w:rsid w:val="006A6F52"/>
    <w:rsid w:val="006A7D52"/>
    <w:rsid w:val="006B1CFB"/>
    <w:rsid w:val="006B3D86"/>
    <w:rsid w:val="006B463C"/>
    <w:rsid w:val="006B492B"/>
    <w:rsid w:val="006B6D09"/>
    <w:rsid w:val="006B7D97"/>
    <w:rsid w:val="006C0570"/>
    <w:rsid w:val="006C1452"/>
    <w:rsid w:val="006C2D18"/>
    <w:rsid w:val="006C2D83"/>
    <w:rsid w:val="006C7EE1"/>
    <w:rsid w:val="006D08D8"/>
    <w:rsid w:val="006D0A1A"/>
    <w:rsid w:val="006D248F"/>
    <w:rsid w:val="006E1845"/>
    <w:rsid w:val="006E1854"/>
    <w:rsid w:val="006E19A5"/>
    <w:rsid w:val="006E29C6"/>
    <w:rsid w:val="006E4B3C"/>
    <w:rsid w:val="006E532C"/>
    <w:rsid w:val="006F0F69"/>
    <w:rsid w:val="006F31B2"/>
    <w:rsid w:val="006F3529"/>
    <w:rsid w:val="006F3A4F"/>
    <w:rsid w:val="006F4384"/>
    <w:rsid w:val="007019B3"/>
    <w:rsid w:val="00702FA9"/>
    <w:rsid w:val="00703C94"/>
    <w:rsid w:val="00704902"/>
    <w:rsid w:val="00704E7C"/>
    <w:rsid w:val="007058FE"/>
    <w:rsid w:val="00705D42"/>
    <w:rsid w:val="00706C9D"/>
    <w:rsid w:val="00710CA8"/>
    <w:rsid w:val="00712A2F"/>
    <w:rsid w:val="00712AB2"/>
    <w:rsid w:val="00713D16"/>
    <w:rsid w:val="00717355"/>
    <w:rsid w:val="00720173"/>
    <w:rsid w:val="0072090A"/>
    <w:rsid w:val="00720FCC"/>
    <w:rsid w:val="00721435"/>
    <w:rsid w:val="00721A89"/>
    <w:rsid w:val="00723D58"/>
    <w:rsid w:val="007243C9"/>
    <w:rsid w:val="00725219"/>
    <w:rsid w:val="0072579A"/>
    <w:rsid w:val="0072638C"/>
    <w:rsid w:val="00730BC5"/>
    <w:rsid w:val="00731670"/>
    <w:rsid w:val="007330F1"/>
    <w:rsid w:val="0073348A"/>
    <w:rsid w:val="00733743"/>
    <w:rsid w:val="00734DCB"/>
    <w:rsid w:val="00735C6D"/>
    <w:rsid w:val="00736948"/>
    <w:rsid w:val="00737F1A"/>
    <w:rsid w:val="007409EA"/>
    <w:rsid w:val="00740E60"/>
    <w:rsid w:val="007413DC"/>
    <w:rsid w:val="0074214C"/>
    <w:rsid w:val="00742670"/>
    <w:rsid w:val="00742F56"/>
    <w:rsid w:val="00744C05"/>
    <w:rsid w:val="00745D2A"/>
    <w:rsid w:val="00746287"/>
    <w:rsid w:val="0074713A"/>
    <w:rsid w:val="0074774C"/>
    <w:rsid w:val="00747842"/>
    <w:rsid w:val="007518C5"/>
    <w:rsid w:val="00751B17"/>
    <w:rsid w:val="00756ACE"/>
    <w:rsid w:val="007575C9"/>
    <w:rsid w:val="0076053A"/>
    <w:rsid w:val="0076102E"/>
    <w:rsid w:val="00763A4A"/>
    <w:rsid w:val="00764621"/>
    <w:rsid w:val="00764696"/>
    <w:rsid w:val="00765BC8"/>
    <w:rsid w:val="00767C66"/>
    <w:rsid w:val="007716CC"/>
    <w:rsid w:val="00771AFE"/>
    <w:rsid w:val="0077248E"/>
    <w:rsid w:val="007726E0"/>
    <w:rsid w:val="00777C5C"/>
    <w:rsid w:val="00781898"/>
    <w:rsid w:val="0078192C"/>
    <w:rsid w:val="00782A2F"/>
    <w:rsid w:val="00786CD8"/>
    <w:rsid w:val="007877C7"/>
    <w:rsid w:val="00787C36"/>
    <w:rsid w:val="007921D4"/>
    <w:rsid w:val="007931F4"/>
    <w:rsid w:val="007936FD"/>
    <w:rsid w:val="0079780C"/>
    <w:rsid w:val="007978D0"/>
    <w:rsid w:val="00797F23"/>
    <w:rsid w:val="007A26B5"/>
    <w:rsid w:val="007A2BB9"/>
    <w:rsid w:val="007A4572"/>
    <w:rsid w:val="007A490B"/>
    <w:rsid w:val="007A5F62"/>
    <w:rsid w:val="007A78BF"/>
    <w:rsid w:val="007B06F3"/>
    <w:rsid w:val="007B15F2"/>
    <w:rsid w:val="007B375F"/>
    <w:rsid w:val="007B6BD1"/>
    <w:rsid w:val="007B7988"/>
    <w:rsid w:val="007C15AA"/>
    <w:rsid w:val="007C3450"/>
    <w:rsid w:val="007C4088"/>
    <w:rsid w:val="007C46D9"/>
    <w:rsid w:val="007C4CC5"/>
    <w:rsid w:val="007C5305"/>
    <w:rsid w:val="007C55ED"/>
    <w:rsid w:val="007D0B1D"/>
    <w:rsid w:val="007D18B7"/>
    <w:rsid w:val="007D2DCB"/>
    <w:rsid w:val="007D61E4"/>
    <w:rsid w:val="007D630C"/>
    <w:rsid w:val="007E2AD9"/>
    <w:rsid w:val="007E6C6D"/>
    <w:rsid w:val="007E710A"/>
    <w:rsid w:val="007F1D2A"/>
    <w:rsid w:val="007F2576"/>
    <w:rsid w:val="007F3E7C"/>
    <w:rsid w:val="007F46E2"/>
    <w:rsid w:val="007F64A6"/>
    <w:rsid w:val="0080030B"/>
    <w:rsid w:val="008011A0"/>
    <w:rsid w:val="00802FCB"/>
    <w:rsid w:val="008030C1"/>
    <w:rsid w:val="00803133"/>
    <w:rsid w:val="008040CC"/>
    <w:rsid w:val="008043AA"/>
    <w:rsid w:val="0080615D"/>
    <w:rsid w:val="00806AD2"/>
    <w:rsid w:val="0081157B"/>
    <w:rsid w:val="00812D3A"/>
    <w:rsid w:val="0081403C"/>
    <w:rsid w:val="00814176"/>
    <w:rsid w:val="008168B2"/>
    <w:rsid w:val="00816EC3"/>
    <w:rsid w:val="00823486"/>
    <w:rsid w:val="0082683F"/>
    <w:rsid w:val="008274AD"/>
    <w:rsid w:val="00833489"/>
    <w:rsid w:val="00833FB5"/>
    <w:rsid w:val="008354F9"/>
    <w:rsid w:val="008357D0"/>
    <w:rsid w:val="00836BDC"/>
    <w:rsid w:val="00837E70"/>
    <w:rsid w:val="00841A93"/>
    <w:rsid w:val="00842F80"/>
    <w:rsid w:val="00843730"/>
    <w:rsid w:val="008460EF"/>
    <w:rsid w:val="00850B66"/>
    <w:rsid w:val="008517E9"/>
    <w:rsid w:val="0085293D"/>
    <w:rsid w:val="008548BA"/>
    <w:rsid w:val="00854D86"/>
    <w:rsid w:val="008559B7"/>
    <w:rsid w:val="008569D3"/>
    <w:rsid w:val="00857917"/>
    <w:rsid w:val="008616E6"/>
    <w:rsid w:val="008625A6"/>
    <w:rsid w:val="00862E6A"/>
    <w:rsid w:val="00865D10"/>
    <w:rsid w:val="00866364"/>
    <w:rsid w:val="00870410"/>
    <w:rsid w:val="008725B4"/>
    <w:rsid w:val="0087276D"/>
    <w:rsid w:val="00874092"/>
    <w:rsid w:val="0087670B"/>
    <w:rsid w:val="008767A8"/>
    <w:rsid w:val="0088055A"/>
    <w:rsid w:val="00880FCC"/>
    <w:rsid w:val="0088174B"/>
    <w:rsid w:val="00881A15"/>
    <w:rsid w:val="0088209F"/>
    <w:rsid w:val="00882A87"/>
    <w:rsid w:val="00885D2C"/>
    <w:rsid w:val="008905AA"/>
    <w:rsid w:val="00890C25"/>
    <w:rsid w:val="00891454"/>
    <w:rsid w:val="00891E40"/>
    <w:rsid w:val="00893017"/>
    <w:rsid w:val="00896D8D"/>
    <w:rsid w:val="008A0D5D"/>
    <w:rsid w:val="008A457A"/>
    <w:rsid w:val="008A50C5"/>
    <w:rsid w:val="008A570D"/>
    <w:rsid w:val="008A7563"/>
    <w:rsid w:val="008B2782"/>
    <w:rsid w:val="008B396E"/>
    <w:rsid w:val="008B4727"/>
    <w:rsid w:val="008B5A93"/>
    <w:rsid w:val="008B77AF"/>
    <w:rsid w:val="008B79F0"/>
    <w:rsid w:val="008C3B3A"/>
    <w:rsid w:val="008C6454"/>
    <w:rsid w:val="008D513E"/>
    <w:rsid w:val="008D5637"/>
    <w:rsid w:val="008D5F8C"/>
    <w:rsid w:val="008D616F"/>
    <w:rsid w:val="008D768F"/>
    <w:rsid w:val="008E39F1"/>
    <w:rsid w:val="008E5127"/>
    <w:rsid w:val="008E5B85"/>
    <w:rsid w:val="008E5E5A"/>
    <w:rsid w:val="008E617E"/>
    <w:rsid w:val="008E6B9B"/>
    <w:rsid w:val="008F01B6"/>
    <w:rsid w:val="008F0ACC"/>
    <w:rsid w:val="008F2B04"/>
    <w:rsid w:val="008F382D"/>
    <w:rsid w:val="008F41B7"/>
    <w:rsid w:val="008F4C82"/>
    <w:rsid w:val="008F67D6"/>
    <w:rsid w:val="008F74E9"/>
    <w:rsid w:val="009020FA"/>
    <w:rsid w:val="00904A0B"/>
    <w:rsid w:val="00905523"/>
    <w:rsid w:val="00905FD6"/>
    <w:rsid w:val="009112A5"/>
    <w:rsid w:val="00911664"/>
    <w:rsid w:val="0091299A"/>
    <w:rsid w:val="0091432B"/>
    <w:rsid w:val="00917A80"/>
    <w:rsid w:val="00920605"/>
    <w:rsid w:val="0092124A"/>
    <w:rsid w:val="00923384"/>
    <w:rsid w:val="00924CB6"/>
    <w:rsid w:val="00925016"/>
    <w:rsid w:val="00926864"/>
    <w:rsid w:val="00927506"/>
    <w:rsid w:val="0092760D"/>
    <w:rsid w:val="00931056"/>
    <w:rsid w:val="00931A08"/>
    <w:rsid w:val="00931CD8"/>
    <w:rsid w:val="0093546C"/>
    <w:rsid w:val="00937AEB"/>
    <w:rsid w:val="00940DAC"/>
    <w:rsid w:val="009411FD"/>
    <w:rsid w:val="00942155"/>
    <w:rsid w:val="00942225"/>
    <w:rsid w:val="00942EF6"/>
    <w:rsid w:val="00944803"/>
    <w:rsid w:val="00950325"/>
    <w:rsid w:val="00952CBE"/>
    <w:rsid w:val="0095703F"/>
    <w:rsid w:val="009570FB"/>
    <w:rsid w:val="009571F0"/>
    <w:rsid w:val="0096010E"/>
    <w:rsid w:val="009607CD"/>
    <w:rsid w:val="00962042"/>
    <w:rsid w:val="009747A1"/>
    <w:rsid w:val="00976844"/>
    <w:rsid w:val="00982479"/>
    <w:rsid w:val="00985D42"/>
    <w:rsid w:val="0098726B"/>
    <w:rsid w:val="00990641"/>
    <w:rsid w:val="00992A70"/>
    <w:rsid w:val="00993D36"/>
    <w:rsid w:val="009959F8"/>
    <w:rsid w:val="009965FE"/>
    <w:rsid w:val="009A0022"/>
    <w:rsid w:val="009A297A"/>
    <w:rsid w:val="009A4F88"/>
    <w:rsid w:val="009A5029"/>
    <w:rsid w:val="009A71D0"/>
    <w:rsid w:val="009A7404"/>
    <w:rsid w:val="009A7642"/>
    <w:rsid w:val="009B079F"/>
    <w:rsid w:val="009B0F16"/>
    <w:rsid w:val="009B179F"/>
    <w:rsid w:val="009B17E9"/>
    <w:rsid w:val="009B5338"/>
    <w:rsid w:val="009C0C7A"/>
    <w:rsid w:val="009C0E56"/>
    <w:rsid w:val="009C237C"/>
    <w:rsid w:val="009C24C9"/>
    <w:rsid w:val="009C338D"/>
    <w:rsid w:val="009C3693"/>
    <w:rsid w:val="009C43DE"/>
    <w:rsid w:val="009C4B3B"/>
    <w:rsid w:val="009C59BB"/>
    <w:rsid w:val="009D0759"/>
    <w:rsid w:val="009D1B38"/>
    <w:rsid w:val="009D2BCD"/>
    <w:rsid w:val="009D38D1"/>
    <w:rsid w:val="009D3CCD"/>
    <w:rsid w:val="009D492E"/>
    <w:rsid w:val="009D4B15"/>
    <w:rsid w:val="009D5577"/>
    <w:rsid w:val="009D5929"/>
    <w:rsid w:val="009D64B4"/>
    <w:rsid w:val="009D6C37"/>
    <w:rsid w:val="009D75A1"/>
    <w:rsid w:val="009E18BE"/>
    <w:rsid w:val="009E1E8A"/>
    <w:rsid w:val="009E6C6D"/>
    <w:rsid w:val="009E7C46"/>
    <w:rsid w:val="009E7EBA"/>
    <w:rsid w:val="009F0791"/>
    <w:rsid w:val="009F100D"/>
    <w:rsid w:val="009F1070"/>
    <w:rsid w:val="009F3880"/>
    <w:rsid w:val="009F7855"/>
    <w:rsid w:val="00A01794"/>
    <w:rsid w:val="00A045D9"/>
    <w:rsid w:val="00A058BD"/>
    <w:rsid w:val="00A07346"/>
    <w:rsid w:val="00A12E59"/>
    <w:rsid w:val="00A148E6"/>
    <w:rsid w:val="00A17FA5"/>
    <w:rsid w:val="00A20429"/>
    <w:rsid w:val="00A2070D"/>
    <w:rsid w:val="00A2497F"/>
    <w:rsid w:val="00A25133"/>
    <w:rsid w:val="00A272BB"/>
    <w:rsid w:val="00A32084"/>
    <w:rsid w:val="00A32AFB"/>
    <w:rsid w:val="00A32E87"/>
    <w:rsid w:val="00A33F2C"/>
    <w:rsid w:val="00A35BA3"/>
    <w:rsid w:val="00A37745"/>
    <w:rsid w:val="00A40268"/>
    <w:rsid w:val="00A435BD"/>
    <w:rsid w:val="00A44D50"/>
    <w:rsid w:val="00A46022"/>
    <w:rsid w:val="00A46523"/>
    <w:rsid w:val="00A47116"/>
    <w:rsid w:val="00A52908"/>
    <w:rsid w:val="00A53345"/>
    <w:rsid w:val="00A54CFC"/>
    <w:rsid w:val="00A552EC"/>
    <w:rsid w:val="00A55B81"/>
    <w:rsid w:val="00A565B3"/>
    <w:rsid w:val="00A569DD"/>
    <w:rsid w:val="00A57A3E"/>
    <w:rsid w:val="00A600A5"/>
    <w:rsid w:val="00A60955"/>
    <w:rsid w:val="00A61C49"/>
    <w:rsid w:val="00A6218D"/>
    <w:rsid w:val="00A64981"/>
    <w:rsid w:val="00A6703F"/>
    <w:rsid w:val="00A6706B"/>
    <w:rsid w:val="00A67737"/>
    <w:rsid w:val="00A72B82"/>
    <w:rsid w:val="00A72E85"/>
    <w:rsid w:val="00A74B05"/>
    <w:rsid w:val="00A7518A"/>
    <w:rsid w:val="00A7548A"/>
    <w:rsid w:val="00A75956"/>
    <w:rsid w:val="00A820F0"/>
    <w:rsid w:val="00A82B95"/>
    <w:rsid w:val="00A8479F"/>
    <w:rsid w:val="00A84A68"/>
    <w:rsid w:val="00A8532E"/>
    <w:rsid w:val="00A85F58"/>
    <w:rsid w:val="00A8625F"/>
    <w:rsid w:val="00A93534"/>
    <w:rsid w:val="00A936E4"/>
    <w:rsid w:val="00A93E62"/>
    <w:rsid w:val="00A9689F"/>
    <w:rsid w:val="00AA10C5"/>
    <w:rsid w:val="00AA2018"/>
    <w:rsid w:val="00AA4093"/>
    <w:rsid w:val="00AA7DFC"/>
    <w:rsid w:val="00AB0AFA"/>
    <w:rsid w:val="00AB2B46"/>
    <w:rsid w:val="00AB32A8"/>
    <w:rsid w:val="00AB3636"/>
    <w:rsid w:val="00AB498A"/>
    <w:rsid w:val="00AB4A40"/>
    <w:rsid w:val="00AC2637"/>
    <w:rsid w:val="00AC299C"/>
    <w:rsid w:val="00AC499B"/>
    <w:rsid w:val="00AC6243"/>
    <w:rsid w:val="00AC6F38"/>
    <w:rsid w:val="00AC7ACE"/>
    <w:rsid w:val="00AD0AF8"/>
    <w:rsid w:val="00AD2282"/>
    <w:rsid w:val="00AD2A6B"/>
    <w:rsid w:val="00AD4244"/>
    <w:rsid w:val="00AD49F4"/>
    <w:rsid w:val="00AD4D05"/>
    <w:rsid w:val="00AE094E"/>
    <w:rsid w:val="00AE1F8C"/>
    <w:rsid w:val="00AE2455"/>
    <w:rsid w:val="00AE308C"/>
    <w:rsid w:val="00AE38D3"/>
    <w:rsid w:val="00AE3C23"/>
    <w:rsid w:val="00AE5289"/>
    <w:rsid w:val="00AE5CF8"/>
    <w:rsid w:val="00AE72F6"/>
    <w:rsid w:val="00AF2DE4"/>
    <w:rsid w:val="00AF418B"/>
    <w:rsid w:val="00AF489F"/>
    <w:rsid w:val="00AF5307"/>
    <w:rsid w:val="00AF5E7D"/>
    <w:rsid w:val="00AF6431"/>
    <w:rsid w:val="00B04C0C"/>
    <w:rsid w:val="00B05620"/>
    <w:rsid w:val="00B1107D"/>
    <w:rsid w:val="00B128A5"/>
    <w:rsid w:val="00B142E9"/>
    <w:rsid w:val="00B1439B"/>
    <w:rsid w:val="00B16680"/>
    <w:rsid w:val="00B16EDF"/>
    <w:rsid w:val="00B1779A"/>
    <w:rsid w:val="00B20009"/>
    <w:rsid w:val="00B20435"/>
    <w:rsid w:val="00B22901"/>
    <w:rsid w:val="00B23D68"/>
    <w:rsid w:val="00B27186"/>
    <w:rsid w:val="00B306B8"/>
    <w:rsid w:val="00B34321"/>
    <w:rsid w:val="00B35C4C"/>
    <w:rsid w:val="00B369F4"/>
    <w:rsid w:val="00B36B60"/>
    <w:rsid w:val="00B36EE6"/>
    <w:rsid w:val="00B37628"/>
    <w:rsid w:val="00B4549D"/>
    <w:rsid w:val="00B46FC3"/>
    <w:rsid w:val="00B47381"/>
    <w:rsid w:val="00B4763E"/>
    <w:rsid w:val="00B517A7"/>
    <w:rsid w:val="00B52533"/>
    <w:rsid w:val="00B5286C"/>
    <w:rsid w:val="00B52A53"/>
    <w:rsid w:val="00B54108"/>
    <w:rsid w:val="00B61F08"/>
    <w:rsid w:val="00B620C5"/>
    <w:rsid w:val="00B62EA3"/>
    <w:rsid w:val="00B64E15"/>
    <w:rsid w:val="00B6540B"/>
    <w:rsid w:val="00B657FD"/>
    <w:rsid w:val="00B6621F"/>
    <w:rsid w:val="00B669D7"/>
    <w:rsid w:val="00B66FEB"/>
    <w:rsid w:val="00B67A97"/>
    <w:rsid w:val="00B7284C"/>
    <w:rsid w:val="00B75091"/>
    <w:rsid w:val="00B770CF"/>
    <w:rsid w:val="00B81631"/>
    <w:rsid w:val="00B848D0"/>
    <w:rsid w:val="00B919BF"/>
    <w:rsid w:val="00B925D1"/>
    <w:rsid w:val="00B92CE9"/>
    <w:rsid w:val="00B93DBD"/>
    <w:rsid w:val="00B9540C"/>
    <w:rsid w:val="00BA3EEC"/>
    <w:rsid w:val="00BA428B"/>
    <w:rsid w:val="00BA59FD"/>
    <w:rsid w:val="00BA66AD"/>
    <w:rsid w:val="00BA7CC4"/>
    <w:rsid w:val="00BB42E4"/>
    <w:rsid w:val="00BB5A77"/>
    <w:rsid w:val="00BB5D7F"/>
    <w:rsid w:val="00BC1264"/>
    <w:rsid w:val="00BC140A"/>
    <w:rsid w:val="00BC2615"/>
    <w:rsid w:val="00BC2F92"/>
    <w:rsid w:val="00BC383E"/>
    <w:rsid w:val="00BC3B87"/>
    <w:rsid w:val="00BC3DEA"/>
    <w:rsid w:val="00BC61F2"/>
    <w:rsid w:val="00BC63F4"/>
    <w:rsid w:val="00BD18A1"/>
    <w:rsid w:val="00BD1E85"/>
    <w:rsid w:val="00BD5AB4"/>
    <w:rsid w:val="00BD781B"/>
    <w:rsid w:val="00BE1820"/>
    <w:rsid w:val="00BE1B6D"/>
    <w:rsid w:val="00BE1E03"/>
    <w:rsid w:val="00BE26F5"/>
    <w:rsid w:val="00BE3A12"/>
    <w:rsid w:val="00BE47ED"/>
    <w:rsid w:val="00BE59F9"/>
    <w:rsid w:val="00BF030C"/>
    <w:rsid w:val="00BF230A"/>
    <w:rsid w:val="00BF293A"/>
    <w:rsid w:val="00BF3931"/>
    <w:rsid w:val="00BF49F9"/>
    <w:rsid w:val="00C01220"/>
    <w:rsid w:val="00C01443"/>
    <w:rsid w:val="00C01DB0"/>
    <w:rsid w:val="00C031F8"/>
    <w:rsid w:val="00C05C89"/>
    <w:rsid w:val="00C0762F"/>
    <w:rsid w:val="00C11791"/>
    <w:rsid w:val="00C124DA"/>
    <w:rsid w:val="00C13B20"/>
    <w:rsid w:val="00C13C80"/>
    <w:rsid w:val="00C13CED"/>
    <w:rsid w:val="00C15675"/>
    <w:rsid w:val="00C1617A"/>
    <w:rsid w:val="00C202E0"/>
    <w:rsid w:val="00C20521"/>
    <w:rsid w:val="00C227CC"/>
    <w:rsid w:val="00C26EB8"/>
    <w:rsid w:val="00C27668"/>
    <w:rsid w:val="00C30F2A"/>
    <w:rsid w:val="00C3236B"/>
    <w:rsid w:val="00C331C0"/>
    <w:rsid w:val="00C340AE"/>
    <w:rsid w:val="00C36099"/>
    <w:rsid w:val="00C3748C"/>
    <w:rsid w:val="00C37E41"/>
    <w:rsid w:val="00C409D9"/>
    <w:rsid w:val="00C420F6"/>
    <w:rsid w:val="00C423F0"/>
    <w:rsid w:val="00C43617"/>
    <w:rsid w:val="00C43908"/>
    <w:rsid w:val="00C43940"/>
    <w:rsid w:val="00C44274"/>
    <w:rsid w:val="00C45DF8"/>
    <w:rsid w:val="00C474B0"/>
    <w:rsid w:val="00C51D84"/>
    <w:rsid w:val="00C51D8D"/>
    <w:rsid w:val="00C52638"/>
    <w:rsid w:val="00C53B82"/>
    <w:rsid w:val="00C5499F"/>
    <w:rsid w:val="00C56F5F"/>
    <w:rsid w:val="00C5708A"/>
    <w:rsid w:val="00C64495"/>
    <w:rsid w:val="00C64804"/>
    <w:rsid w:val="00C6531B"/>
    <w:rsid w:val="00C654B4"/>
    <w:rsid w:val="00C663AA"/>
    <w:rsid w:val="00C66573"/>
    <w:rsid w:val="00C679BC"/>
    <w:rsid w:val="00C704BB"/>
    <w:rsid w:val="00C725EE"/>
    <w:rsid w:val="00C72C94"/>
    <w:rsid w:val="00C73073"/>
    <w:rsid w:val="00C731BD"/>
    <w:rsid w:val="00C80E99"/>
    <w:rsid w:val="00C8171E"/>
    <w:rsid w:val="00C82259"/>
    <w:rsid w:val="00C84BD6"/>
    <w:rsid w:val="00C85101"/>
    <w:rsid w:val="00C85BB2"/>
    <w:rsid w:val="00C86054"/>
    <w:rsid w:val="00C86A48"/>
    <w:rsid w:val="00C86BD4"/>
    <w:rsid w:val="00C86CAD"/>
    <w:rsid w:val="00C874B5"/>
    <w:rsid w:val="00C87AF5"/>
    <w:rsid w:val="00C91A14"/>
    <w:rsid w:val="00C93A60"/>
    <w:rsid w:val="00C94621"/>
    <w:rsid w:val="00C952C8"/>
    <w:rsid w:val="00C95A85"/>
    <w:rsid w:val="00C9671B"/>
    <w:rsid w:val="00C970A0"/>
    <w:rsid w:val="00C97727"/>
    <w:rsid w:val="00CA2B68"/>
    <w:rsid w:val="00CA37AE"/>
    <w:rsid w:val="00CA41EF"/>
    <w:rsid w:val="00CA573C"/>
    <w:rsid w:val="00CA77BC"/>
    <w:rsid w:val="00CB1112"/>
    <w:rsid w:val="00CB167A"/>
    <w:rsid w:val="00CB306E"/>
    <w:rsid w:val="00CB3B58"/>
    <w:rsid w:val="00CB3CAB"/>
    <w:rsid w:val="00CB4995"/>
    <w:rsid w:val="00CB57B0"/>
    <w:rsid w:val="00CB6185"/>
    <w:rsid w:val="00CB660A"/>
    <w:rsid w:val="00CB77DC"/>
    <w:rsid w:val="00CC1873"/>
    <w:rsid w:val="00CC23A1"/>
    <w:rsid w:val="00CC3B9F"/>
    <w:rsid w:val="00CC4A99"/>
    <w:rsid w:val="00CC707D"/>
    <w:rsid w:val="00CD1101"/>
    <w:rsid w:val="00CD7552"/>
    <w:rsid w:val="00CD7629"/>
    <w:rsid w:val="00CE39DF"/>
    <w:rsid w:val="00CE484A"/>
    <w:rsid w:val="00CE5E86"/>
    <w:rsid w:val="00CE6699"/>
    <w:rsid w:val="00CE6F57"/>
    <w:rsid w:val="00CF317C"/>
    <w:rsid w:val="00CF32C4"/>
    <w:rsid w:val="00CF33C9"/>
    <w:rsid w:val="00CF3BCE"/>
    <w:rsid w:val="00CF494D"/>
    <w:rsid w:val="00CF4F5D"/>
    <w:rsid w:val="00CF5905"/>
    <w:rsid w:val="00CF793D"/>
    <w:rsid w:val="00D01BD7"/>
    <w:rsid w:val="00D022DF"/>
    <w:rsid w:val="00D047E4"/>
    <w:rsid w:val="00D052B0"/>
    <w:rsid w:val="00D07A84"/>
    <w:rsid w:val="00D10FFE"/>
    <w:rsid w:val="00D1303A"/>
    <w:rsid w:val="00D13C85"/>
    <w:rsid w:val="00D1467B"/>
    <w:rsid w:val="00D1546A"/>
    <w:rsid w:val="00D1651A"/>
    <w:rsid w:val="00D179AE"/>
    <w:rsid w:val="00D207C9"/>
    <w:rsid w:val="00D25DFA"/>
    <w:rsid w:val="00D260BF"/>
    <w:rsid w:val="00D31BFF"/>
    <w:rsid w:val="00D32929"/>
    <w:rsid w:val="00D32F0F"/>
    <w:rsid w:val="00D338A6"/>
    <w:rsid w:val="00D34A64"/>
    <w:rsid w:val="00D35EAD"/>
    <w:rsid w:val="00D3638F"/>
    <w:rsid w:val="00D3735F"/>
    <w:rsid w:val="00D37816"/>
    <w:rsid w:val="00D40FF8"/>
    <w:rsid w:val="00D44CD7"/>
    <w:rsid w:val="00D45607"/>
    <w:rsid w:val="00D46354"/>
    <w:rsid w:val="00D46B66"/>
    <w:rsid w:val="00D47B4C"/>
    <w:rsid w:val="00D50390"/>
    <w:rsid w:val="00D51CA6"/>
    <w:rsid w:val="00D54B00"/>
    <w:rsid w:val="00D60452"/>
    <w:rsid w:val="00D619AA"/>
    <w:rsid w:val="00D61C0D"/>
    <w:rsid w:val="00D6527A"/>
    <w:rsid w:val="00D66749"/>
    <w:rsid w:val="00D673E0"/>
    <w:rsid w:val="00D676BF"/>
    <w:rsid w:val="00D72C21"/>
    <w:rsid w:val="00D731AE"/>
    <w:rsid w:val="00D73210"/>
    <w:rsid w:val="00D73474"/>
    <w:rsid w:val="00D737B9"/>
    <w:rsid w:val="00D74423"/>
    <w:rsid w:val="00D7450F"/>
    <w:rsid w:val="00D75993"/>
    <w:rsid w:val="00D80612"/>
    <w:rsid w:val="00D80773"/>
    <w:rsid w:val="00D817B6"/>
    <w:rsid w:val="00D844E5"/>
    <w:rsid w:val="00D85BEE"/>
    <w:rsid w:val="00D86320"/>
    <w:rsid w:val="00D9101D"/>
    <w:rsid w:val="00D912B6"/>
    <w:rsid w:val="00D9158C"/>
    <w:rsid w:val="00D9379F"/>
    <w:rsid w:val="00D939C8"/>
    <w:rsid w:val="00D947AD"/>
    <w:rsid w:val="00D954DF"/>
    <w:rsid w:val="00D95598"/>
    <w:rsid w:val="00DA2169"/>
    <w:rsid w:val="00DA2731"/>
    <w:rsid w:val="00DA36F6"/>
    <w:rsid w:val="00DA5FA6"/>
    <w:rsid w:val="00DA6375"/>
    <w:rsid w:val="00DA6794"/>
    <w:rsid w:val="00DA71FE"/>
    <w:rsid w:val="00DA7998"/>
    <w:rsid w:val="00DB0759"/>
    <w:rsid w:val="00DB0ACC"/>
    <w:rsid w:val="00DB1437"/>
    <w:rsid w:val="00DB23FB"/>
    <w:rsid w:val="00DB2CD4"/>
    <w:rsid w:val="00DB4659"/>
    <w:rsid w:val="00DB5E36"/>
    <w:rsid w:val="00DB5F7B"/>
    <w:rsid w:val="00DC0B8D"/>
    <w:rsid w:val="00DC0C20"/>
    <w:rsid w:val="00DC1B98"/>
    <w:rsid w:val="00DC2324"/>
    <w:rsid w:val="00DC4E90"/>
    <w:rsid w:val="00DC7270"/>
    <w:rsid w:val="00DD0BF1"/>
    <w:rsid w:val="00DD0F40"/>
    <w:rsid w:val="00DD27BF"/>
    <w:rsid w:val="00DD2AD7"/>
    <w:rsid w:val="00DD2FC0"/>
    <w:rsid w:val="00DD441B"/>
    <w:rsid w:val="00DD4AEA"/>
    <w:rsid w:val="00DD6B48"/>
    <w:rsid w:val="00DE01C2"/>
    <w:rsid w:val="00DE33F0"/>
    <w:rsid w:val="00DE353B"/>
    <w:rsid w:val="00DE3FCD"/>
    <w:rsid w:val="00DE73A0"/>
    <w:rsid w:val="00DF187A"/>
    <w:rsid w:val="00DF1E66"/>
    <w:rsid w:val="00DF3619"/>
    <w:rsid w:val="00DF3F75"/>
    <w:rsid w:val="00DF5FD5"/>
    <w:rsid w:val="00DF726C"/>
    <w:rsid w:val="00DF7FD0"/>
    <w:rsid w:val="00E01A44"/>
    <w:rsid w:val="00E0269A"/>
    <w:rsid w:val="00E0329E"/>
    <w:rsid w:val="00E03D0F"/>
    <w:rsid w:val="00E03D47"/>
    <w:rsid w:val="00E0403B"/>
    <w:rsid w:val="00E04313"/>
    <w:rsid w:val="00E04C33"/>
    <w:rsid w:val="00E04C97"/>
    <w:rsid w:val="00E05434"/>
    <w:rsid w:val="00E071C1"/>
    <w:rsid w:val="00E073A2"/>
    <w:rsid w:val="00E12138"/>
    <w:rsid w:val="00E13802"/>
    <w:rsid w:val="00E13813"/>
    <w:rsid w:val="00E144F3"/>
    <w:rsid w:val="00E14949"/>
    <w:rsid w:val="00E17ABC"/>
    <w:rsid w:val="00E20FAE"/>
    <w:rsid w:val="00E21282"/>
    <w:rsid w:val="00E21610"/>
    <w:rsid w:val="00E24096"/>
    <w:rsid w:val="00E25CD4"/>
    <w:rsid w:val="00E260FD"/>
    <w:rsid w:val="00E27AEE"/>
    <w:rsid w:val="00E305F6"/>
    <w:rsid w:val="00E31079"/>
    <w:rsid w:val="00E31747"/>
    <w:rsid w:val="00E31DFC"/>
    <w:rsid w:val="00E3623A"/>
    <w:rsid w:val="00E378E4"/>
    <w:rsid w:val="00E37BF3"/>
    <w:rsid w:val="00E43B05"/>
    <w:rsid w:val="00E44EEF"/>
    <w:rsid w:val="00E45026"/>
    <w:rsid w:val="00E45AF2"/>
    <w:rsid w:val="00E4663C"/>
    <w:rsid w:val="00E469E0"/>
    <w:rsid w:val="00E50248"/>
    <w:rsid w:val="00E5046E"/>
    <w:rsid w:val="00E510D2"/>
    <w:rsid w:val="00E5112E"/>
    <w:rsid w:val="00E52357"/>
    <w:rsid w:val="00E52A96"/>
    <w:rsid w:val="00E52F26"/>
    <w:rsid w:val="00E54EFB"/>
    <w:rsid w:val="00E54F31"/>
    <w:rsid w:val="00E573E6"/>
    <w:rsid w:val="00E57B53"/>
    <w:rsid w:val="00E62840"/>
    <w:rsid w:val="00E62F1E"/>
    <w:rsid w:val="00E638CA"/>
    <w:rsid w:val="00E63DF7"/>
    <w:rsid w:val="00E658B4"/>
    <w:rsid w:val="00E7037E"/>
    <w:rsid w:val="00E70637"/>
    <w:rsid w:val="00E71511"/>
    <w:rsid w:val="00E7222C"/>
    <w:rsid w:val="00E737D1"/>
    <w:rsid w:val="00E73FD5"/>
    <w:rsid w:val="00E743CF"/>
    <w:rsid w:val="00E747D5"/>
    <w:rsid w:val="00E75986"/>
    <w:rsid w:val="00E76725"/>
    <w:rsid w:val="00E81CE5"/>
    <w:rsid w:val="00E91F11"/>
    <w:rsid w:val="00E92D87"/>
    <w:rsid w:val="00E94E5A"/>
    <w:rsid w:val="00E9520E"/>
    <w:rsid w:val="00E9556A"/>
    <w:rsid w:val="00E955AA"/>
    <w:rsid w:val="00E96EA1"/>
    <w:rsid w:val="00E97876"/>
    <w:rsid w:val="00EA0361"/>
    <w:rsid w:val="00EA08BB"/>
    <w:rsid w:val="00EA0E57"/>
    <w:rsid w:val="00EA1529"/>
    <w:rsid w:val="00EA26F5"/>
    <w:rsid w:val="00EA272D"/>
    <w:rsid w:val="00EA37B1"/>
    <w:rsid w:val="00EA5722"/>
    <w:rsid w:val="00EA695A"/>
    <w:rsid w:val="00EB307E"/>
    <w:rsid w:val="00EB589C"/>
    <w:rsid w:val="00EB5FD7"/>
    <w:rsid w:val="00EB6F86"/>
    <w:rsid w:val="00EB6FFC"/>
    <w:rsid w:val="00EB7ABB"/>
    <w:rsid w:val="00EC04AD"/>
    <w:rsid w:val="00EC190D"/>
    <w:rsid w:val="00EC254F"/>
    <w:rsid w:val="00EC337D"/>
    <w:rsid w:val="00EC35D3"/>
    <w:rsid w:val="00EC4A5A"/>
    <w:rsid w:val="00EC59E0"/>
    <w:rsid w:val="00EC5E1E"/>
    <w:rsid w:val="00EC71B0"/>
    <w:rsid w:val="00EC7CDC"/>
    <w:rsid w:val="00ED0F97"/>
    <w:rsid w:val="00ED2EE2"/>
    <w:rsid w:val="00ED75D2"/>
    <w:rsid w:val="00EE0692"/>
    <w:rsid w:val="00EE3C05"/>
    <w:rsid w:val="00EE5005"/>
    <w:rsid w:val="00EE50F4"/>
    <w:rsid w:val="00EE5AE4"/>
    <w:rsid w:val="00EE5CB9"/>
    <w:rsid w:val="00EF05B0"/>
    <w:rsid w:val="00EF05CA"/>
    <w:rsid w:val="00EF0676"/>
    <w:rsid w:val="00EF2002"/>
    <w:rsid w:val="00EF2564"/>
    <w:rsid w:val="00EF6BC3"/>
    <w:rsid w:val="00EF79F1"/>
    <w:rsid w:val="00F02808"/>
    <w:rsid w:val="00F02B92"/>
    <w:rsid w:val="00F02E9C"/>
    <w:rsid w:val="00F04053"/>
    <w:rsid w:val="00F0656B"/>
    <w:rsid w:val="00F1010F"/>
    <w:rsid w:val="00F1035D"/>
    <w:rsid w:val="00F10840"/>
    <w:rsid w:val="00F11BA3"/>
    <w:rsid w:val="00F12623"/>
    <w:rsid w:val="00F12EBF"/>
    <w:rsid w:val="00F14372"/>
    <w:rsid w:val="00F16285"/>
    <w:rsid w:val="00F17371"/>
    <w:rsid w:val="00F22028"/>
    <w:rsid w:val="00F22571"/>
    <w:rsid w:val="00F31946"/>
    <w:rsid w:val="00F31E7D"/>
    <w:rsid w:val="00F329E0"/>
    <w:rsid w:val="00F32D11"/>
    <w:rsid w:val="00F33B78"/>
    <w:rsid w:val="00F344B6"/>
    <w:rsid w:val="00F41B4C"/>
    <w:rsid w:val="00F42921"/>
    <w:rsid w:val="00F42C62"/>
    <w:rsid w:val="00F42D62"/>
    <w:rsid w:val="00F44F7D"/>
    <w:rsid w:val="00F450DB"/>
    <w:rsid w:val="00F465FB"/>
    <w:rsid w:val="00F46977"/>
    <w:rsid w:val="00F5207E"/>
    <w:rsid w:val="00F52105"/>
    <w:rsid w:val="00F52871"/>
    <w:rsid w:val="00F52905"/>
    <w:rsid w:val="00F54752"/>
    <w:rsid w:val="00F5593B"/>
    <w:rsid w:val="00F55DA6"/>
    <w:rsid w:val="00F56550"/>
    <w:rsid w:val="00F61453"/>
    <w:rsid w:val="00F62F06"/>
    <w:rsid w:val="00F64259"/>
    <w:rsid w:val="00F70415"/>
    <w:rsid w:val="00F73D63"/>
    <w:rsid w:val="00F73EF7"/>
    <w:rsid w:val="00F745AD"/>
    <w:rsid w:val="00F75FD9"/>
    <w:rsid w:val="00F77391"/>
    <w:rsid w:val="00F815CE"/>
    <w:rsid w:val="00F8436E"/>
    <w:rsid w:val="00F84692"/>
    <w:rsid w:val="00F84926"/>
    <w:rsid w:val="00F84E09"/>
    <w:rsid w:val="00F8704A"/>
    <w:rsid w:val="00F87AE7"/>
    <w:rsid w:val="00F87B47"/>
    <w:rsid w:val="00F87F9E"/>
    <w:rsid w:val="00F907FA"/>
    <w:rsid w:val="00F90CBD"/>
    <w:rsid w:val="00F91E5E"/>
    <w:rsid w:val="00F9545C"/>
    <w:rsid w:val="00F96BD2"/>
    <w:rsid w:val="00F97E47"/>
    <w:rsid w:val="00FA0174"/>
    <w:rsid w:val="00FA1437"/>
    <w:rsid w:val="00FA19A7"/>
    <w:rsid w:val="00FA2FCC"/>
    <w:rsid w:val="00FA3741"/>
    <w:rsid w:val="00FB17EB"/>
    <w:rsid w:val="00FB1FD4"/>
    <w:rsid w:val="00FB34CE"/>
    <w:rsid w:val="00FB79DA"/>
    <w:rsid w:val="00FC2807"/>
    <w:rsid w:val="00FC36AA"/>
    <w:rsid w:val="00FC3917"/>
    <w:rsid w:val="00FC4A9F"/>
    <w:rsid w:val="00FC5AF1"/>
    <w:rsid w:val="00FC7485"/>
    <w:rsid w:val="00FC783A"/>
    <w:rsid w:val="00FC7A65"/>
    <w:rsid w:val="00FD2F94"/>
    <w:rsid w:val="00FD41BE"/>
    <w:rsid w:val="00FD4CB6"/>
    <w:rsid w:val="00FD5C73"/>
    <w:rsid w:val="00FD769F"/>
    <w:rsid w:val="00FE1825"/>
    <w:rsid w:val="00FE36D0"/>
    <w:rsid w:val="00FE512C"/>
    <w:rsid w:val="00FE5D82"/>
    <w:rsid w:val="00FF0543"/>
    <w:rsid w:val="00FF0CBC"/>
    <w:rsid w:val="00FF0E20"/>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6E7D98"/>
  <w15:chartTrackingRefBased/>
  <w15:docId w15:val="{80FA3EAA-C01C-4995-A4C2-E088E453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link w:val="Heading1Char"/>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styleId="Revision">
    <w:name w:val="Revision"/>
    <w:hidden/>
    <w:uiPriority w:val="99"/>
    <w:semiHidden/>
    <w:rsid w:val="005D160C"/>
    <w:rPr>
      <w:rFonts w:ascii="Arial" w:hAnsi="Arial"/>
      <w:szCs w:val="24"/>
      <w:lang w:eastAsia="en-US"/>
    </w:rPr>
  </w:style>
  <w:style w:type="character" w:customStyle="1" w:styleId="fr-grid-2-1">
    <w:name w:val="fr-grid-2-1"/>
    <w:basedOn w:val="DefaultParagraphFont"/>
    <w:rsid w:val="00D737B9"/>
  </w:style>
  <w:style w:type="character" w:customStyle="1" w:styleId="xforms-control">
    <w:name w:val="xforms-control"/>
    <w:basedOn w:val="DefaultParagraphFont"/>
    <w:rsid w:val="00D737B9"/>
  </w:style>
  <w:style w:type="character" w:customStyle="1" w:styleId="xforms-hint">
    <w:name w:val="xforms-hint"/>
    <w:basedOn w:val="DefaultParagraphFont"/>
    <w:rsid w:val="00D737B9"/>
  </w:style>
  <w:style w:type="character" w:customStyle="1" w:styleId="fr-grid-4-1">
    <w:name w:val="fr-grid-4-1"/>
    <w:basedOn w:val="DefaultParagraphFont"/>
    <w:rsid w:val="00D737B9"/>
  </w:style>
  <w:style w:type="character" w:customStyle="1" w:styleId="fr-grid-5-1">
    <w:name w:val="fr-grid-5-1"/>
    <w:basedOn w:val="DefaultParagraphFont"/>
    <w:rsid w:val="00D737B9"/>
  </w:style>
  <w:style w:type="character" w:customStyle="1" w:styleId="xforms-help">
    <w:name w:val="xforms-help"/>
    <w:basedOn w:val="DefaultParagraphFont"/>
    <w:rsid w:val="00D737B9"/>
  </w:style>
  <w:style w:type="character" w:customStyle="1" w:styleId="fr-grid-6-7">
    <w:name w:val="fr-grid-6-7"/>
    <w:basedOn w:val="DefaultParagraphFont"/>
    <w:rsid w:val="00D737B9"/>
  </w:style>
  <w:style w:type="character" w:customStyle="1" w:styleId="xforms-label">
    <w:name w:val="xforms-label"/>
    <w:basedOn w:val="DefaultParagraphFont"/>
    <w:rsid w:val="00D737B9"/>
  </w:style>
  <w:style w:type="character" w:customStyle="1" w:styleId="xforms-group">
    <w:name w:val="xforms-group"/>
    <w:basedOn w:val="DefaultParagraphFont"/>
    <w:rsid w:val="00D737B9"/>
  </w:style>
  <w:style w:type="paragraph" w:styleId="ListParagraph">
    <w:name w:val="List Paragraph"/>
    <w:basedOn w:val="Normal"/>
    <w:uiPriority w:val="34"/>
    <w:qFormat/>
    <w:rsid w:val="008F74E9"/>
    <w:pPr>
      <w:tabs>
        <w:tab w:val="clear" w:pos="851"/>
      </w:tabs>
      <w:overflowPunct w:val="0"/>
      <w:autoSpaceDE w:val="0"/>
      <w:autoSpaceDN w:val="0"/>
      <w:adjustRightInd w:val="0"/>
      <w:spacing w:before="0" w:after="0"/>
      <w:ind w:left="720"/>
      <w:contextualSpacing/>
      <w:textAlignment w:val="baseline"/>
    </w:pPr>
    <w:rPr>
      <w:rFonts w:ascii="Arial Narrow" w:hAnsi="Arial Narrow"/>
      <w:sz w:val="22"/>
      <w:szCs w:val="20"/>
    </w:rPr>
  </w:style>
  <w:style w:type="character" w:styleId="Emphasis">
    <w:name w:val="Emphasis"/>
    <w:basedOn w:val="DefaultParagraphFont"/>
    <w:uiPriority w:val="20"/>
    <w:qFormat/>
    <w:rsid w:val="008F74E9"/>
    <w:rPr>
      <w:i/>
      <w:iCs/>
    </w:rPr>
  </w:style>
  <w:style w:type="character" w:styleId="PlaceholderText">
    <w:name w:val="Placeholder Text"/>
    <w:basedOn w:val="DefaultParagraphFont"/>
    <w:uiPriority w:val="99"/>
    <w:semiHidden/>
    <w:rsid w:val="001D325D"/>
    <w:rPr>
      <w:color w:val="808080"/>
    </w:rPr>
  </w:style>
  <w:style w:type="paragraph" w:customStyle="1" w:styleId="Bullet0">
    <w:name w:val="Bullet 0"/>
    <w:basedOn w:val="Bullet1"/>
    <w:qFormat/>
    <w:rsid w:val="001D325D"/>
    <w:pPr>
      <w:spacing w:before="60" w:after="60"/>
      <w:ind w:left="357" w:hanging="357"/>
    </w:pPr>
  </w:style>
  <w:style w:type="character" w:customStyle="1" w:styleId="Heading1Char">
    <w:name w:val="Heading 1 Char"/>
    <w:basedOn w:val="DefaultParagraphFont"/>
    <w:link w:val="Heading1"/>
    <w:rsid w:val="00105CCE"/>
    <w:rPr>
      <w:rFonts w:ascii="Arial" w:hAnsi="Arial" w:cs="Arial"/>
      <w:bCs/>
      <w:kern w:val="32"/>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42616499">
      <w:bodyDiv w:val="1"/>
      <w:marLeft w:val="0"/>
      <w:marRight w:val="0"/>
      <w:marTop w:val="0"/>
      <w:marBottom w:val="0"/>
      <w:divBdr>
        <w:top w:val="none" w:sz="0" w:space="0" w:color="auto"/>
        <w:left w:val="none" w:sz="0" w:space="0" w:color="auto"/>
        <w:bottom w:val="none" w:sz="0" w:space="0" w:color="auto"/>
        <w:right w:val="none" w:sz="0" w:space="0" w:color="auto"/>
      </w:divBdr>
      <w:divsChild>
        <w:div w:id="201210451">
          <w:marLeft w:val="0"/>
          <w:marRight w:val="0"/>
          <w:marTop w:val="0"/>
          <w:marBottom w:val="0"/>
          <w:divBdr>
            <w:top w:val="none" w:sz="0" w:space="0" w:color="auto"/>
            <w:left w:val="none" w:sz="0" w:space="0" w:color="auto"/>
            <w:bottom w:val="none" w:sz="0" w:space="0" w:color="auto"/>
            <w:right w:val="none" w:sz="0" w:space="0" w:color="auto"/>
          </w:divBdr>
        </w:div>
        <w:div w:id="559172442">
          <w:marLeft w:val="0"/>
          <w:marRight w:val="0"/>
          <w:marTop w:val="0"/>
          <w:marBottom w:val="0"/>
          <w:divBdr>
            <w:top w:val="none" w:sz="0" w:space="0" w:color="auto"/>
            <w:left w:val="none" w:sz="0" w:space="0" w:color="auto"/>
            <w:bottom w:val="none" w:sz="0" w:space="0" w:color="auto"/>
            <w:right w:val="none" w:sz="0" w:space="0" w:color="auto"/>
          </w:divBdr>
        </w:div>
        <w:div w:id="1643073340">
          <w:marLeft w:val="0"/>
          <w:marRight w:val="0"/>
          <w:marTop w:val="0"/>
          <w:marBottom w:val="0"/>
          <w:divBdr>
            <w:top w:val="none" w:sz="0" w:space="0" w:color="auto"/>
            <w:left w:val="none" w:sz="0" w:space="0" w:color="auto"/>
            <w:bottom w:val="none" w:sz="0" w:space="0" w:color="auto"/>
            <w:right w:val="none" w:sz="0" w:space="0" w:color="auto"/>
          </w:divBdr>
        </w:div>
        <w:div w:id="1279870718">
          <w:marLeft w:val="0"/>
          <w:marRight w:val="0"/>
          <w:marTop w:val="0"/>
          <w:marBottom w:val="0"/>
          <w:divBdr>
            <w:top w:val="none" w:sz="0" w:space="0" w:color="auto"/>
            <w:left w:val="none" w:sz="0" w:space="0" w:color="auto"/>
            <w:bottom w:val="none" w:sz="0" w:space="0" w:color="auto"/>
            <w:right w:val="none" w:sz="0" w:space="0" w:color="auto"/>
          </w:divBdr>
        </w:div>
        <w:div w:id="1982297597">
          <w:marLeft w:val="0"/>
          <w:marRight w:val="0"/>
          <w:marTop w:val="60"/>
          <w:marBottom w:val="60"/>
          <w:divBdr>
            <w:top w:val="none" w:sz="0" w:space="0" w:color="auto"/>
            <w:left w:val="none" w:sz="0" w:space="0" w:color="auto"/>
            <w:bottom w:val="none" w:sz="0" w:space="0" w:color="auto"/>
            <w:right w:val="none" w:sz="0" w:space="0" w:color="auto"/>
          </w:divBdr>
          <w:divsChild>
            <w:div w:id="433019163">
              <w:marLeft w:val="0"/>
              <w:marRight w:val="0"/>
              <w:marTop w:val="0"/>
              <w:marBottom w:val="0"/>
              <w:divBdr>
                <w:top w:val="none" w:sz="0" w:space="0" w:color="auto"/>
                <w:left w:val="none" w:sz="0" w:space="0" w:color="auto"/>
                <w:bottom w:val="none" w:sz="0" w:space="0" w:color="auto"/>
                <w:right w:val="none" w:sz="0" w:space="0" w:color="auto"/>
              </w:divBdr>
            </w:div>
          </w:divsChild>
        </w:div>
        <w:div w:id="269053728">
          <w:marLeft w:val="0"/>
          <w:marRight w:val="0"/>
          <w:marTop w:val="0"/>
          <w:marBottom w:val="0"/>
          <w:divBdr>
            <w:top w:val="none" w:sz="0" w:space="0" w:color="auto"/>
            <w:left w:val="none" w:sz="0" w:space="0" w:color="auto"/>
            <w:bottom w:val="none" w:sz="0" w:space="0" w:color="auto"/>
            <w:right w:val="none" w:sz="0" w:space="0" w:color="auto"/>
          </w:divBdr>
        </w:div>
        <w:div w:id="1350790745">
          <w:marLeft w:val="0"/>
          <w:marRight w:val="0"/>
          <w:marTop w:val="0"/>
          <w:marBottom w:val="0"/>
          <w:divBdr>
            <w:top w:val="none" w:sz="0" w:space="0" w:color="auto"/>
            <w:left w:val="none" w:sz="0" w:space="0" w:color="auto"/>
            <w:bottom w:val="none" w:sz="0" w:space="0" w:color="auto"/>
            <w:right w:val="none" w:sz="0" w:space="0" w:color="auto"/>
          </w:divBdr>
        </w:div>
        <w:div w:id="1929263820">
          <w:marLeft w:val="0"/>
          <w:marRight w:val="0"/>
          <w:marTop w:val="60"/>
          <w:marBottom w:val="60"/>
          <w:divBdr>
            <w:top w:val="none" w:sz="0" w:space="0" w:color="auto"/>
            <w:left w:val="none" w:sz="0" w:space="0" w:color="auto"/>
            <w:bottom w:val="none" w:sz="0" w:space="0" w:color="auto"/>
            <w:right w:val="none" w:sz="0" w:space="0" w:color="auto"/>
          </w:divBdr>
        </w:div>
        <w:div w:id="207305309">
          <w:marLeft w:val="0"/>
          <w:marRight w:val="0"/>
          <w:marTop w:val="60"/>
          <w:marBottom w:val="60"/>
          <w:divBdr>
            <w:top w:val="none" w:sz="0" w:space="0" w:color="auto"/>
            <w:left w:val="none" w:sz="0" w:space="0" w:color="auto"/>
            <w:bottom w:val="none" w:sz="0" w:space="0" w:color="auto"/>
            <w:right w:val="none" w:sz="0" w:space="0" w:color="auto"/>
          </w:divBdr>
          <w:divsChild>
            <w:div w:id="1313413519">
              <w:marLeft w:val="0"/>
              <w:marRight w:val="0"/>
              <w:marTop w:val="0"/>
              <w:marBottom w:val="0"/>
              <w:divBdr>
                <w:top w:val="none" w:sz="0" w:space="0" w:color="auto"/>
                <w:left w:val="none" w:sz="0" w:space="0" w:color="auto"/>
                <w:bottom w:val="none" w:sz="0" w:space="0" w:color="auto"/>
                <w:right w:val="none" w:sz="0" w:space="0" w:color="auto"/>
              </w:divBdr>
            </w:div>
          </w:divsChild>
        </w:div>
        <w:div w:id="1070273004">
          <w:marLeft w:val="0"/>
          <w:marRight w:val="0"/>
          <w:marTop w:val="60"/>
          <w:marBottom w:val="60"/>
          <w:divBdr>
            <w:top w:val="none" w:sz="0" w:space="0" w:color="auto"/>
            <w:left w:val="none" w:sz="0" w:space="0" w:color="auto"/>
            <w:bottom w:val="none" w:sz="0" w:space="0" w:color="auto"/>
            <w:right w:val="none" w:sz="0" w:space="0" w:color="auto"/>
          </w:divBdr>
          <w:divsChild>
            <w:div w:id="311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087605567">
      <w:bodyDiv w:val="1"/>
      <w:marLeft w:val="0"/>
      <w:marRight w:val="0"/>
      <w:marTop w:val="0"/>
      <w:marBottom w:val="0"/>
      <w:divBdr>
        <w:top w:val="none" w:sz="0" w:space="0" w:color="auto"/>
        <w:left w:val="none" w:sz="0" w:space="0" w:color="auto"/>
        <w:bottom w:val="none" w:sz="0" w:space="0" w:color="auto"/>
        <w:right w:val="none" w:sz="0" w:space="0" w:color="auto"/>
      </w:divBdr>
      <w:divsChild>
        <w:div w:id="60949821">
          <w:marLeft w:val="0"/>
          <w:marRight w:val="0"/>
          <w:marTop w:val="60"/>
          <w:marBottom w:val="60"/>
          <w:divBdr>
            <w:top w:val="none" w:sz="0" w:space="0" w:color="auto"/>
            <w:left w:val="none" w:sz="0" w:space="0" w:color="auto"/>
            <w:bottom w:val="none" w:sz="0" w:space="0" w:color="auto"/>
            <w:right w:val="none" w:sz="0" w:space="0" w:color="auto"/>
          </w:divBdr>
        </w:div>
      </w:divsChild>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2.xml><?xml version="1.0" encoding="utf-8"?>
<ds:datastoreItem xmlns:ds="http://schemas.openxmlformats.org/officeDocument/2006/customXml" ds:itemID="{E30ACBC0-17A7-405E-B4AA-31EE35B6A6E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1dba1ad-6898-4967-b29f-c41ecb568b8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5.xml><?xml version="1.0" encoding="utf-8"?>
<ds:datastoreItem xmlns:ds="http://schemas.openxmlformats.org/officeDocument/2006/customXml" ds:itemID="{C72E4A7E-9FD6-4B73-9ED0-795D3C45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1674</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ASX Listing Rules Appendix 3A.6 - Notification of call</vt:lpstr>
    </vt:vector>
  </TitlesOfParts>
  <Company>ASX</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3A.6 - Notification of call</dc:title>
  <dc:subject/>
  <dc:creator>ASX</dc:creator>
  <cp:keywords/>
  <cp:lastModifiedBy>Karen Webb</cp:lastModifiedBy>
  <cp:revision>4</cp:revision>
  <cp:lastPrinted>2014-04-04T01:23:00Z</cp:lastPrinted>
  <dcterms:created xsi:type="dcterms:W3CDTF">2021-05-27T04:45:00Z</dcterms:created>
  <dcterms:modified xsi:type="dcterms:W3CDTF">2021-05-28T00:30:00Z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ies>
</file>