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CBE45" w14:textId="392D26D0" w:rsidR="004B6C11" w:rsidRPr="00BB1100" w:rsidRDefault="00BF230A" w:rsidP="001F469B">
      <w:pPr>
        <w:pStyle w:val="TopHeading"/>
        <w:spacing w:before="60" w:after="60"/>
      </w:pPr>
      <w:bookmarkStart w:id="0" w:name="_GoBack"/>
      <w:bookmarkEnd w:id="0"/>
      <w:r w:rsidRPr="00BB1100">
        <w:t xml:space="preserve">Appendix </w:t>
      </w:r>
      <w:r w:rsidR="001310DB" w:rsidRPr="00BB1100">
        <w:t>3</w:t>
      </w:r>
      <w:r w:rsidR="001017CD" w:rsidRPr="00BB1100">
        <w:t>C</w:t>
      </w:r>
    </w:p>
    <w:p w14:paraId="0FCC2513" w14:textId="77777777" w:rsidR="004B6C11" w:rsidRPr="00BB1100" w:rsidRDefault="001310DB" w:rsidP="001F469B">
      <w:pPr>
        <w:pStyle w:val="TopHeading"/>
        <w:spacing w:before="60" w:after="60"/>
      </w:pPr>
      <w:r w:rsidRPr="00BB1100">
        <w:t xml:space="preserve">Notification of </w:t>
      </w:r>
      <w:r w:rsidR="001017CD" w:rsidRPr="00BB1100">
        <w:t>buy-back</w:t>
      </w:r>
    </w:p>
    <w:p w14:paraId="25B712BC" w14:textId="77777777" w:rsidR="001E397F" w:rsidRPr="00BB1100" w:rsidRDefault="001E397F" w:rsidP="001F469B">
      <w:pPr>
        <w:spacing w:before="60" w:after="60"/>
        <w:rPr>
          <w:rFonts w:cs="Arial"/>
          <w:i/>
        </w:rPr>
      </w:pPr>
      <w:r w:rsidRPr="00BB1100">
        <w:rPr>
          <w:rFonts w:cs="Arial"/>
          <w:i/>
        </w:rPr>
        <w:t>Information or documents not available now must be given to ASX as soon as available. Information and documents given to ASX become ASX’s property and may be made public.</w:t>
      </w:r>
    </w:p>
    <w:p w14:paraId="7B567F0D" w14:textId="3DF491FF" w:rsidR="001E397F" w:rsidRDefault="001E397F" w:rsidP="001F469B">
      <w:pPr>
        <w:spacing w:before="60" w:after="60"/>
        <w:rPr>
          <w:rFonts w:cs="Arial"/>
          <w:i/>
          <w:szCs w:val="20"/>
        </w:rPr>
      </w:pPr>
      <w:r w:rsidRPr="00BB1100">
        <w:rPr>
          <w:rFonts w:cs="Arial"/>
          <w:i/>
          <w:szCs w:val="20"/>
        </w:rPr>
        <w:t>*Denotes minimum information required for first lodgement of this form, with exceptions provided in specific notes for certain questions. The balance of the information, where applicable, must be provided as soon as reasonably practicable by the entity.</w:t>
      </w:r>
    </w:p>
    <w:p w14:paraId="7702E679" w14:textId="77777777" w:rsidR="006978F0" w:rsidRPr="00BB1100" w:rsidRDefault="006978F0" w:rsidP="006978F0">
      <w:pPr>
        <w:pStyle w:val="Heading1"/>
        <w:spacing w:before="120" w:after="120"/>
        <w:rPr>
          <w:szCs w:val="22"/>
        </w:rPr>
      </w:pPr>
      <w:r w:rsidRPr="00BB1100">
        <w:rPr>
          <w:szCs w:val="22"/>
        </w:rPr>
        <w:t>Part 1 – Entity and announcement details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4950"/>
        <w:gridCol w:w="3120"/>
      </w:tblGrid>
      <w:tr w:rsidR="006978F0" w:rsidRPr="00BB1100" w14:paraId="38273B9C" w14:textId="77777777" w:rsidTr="006C3CEC">
        <w:trPr>
          <w:cantSplit/>
        </w:trPr>
        <w:tc>
          <w:tcPr>
            <w:tcW w:w="1015" w:type="dxa"/>
            <w:hideMark/>
          </w:tcPr>
          <w:p w14:paraId="45509543" w14:textId="77777777" w:rsidR="006978F0" w:rsidRPr="00BB1100" w:rsidRDefault="006978F0" w:rsidP="006C3CEC">
            <w:pPr>
              <w:pStyle w:val="Boxtext"/>
              <w:tabs>
                <w:tab w:val="clear" w:pos="851"/>
              </w:tabs>
              <w:rPr>
                <w:rFonts w:ascii="Arial" w:hAnsi="Arial" w:cs="Arial"/>
                <w:b/>
                <w:sz w:val="18"/>
                <w:szCs w:val="18"/>
              </w:rPr>
            </w:pPr>
            <w:r w:rsidRPr="00BB1100">
              <w:rPr>
                <w:rFonts w:ascii="Arial" w:hAnsi="Arial" w:cs="Arial"/>
                <w:b/>
                <w:sz w:val="18"/>
                <w:szCs w:val="18"/>
              </w:rPr>
              <w:t>Question no</w:t>
            </w:r>
          </w:p>
        </w:tc>
        <w:tc>
          <w:tcPr>
            <w:tcW w:w="4950" w:type="dxa"/>
            <w:hideMark/>
          </w:tcPr>
          <w:p w14:paraId="3F7AF4FF" w14:textId="77777777" w:rsidR="006978F0" w:rsidRPr="00BB1100" w:rsidRDefault="006978F0" w:rsidP="006C3CEC">
            <w:pPr>
              <w:pStyle w:val="Boxtext"/>
              <w:rPr>
                <w:rFonts w:ascii="Arial" w:hAnsi="Arial" w:cs="Arial"/>
                <w:b/>
              </w:rPr>
            </w:pPr>
            <w:r w:rsidRPr="00BB1100">
              <w:rPr>
                <w:rFonts w:ascii="Arial" w:hAnsi="Arial" w:cs="Arial"/>
                <w:b/>
              </w:rPr>
              <w:t>Question</w:t>
            </w:r>
          </w:p>
        </w:tc>
        <w:tc>
          <w:tcPr>
            <w:tcW w:w="3120" w:type="dxa"/>
            <w:hideMark/>
          </w:tcPr>
          <w:p w14:paraId="6B15A351" w14:textId="77777777" w:rsidR="006978F0" w:rsidRPr="00BB1100" w:rsidRDefault="006978F0" w:rsidP="006C3CEC">
            <w:pPr>
              <w:pStyle w:val="Boxtext"/>
              <w:rPr>
                <w:rFonts w:ascii="Arial" w:hAnsi="Arial" w:cs="Arial"/>
                <w:b/>
              </w:rPr>
            </w:pPr>
            <w:r w:rsidRPr="00BB1100">
              <w:rPr>
                <w:rFonts w:ascii="Arial" w:hAnsi="Arial" w:cs="Arial"/>
                <w:b/>
              </w:rPr>
              <w:t>Answer</w:t>
            </w:r>
          </w:p>
        </w:tc>
      </w:tr>
      <w:tr w:rsidR="006978F0" w:rsidRPr="00BB1100" w14:paraId="2C07BC29" w14:textId="77777777" w:rsidTr="006C3CEC">
        <w:trPr>
          <w:cantSplit/>
        </w:trPr>
        <w:tc>
          <w:tcPr>
            <w:tcW w:w="1015" w:type="dxa"/>
            <w:hideMark/>
          </w:tcPr>
          <w:p w14:paraId="542699C6" w14:textId="77777777" w:rsidR="006978F0" w:rsidRPr="00BB1100" w:rsidRDefault="006978F0" w:rsidP="006C3CEC">
            <w:pPr>
              <w:pStyle w:val="Boxtext"/>
              <w:tabs>
                <w:tab w:val="clear" w:pos="851"/>
              </w:tabs>
              <w:rPr>
                <w:rFonts w:ascii="Arial" w:hAnsi="Arial" w:cs="Arial"/>
              </w:rPr>
            </w:pPr>
            <w:r w:rsidRPr="00BB1100">
              <w:rPr>
                <w:rFonts w:ascii="Arial" w:hAnsi="Arial" w:cs="Arial"/>
              </w:rPr>
              <w:t>1.1</w:t>
            </w:r>
          </w:p>
        </w:tc>
        <w:tc>
          <w:tcPr>
            <w:tcW w:w="4950" w:type="dxa"/>
            <w:hideMark/>
          </w:tcPr>
          <w:p w14:paraId="67E6336B" w14:textId="77777777" w:rsidR="006978F0" w:rsidRPr="00BB1100" w:rsidRDefault="006978F0" w:rsidP="006C3CEC">
            <w:pPr>
              <w:pStyle w:val="Boxtext"/>
              <w:rPr>
                <w:rFonts w:ascii="Arial" w:hAnsi="Arial" w:cs="Arial"/>
              </w:rPr>
            </w:pPr>
            <w:r w:rsidRPr="00BB1100">
              <w:rPr>
                <w:rFonts w:ascii="Arial" w:hAnsi="Arial" w:cs="Arial"/>
              </w:rPr>
              <w:t>*Name of entity</w:t>
            </w:r>
          </w:p>
          <w:p w14:paraId="054F7EB2" w14:textId="77777777" w:rsidR="006978F0" w:rsidRPr="00BB1100" w:rsidRDefault="006978F0" w:rsidP="006C3CEC">
            <w:pPr>
              <w:pStyle w:val="Boxtext"/>
              <w:rPr>
                <w:rFonts w:ascii="Arial" w:hAnsi="Arial" w:cs="Arial"/>
                <w:sz w:val="16"/>
                <w:szCs w:val="16"/>
              </w:rPr>
            </w:pPr>
            <w:r w:rsidRPr="00BB1100">
              <w:rPr>
                <w:rFonts w:ascii="Arial" w:hAnsi="Arial" w:cs="Arial"/>
                <w:sz w:val="16"/>
                <w:szCs w:val="16"/>
              </w:rPr>
              <w:t>We (the entity named above) provide the following information about our buy-back</w:t>
            </w:r>
          </w:p>
        </w:tc>
        <w:tc>
          <w:tcPr>
            <w:tcW w:w="3120" w:type="dxa"/>
          </w:tcPr>
          <w:p w14:paraId="55BC1894" w14:textId="77777777" w:rsidR="006978F0" w:rsidRPr="00BB1100" w:rsidRDefault="006978F0" w:rsidP="006C3CEC">
            <w:pPr>
              <w:pStyle w:val="Boxtext"/>
              <w:tabs>
                <w:tab w:val="clear" w:pos="851"/>
              </w:tabs>
              <w:rPr>
                <w:rFonts w:ascii="Arial" w:hAnsi="Arial" w:cs="Arial"/>
              </w:rPr>
            </w:pPr>
          </w:p>
        </w:tc>
      </w:tr>
      <w:tr w:rsidR="006978F0" w:rsidRPr="00BB1100" w14:paraId="653825CD" w14:textId="77777777" w:rsidTr="006C3CEC">
        <w:trPr>
          <w:cantSplit/>
        </w:trPr>
        <w:tc>
          <w:tcPr>
            <w:tcW w:w="1015" w:type="dxa"/>
            <w:hideMark/>
          </w:tcPr>
          <w:p w14:paraId="3FCA34EE" w14:textId="77777777" w:rsidR="006978F0" w:rsidRPr="00BB1100" w:rsidRDefault="006978F0" w:rsidP="006C3CEC">
            <w:pPr>
              <w:pStyle w:val="Boxtext"/>
              <w:tabs>
                <w:tab w:val="clear" w:pos="851"/>
              </w:tabs>
              <w:rPr>
                <w:rFonts w:ascii="Arial" w:hAnsi="Arial" w:cs="Arial"/>
              </w:rPr>
            </w:pPr>
            <w:r w:rsidRPr="00BB1100">
              <w:rPr>
                <w:rFonts w:ascii="Arial" w:hAnsi="Arial" w:cs="Arial"/>
              </w:rPr>
              <w:t>1.2</w:t>
            </w:r>
          </w:p>
        </w:tc>
        <w:tc>
          <w:tcPr>
            <w:tcW w:w="4950" w:type="dxa"/>
            <w:hideMark/>
          </w:tcPr>
          <w:p w14:paraId="4B5D659A" w14:textId="77777777" w:rsidR="006978F0" w:rsidRPr="00BB1100" w:rsidRDefault="006978F0" w:rsidP="006C3CEC">
            <w:pPr>
              <w:pStyle w:val="Boxtext"/>
              <w:rPr>
                <w:rFonts w:ascii="Arial" w:hAnsi="Arial" w:cs="Arial"/>
              </w:rPr>
            </w:pPr>
            <w:r w:rsidRPr="00BB1100">
              <w:rPr>
                <w:rFonts w:ascii="Arial" w:hAnsi="Arial" w:cs="Arial"/>
              </w:rPr>
              <w:t>*Registration type and number</w:t>
            </w:r>
          </w:p>
          <w:p w14:paraId="590FA84D" w14:textId="77777777" w:rsidR="006978F0" w:rsidRPr="00BB1100" w:rsidRDefault="006978F0" w:rsidP="006C3CEC">
            <w:pPr>
              <w:pStyle w:val="Boxtext"/>
              <w:rPr>
                <w:rFonts w:ascii="Arial" w:hAnsi="Arial" w:cs="Arial"/>
                <w:i/>
                <w:sz w:val="16"/>
                <w:szCs w:val="16"/>
              </w:rPr>
            </w:pPr>
            <w:r w:rsidRPr="00BB1100">
              <w:rPr>
                <w:rFonts w:ascii="Arial" w:hAnsi="Arial" w:cs="Arial"/>
                <w:i/>
                <w:sz w:val="16"/>
                <w:szCs w:val="16"/>
              </w:rPr>
              <w:t>Please supply your ABN, ARSN, ARBN, ACN or another registration type and number (if you supply another registration type, please specify both the type of registration and the registration number).</w:t>
            </w:r>
          </w:p>
        </w:tc>
        <w:tc>
          <w:tcPr>
            <w:tcW w:w="3120" w:type="dxa"/>
          </w:tcPr>
          <w:p w14:paraId="48B86644" w14:textId="77777777" w:rsidR="006978F0" w:rsidRPr="00BB1100" w:rsidRDefault="006978F0" w:rsidP="006C3CEC">
            <w:pPr>
              <w:pStyle w:val="Boxtext"/>
              <w:tabs>
                <w:tab w:val="clear" w:pos="851"/>
              </w:tabs>
              <w:rPr>
                <w:rFonts w:ascii="Arial" w:hAnsi="Arial" w:cs="Arial"/>
              </w:rPr>
            </w:pPr>
          </w:p>
        </w:tc>
      </w:tr>
      <w:tr w:rsidR="006978F0" w:rsidRPr="00BB1100" w14:paraId="49152D91" w14:textId="77777777" w:rsidTr="006C3CEC">
        <w:trPr>
          <w:cantSplit/>
        </w:trPr>
        <w:tc>
          <w:tcPr>
            <w:tcW w:w="1015" w:type="dxa"/>
            <w:hideMark/>
          </w:tcPr>
          <w:p w14:paraId="360F2747" w14:textId="77777777" w:rsidR="006978F0" w:rsidRPr="00BB1100" w:rsidRDefault="006978F0" w:rsidP="006C3CEC">
            <w:pPr>
              <w:pStyle w:val="Boxtext"/>
              <w:tabs>
                <w:tab w:val="clear" w:pos="851"/>
              </w:tabs>
              <w:rPr>
                <w:rFonts w:ascii="Arial" w:hAnsi="Arial" w:cs="Arial"/>
              </w:rPr>
            </w:pPr>
            <w:r w:rsidRPr="00BB1100">
              <w:rPr>
                <w:rFonts w:ascii="Arial" w:hAnsi="Arial" w:cs="Arial"/>
              </w:rPr>
              <w:t>1.3</w:t>
            </w:r>
          </w:p>
        </w:tc>
        <w:tc>
          <w:tcPr>
            <w:tcW w:w="4950" w:type="dxa"/>
            <w:hideMark/>
          </w:tcPr>
          <w:p w14:paraId="7E62A7A8" w14:textId="77777777" w:rsidR="006978F0" w:rsidRPr="00BB1100" w:rsidRDefault="006978F0" w:rsidP="006C3CEC">
            <w:pPr>
              <w:pStyle w:val="Boxtext"/>
              <w:rPr>
                <w:rFonts w:ascii="Arial" w:hAnsi="Arial" w:cs="Arial"/>
              </w:rPr>
            </w:pPr>
            <w:r w:rsidRPr="00BB1100">
              <w:rPr>
                <w:rFonts w:ascii="Arial" w:hAnsi="Arial" w:cs="Arial"/>
              </w:rPr>
              <w:t>*ASX issuer code</w:t>
            </w:r>
          </w:p>
        </w:tc>
        <w:tc>
          <w:tcPr>
            <w:tcW w:w="3120" w:type="dxa"/>
          </w:tcPr>
          <w:p w14:paraId="29C6C235" w14:textId="77777777" w:rsidR="006978F0" w:rsidRPr="00BB1100" w:rsidRDefault="006978F0" w:rsidP="006C3CEC">
            <w:pPr>
              <w:pStyle w:val="Boxtext"/>
              <w:tabs>
                <w:tab w:val="clear" w:pos="851"/>
              </w:tabs>
              <w:rPr>
                <w:rFonts w:ascii="Arial" w:hAnsi="Arial" w:cs="Arial"/>
              </w:rPr>
            </w:pPr>
          </w:p>
        </w:tc>
      </w:tr>
      <w:tr w:rsidR="006978F0" w:rsidRPr="00BB1100" w14:paraId="3FE79C23" w14:textId="77777777" w:rsidTr="006C3CEC">
        <w:trPr>
          <w:cantSplit/>
        </w:trPr>
        <w:tc>
          <w:tcPr>
            <w:tcW w:w="1015" w:type="dxa"/>
            <w:hideMark/>
          </w:tcPr>
          <w:p w14:paraId="4C81E400" w14:textId="77777777" w:rsidR="006978F0" w:rsidRPr="00BB1100" w:rsidRDefault="006978F0" w:rsidP="006C3CEC">
            <w:pPr>
              <w:pStyle w:val="Boxtext"/>
              <w:tabs>
                <w:tab w:val="clear" w:pos="851"/>
              </w:tabs>
              <w:rPr>
                <w:rFonts w:ascii="Arial" w:hAnsi="Arial" w:cs="Arial"/>
              </w:rPr>
            </w:pPr>
            <w:r w:rsidRPr="00BB1100">
              <w:rPr>
                <w:rFonts w:ascii="Arial" w:hAnsi="Arial" w:cs="Arial"/>
              </w:rPr>
              <w:t>1.4</w:t>
            </w:r>
          </w:p>
        </w:tc>
        <w:tc>
          <w:tcPr>
            <w:tcW w:w="4950" w:type="dxa"/>
            <w:hideMark/>
          </w:tcPr>
          <w:p w14:paraId="2E14A30D" w14:textId="77777777" w:rsidR="006978F0" w:rsidRPr="00BB1100" w:rsidRDefault="006978F0" w:rsidP="006C3CEC">
            <w:pPr>
              <w:pStyle w:val="Boxtext"/>
              <w:rPr>
                <w:rFonts w:ascii="Arial" w:hAnsi="Arial" w:cs="Arial"/>
              </w:rPr>
            </w:pPr>
            <w:r w:rsidRPr="00BB1100">
              <w:rPr>
                <w:rFonts w:ascii="Arial" w:hAnsi="Arial" w:cs="Arial"/>
              </w:rPr>
              <w:t>*The announcement is</w:t>
            </w:r>
          </w:p>
          <w:p w14:paraId="68BFF566" w14:textId="77777777" w:rsidR="006978F0" w:rsidRPr="00BB1100" w:rsidRDefault="006978F0" w:rsidP="006C3CEC">
            <w:pPr>
              <w:pStyle w:val="Boxtext"/>
              <w:rPr>
                <w:rFonts w:ascii="Arial" w:hAnsi="Arial" w:cs="Arial"/>
                <w:i/>
                <w:sz w:val="16"/>
                <w:szCs w:val="16"/>
              </w:rPr>
            </w:pPr>
            <w:r w:rsidRPr="00BB1100">
              <w:rPr>
                <w:rFonts w:ascii="Arial" w:hAnsi="Arial" w:cs="Arial"/>
                <w:i/>
                <w:sz w:val="16"/>
                <w:szCs w:val="16"/>
              </w:rPr>
              <w:t>Select whichever is applicable.</w:t>
            </w:r>
          </w:p>
        </w:tc>
        <w:tc>
          <w:tcPr>
            <w:tcW w:w="3120" w:type="dxa"/>
            <w:hideMark/>
          </w:tcPr>
          <w:p w14:paraId="2736356E" w14:textId="77777777" w:rsidR="006978F0" w:rsidRPr="00BB1100" w:rsidRDefault="00711097" w:rsidP="006C3CEC">
            <w:pPr>
              <w:pStyle w:val="Boxtext"/>
              <w:tabs>
                <w:tab w:val="clear" w:pos="851"/>
              </w:tabs>
              <w:ind w:left="284" w:hanging="284"/>
              <w:rPr>
                <w:rFonts w:ascii="Arial" w:hAnsi="Arial" w:cs="Arial"/>
              </w:rPr>
            </w:pPr>
            <w:sdt>
              <w:sdtPr>
                <w:rPr>
                  <w:rFonts w:ascii="Arial" w:hAnsi="Arial" w:cs="Arial"/>
                </w:rPr>
                <w:id w:val="-816024471"/>
                <w14:checkbox>
                  <w14:checked w14:val="0"/>
                  <w14:checkedState w14:val="2612" w14:font="MS Gothic"/>
                  <w14:uncheckedState w14:val="2610" w14:font="MS Gothic"/>
                </w14:checkbox>
              </w:sdtPr>
              <w:sdtEndPr/>
              <w:sdtContent>
                <w:r w:rsidR="006978F0" w:rsidRPr="00BB1100">
                  <w:rPr>
                    <w:rFonts w:ascii="MS Gothic" w:eastAsia="MS Gothic" w:hAnsi="MS Gothic" w:cs="Arial" w:hint="eastAsia"/>
                  </w:rPr>
                  <w:t>☐</w:t>
                </w:r>
              </w:sdtContent>
            </w:sdt>
            <w:r w:rsidR="006978F0" w:rsidRPr="00BB1100">
              <w:rPr>
                <w:rFonts w:ascii="Arial" w:hAnsi="Arial" w:cs="Arial"/>
              </w:rPr>
              <w:tab/>
              <w:t>New announcement</w:t>
            </w:r>
          </w:p>
          <w:p w14:paraId="65AC7B99" w14:textId="77777777" w:rsidR="006978F0" w:rsidRPr="00BB1100" w:rsidRDefault="00711097" w:rsidP="006C3CEC">
            <w:pPr>
              <w:pStyle w:val="Boxtext"/>
              <w:tabs>
                <w:tab w:val="clear" w:pos="851"/>
              </w:tabs>
              <w:ind w:left="284" w:hanging="284"/>
              <w:rPr>
                <w:rFonts w:ascii="Arial" w:hAnsi="Arial" w:cs="Arial"/>
              </w:rPr>
            </w:pPr>
            <w:sdt>
              <w:sdtPr>
                <w:rPr>
                  <w:rFonts w:ascii="Arial" w:hAnsi="Arial" w:cs="Arial"/>
                </w:rPr>
                <w:id w:val="-761685402"/>
                <w14:checkbox>
                  <w14:checked w14:val="0"/>
                  <w14:checkedState w14:val="2612" w14:font="MS Gothic"/>
                  <w14:uncheckedState w14:val="2610" w14:font="MS Gothic"/>
                </w14:checkbox>
              </w:sdtPr>
              <w:sdtEndPr/>
              <w:sdtContent>
                <w:r w:rsidR="006978F0" w:rsidRPr="00BB1100">
                  <w:rPr>
                    <w:rFonts w:ascii="MS Gothic" w:eastAsia="MS Gothic" w:hAnsi="MS Gothic" w:cs="Arial" w:hint="eastAsia"/>
                  </w:rPr>
                  <w:t>☐</w:t>
                </w:r>
              </w:sdtContent>
            </w:sdt>
            <w:r w:rsidR="006978F0" w:rsidRPr="00BB1100">
              <w:rPr>
                <w:rFonts w:ascii="Arial" w:hAnsi="Arial" w:cs="Arial"/>
              </w:rPr>
              <w:tab/>
              <w:t>Update/amendment to previous announcement</w:t>
            </w:r>
          </w:p>
          <w:p w14:paraId="250E9717" w14:textId="77777777" w:rsidR="006978F0" w:rsidRPr="00BB1100" w:rsidRDefault="00711097" w:rsidP="006C3CEC">
            <w:pPr>
              <w:pStyle w:val="Boxtext"/>
              <w:tabs>
                <w:tab w:val="clear" w:pos="851"/>
              </w:tabs>
              <w:ind w:left="284" w:hanging="284"/>
              <w:rPr>
                <w:rFonts w:ascii="Arial" w:hAnsi="Arial" w:cs="Arial"/>
              </w:rPr>
            </w:pPr>
            <w:sdt>
              <w:sdtPr>
                <w:rPr>
                  <w:rFonts w:ascii="Arial" w:hAnsi="Arial" w:cs="Arial"/>
                </w:rPr>
                <w:id w:val="-1414921318"/>
                <w14:checkbox>
                  <w14:checked w14:val="0"/>
                  <w14:checkedState w14:val="2612" w14:font="MS Gothic"/>
                  <w14:uncheckedState w14:val="2610" w14:font="MS Gothic"/>
                </w14:checkbox>
              </w:sdtPr>
              <w:sdtEndPr/>
              <w:sdtContent>
                <w:r w:rsidR="006978F0" w:rsidRPr="00BB1100">
                  <w:rPr>
                    <w:rFonts w:ascii="MS Gothic" w:eastAsia="MS Gothic" w:hAnsi="MS Gothic" w:cs="Arial" w:hint="eastAsia"/>
                  </w:rPr>
                  <w:t>☐</w:t>
                </w:r>
              </w:sdtContent>
            </w:sdt>
            <w:r w:rsidR="006978F0" w:rsidRPr="00BB1100">
              <w:rPr>
                <w:rFonts w:ascii="Arial" w:hAnsi="Arial" w:cs="Arial"/>
              </w:rPr>
              <w:tab/>
              <w:t>Cancellation of previous announcement</w:t>
            </w:r>
          </w:p>
          <w:p w14:paraId="3BC72685" w14:textId="77777777" w:rsidR="006978F0" w:rsidRPr="00397211" w:rsidRDefault="00711097" w:rsidP="006C3CEC">
            <w:pPr>
              <w:pStyle w:val="Boxtext"/>
              <w:tabs>
                <w:tab w:val="clear" w:pos="851"/>
              </w:tabs>
              <w:ind w:left="284" w:hanging="284"/>
              <w:rPr>
                <w:rFonts w:ascii="Arial" w:hAnsi="Arial" w:cs="Arial"/>
              </w:rPr>
            </w:pPr>
            <w:sdt>
              <w:sdtPr>
                <w:rPr>
                  <w:rFonts w:ascii="Arial" w:hAnsi="Arial" w:cs="Arial"/>
                </w:rPr>
                <w:id w:val="-636722981"/>
                <w14:checkbox>
                  <w14:checked w14:val="0"/>
                  <w14:checkedState w14:val="2612" w14:font="MS Gothic"/>
                  <w14:uncheckedState w14:val="2610" w14:font="MS Gothic"/>
                </w14:checkbox>
              </w:sdtPr>
              <w:sdtEndPr/>
              <w:sdtContent>
                <w:r w:rsidR="006978F0" w:rsidRPr="00397211">
                  <w:rPr>
                    <w:rFonts w:ascii="MS Gothic" w:eastAsia="MS Gothic" w:hAnsi="MS Gothic" w:cs="Arial"/>
                  </w:rPr>
                  <w:t>☐</w:t>
                </w:r>
              </w:sdtContent>
            </w:sdt>
            <w:r w:rsidR="006978F0" w:rsidRPr="00397211">
              <w:rPr>
                <w:rFonts w:ascii="Arial" w:hAnsi="Arial" w:cs="Arial"/>
              </w:rPr>
              <w:tab/>
              <w:t>Daily buy-back notification</w:t>
            </w:r>
          </w:p>
          <w:p w14:paraId="621D9C00" w14:textId="77777777" w:rsidR="006978F0" w:rsidRPr="00397211" w:rsidRDefault="006978F0" w:rsidP="006C3CEC">
            <w:pPr>
              <w:pStyle w:val="Boxtext"/>
              <w:ind w:left="284"/>
              <w:rPr>
                <w:i/>
                <w:sz w:val="16"/>
                <w:szCs w:val="16"/>
              </w:rPr>
            </w:pPr>
            <w:r w:rsidRPr="00397211">
              <w:rPr>
                <w:i/>
                <w:sz w:val="16"/>
                <w:szCs w:val="16"/>
              </w:rPr>
              <w:t>Not applicable for selective buy-backs</w:t>
            </w:r>
            <w:r w:rsidRPr="00397211" w:rsidDel="00314297">
              <w:rPr>
                <w:i/>
                <w:sz w:val="16"/>
                <w:szCs w:val="16"/>
              </w:rPr>
              <w:t xml:space="preserve"> </w:t>
            </w:r>
          </w:p>
          <w:p w14:paraId="24F6841E" w14:textId="77777777" w:rsidR="006978F0" w:rsidRPr="00397211" w:rsidRDefault="006978F0" w:rsidP="006C3CEC">
            <w:pPr>
              <w:pStyle w:val="Boxtext"/>
              <w:ind w:left="284"/>
              <w:rPr>
                <w:i/>
                <w:sz w:val="16"/>
                <w:szCs w:val="16"/>
              </w:rPr>
            </w:pPr>
            <w:r w:rsidRPr="00397211">
              <w:rPr>
                <w:i/>
                <w:sz w:val="16"/>
                <w:szCs w:val="16"/>
              </w:rPr>
              <w:t>(complete Part 4)</w:t>
            </w:r>
          </w:p>
          <w:p w14:paraId="20373DC1" w14:textId="77777777" w:rsidR="006978F0" w:rsidRPr="00397211" w:rsidRDefault="00711097" w:rsidP="006C3CEC">
            <w:pPr>
              <w:pStyle w:val="Boxtext"/>
              <w:ind w:left="284" w:hanging="284"/>
              <w:rPr>
                <w:rFonts w:ascii="Arial" w:hAnsi="Arial" w:cs="Arial"/>
              </w:rPr>
            </w:pPr>
            <w:sdt>
              <w:sdtPr>
                <w:rPr>
                  <w:rFonts w:ascii="Arial" w:hAnsi="Arial" w:cs="Arial"/>
                </w:rPr>
                <w:id w:val="-146130120"/>
                <w14:checkbox>
                  <w14:checked w14:val="0"/>
                  <w14:checkedState w14:val="2612" w14:font="MS Gothic"/>
                  <w14:uncheckedState w14:val="2610" w14:font="MS Gothic"/>
                </w14:checkbox>
              </w:sdtPr>
              <w:sdtEndPr/>
              <w:sdtContent>
                <w:r w:rsidR="006978F0" w:rsidRPr="00397211">
                  <w:rPr>
                    <w:rFonts w:ascii="MS Gothic" w:eastAsia="MS Gothic" w:hAnsi="MS Gothic" w:cs="Arial"/>
                  </w:rPr>
                  <w:t>☐</w:t>
                </w:r>
              </w:sdtContent>
            </w:sdt>
            <w:r w:rsidR="006978F0" w:rsidRPr="00397211">
              <w:rPr>
                <w:rFonts w:ascii="Arial" w:hAnsi="Arial" w:cs="Arial"/>
              </w:rPr>
              <w:tab/>
              <w:t>Final buy-back notification</w:t>
            </w:r>
          </w:p>
          <w:p w14:paraId="0248DA34" w14:textId="77777777" w:rsidR="006978F0" w:rsidRPr="00BB1100" w:rsidRDefault="006978F0" w:rsidP="006C3CEC">
            <w:pPr>
              <w:pStyle w:val="Boxtext"/>
              <w:tabs>
                <w:tab w:val="clear" w:pos="851"/>
              </w:tabs>
              <w:ind w:left="284"/>
              <w:rPr>
                <w:rFonts w:ascii="Arial" w:hAnsi="Arial" w:cs="Arial"/>
              </w:rPr>
            </w:pPr>
            <w:r w:rsidRPr="00397211">
              <w:rPr>
                <w:i/>
                <w:sz w:val="16"/>
                <w:szCs w:val="16"/>
              </w:rPr>
              <w:t>(complete Part 5)</w:t>
            </w:r>
          </w:p>
        </w:tc>
      </w:tr>
      <w:tr w:rsidR="006978F0" w:rsidRPr="00BB1100" w14:paraId="02ECE18B" w14:textId="77777777" w:rsidTr="006C3CEC">
        <w:trPr>
          <w:cantSplit/>
        </w:trPr>
        <w:tc>
          <w:tcPr>
            <w:tcW w:w="1015" w:type="dxa"/>
            <w:hideMark/>
          </w:tcPr>
          <w:p w14:paraId="335DBABE" w14:textId="77777777" w:rsidR="006978F0" w:rsidRPr="00BB1100" w:rsidRDefault="006978F0" w:rsidP="006C3CEC">
            <w:pPr>
              <w:pStyle w:val="Boxtext"/>
              <w:tabs>
                <w:tab w:val="clear" w:pos="851"/>
              </w:tabs>
              <w:rPr>
                <w:rFonts w:ascii="Arial" w:hAnsi="Arial" w:cs="Arial"/>
              </w:rPr>
            </w:pPr>
            <w:r w:rsidRPr="00BB1100">
              <w:rPr>
                <w:rFonts w:ascii="Arial" w:hAnsi="Arial" w:cs="Arial"/>
              </w:rPr>
              <w:t>1.4b</w:t>
            </w:r>
          </w:p>
        </w:tc>
        <w:tc>
          <w:tcPr>
            <w:tcW w:w="4950" w:type="dxa"/>
            <w:hideMark/>
          </w:tcPr>
          <w:p w14:paraId="2DD1D534" w14:textId="77777777" w:rsidR="006978F0" w:rsidRPr="00BB1100" w:rsidRDefault="006978F0" w:rsidP="006C3CEC">
            <w:pPr>
              <w:pStyle w:val="Boxtext"/>
              <w:rPr>
                <w:rFonts w:ascii="Arial" w:hAnsi="Arial" w:cs="Arial"/>
              </w:rPr>
            </w:pPr>
            <w:r w:rsidRPr="00BB1100">
              <w:rPr>
                <w:rFonts w:ascii="Arial" w:hAnsi="Arial" w:cs="Arial"/>
              </w:rPr>
              <w:t>*Reason for update</w:t>
            </w:r>
          </w:p>
          <w:p w14:paraId="65ECFEFC" w14:textId="77777777" w:rsidR="006978F0" w:rsidRPr="00BB1100" w:rsidRDefault="006978F0" w:rsidP="006C3CEC">
            <w:pPr>
              <w:pStyle w:val="Boxtext"/>
              <w:rPr>
                <w:rFonts w:ascii="Arial" w:hAnsi="Arial" w:cs="Arial"/>
                <w:i/>
                <w:sz w:val="16"/>
                <w:szCs w:val="16"/>
              </w:rPr>
            </w:pPr>
            <w:r w:rsidRPr="00BB1100">
              <w:rPr>
                <w:rFonts w:ascii="Arial" w:hAnsi="Arial" w:cs="Arial"/>
                <w:i/>
                <w:sz w:val="16"/>
                <w:szCs w:val="16"/>
              </w:rPr>
              <w:t>Answer this question if your response to Q 1.4 is “Update/amendment to previous announcement”.</w:t>
            </w:r>
          </w:p>
        </w:tc>
        <w:tc>
          <w:tcPr>
            <w:tcW w:w="3120" w:type="dxa"/>
          </w:tcPr>
          <w:p w14:paraId="4FFEF43E" w14:textId="77777777" w:rsidR="006978F0" w:rsidRPr="00BB1100" w:rsidRDefault="006978F0" w:rsidP="006C3CEC">
            <w:pPr>
              <w:pStyle w:val="Boxtext"/>
              <w:tabs>
                <w:tab w:val="clear" w:pos="851"/>
              </w:tabs>
              <w:rPr>
                <w:rFonts w:ascii="Arial" w:hAnsi="Arial" w:cs="Arial"/>
              </w:rPr>
            </w:pPr>
          </w:p>
        </w:tc>
      </w:tr>
      <w:tr w:rsidR="006978F0" w:rsidRPr="00BB1100" w14:paraId="06976BF9" w14:textId="77777777" w:rsidTr="006C3CEC">
        <w:trPr>
          <w:cantSplit/>
        </w:trPr>
        <w:tc>
          <w:tcPr>
            <w:tcW w:w="1015" w:type="dxa"/>
          </w:tcPr>
          <w:p w14:paraId="54953E01" w14:textId="77777777" w:rsidR="006978F0" w:rsidRPr="006F2AF1" w:rsidRDefault="006978F0" w:rsidP="006C3CEC">
            <w:pPr>
              <w:pStyle w:val="Boxtext"/>
              <w:tabs>
                <w:tab w:val="clear" w:pos="851"/>
              </w:tabs>
              <w:rPr>
                <w:rFonts w:ascii="Arial" w:hAnsi="Arial" w:cs="Arial"/>
              </w:rPr>
            </w:pPr>
            <w:r w:rsidRPr="006F2AF1">
              <w:rPr>
                <w:rFonts w:ascii="Arial" w:hAnsi="Arial" w:cs="Arial"/>
              </w:rPr>
              <w:t>1.4c</w:t>
            </w:r>
          </w:p>
        </w:tc>
        <w:tc>
          <w:tcPr>
            <w:tcW w:w="4950" w:type="dxa"/>
          </w:tcPr>
          <w:p w14:paraId="7C788228" w14:textId="77777777" w:rsidR="006978F0" w:rsidRPr="006F2AF1" w:rsidRDefault="006978F0" w:rsidP="006C3CEC">
            <w:pPr>
              <w:pStyle w:val="Boxtext"/>
              <w:rPr>
                <w:rFonts w:ascii="Arial" w:hAnsi="Arial" w:cs="Arial"/>
              </w:rPr>
            </w:pPr>
            <w:r w:rsidRPr="006F2AF1">
              <w:rPr>
                <w:rFonts w:ascii="Arial" w:hAnsi="Arial" w:cs="Arial"/>
              </w:rPr>
              <w:t>*Date of initial notification of buy-back</w:t>
            </w:r>
          </w:p>
          <w:p w14:paraId="3626288D" w14:textId="77777777" w:rsidR="006978F0" w:rsidRPr="006F2AF1" w:rsidRDefault="006978F0" w:rsidP="006C3CEC">
            <w:pPr>
              <w:pStyle w:val="Boxtext"/>
              <w:rPr>
                <w:rFonts w:ascii="Arial" w:hAnsi="Arial" w:cs="Arial"/>
              </w:rPr>
            </w:pPr>
            <w:r w:rsidRPr="00BB1100">
              <w:rPr>
                <w:rFonts w:ascii="Arial" w:hAnsi="Arial" w:cs="Arial"/>
                <w:i/>
                <w:sz w:val="16"/>
                <w:szCs w:val="16"/>
              </w:rPr>
              <w:t xml:space="preserve">Answer this question if your response to Q 1.4 is </w:t>
            </w:r>
            <w:r w:rsidRPr="006F2AF1">
              <w:rPr>
                <w:rFonts w:ascii="Arial" w:hAnsi="Arial" w:cs="Arial"/>
                <w:i/>
                <w:sz w:val="16"/>
                <w:szCs w:val="16"/>
              </w:rPr>
              <w:t>“</w:t>
            </w:r>
            <w:r w:rsidRPr="00BB1100">
              <w:rPr>
                <w:rFonts w:ascii="Arial" w:hAnsi="Arial" w:cs="Arial"/>
                <w:i/>
                <w:sz w:val="16"/>
                <w:szCs w:val="16"/>
              </w:rPr>
              <w:t>Update/amendment to previous announcement” or “Cancellation of previous announcement”.</w:t>
            </w:r>
          </w:p>
        </w:tc>
        <w:tc>
          <w:tcPr>
            <w:tcW w:w="3120" w:type="dxa"/>
          </w:tcPr>
          <w:p w14:paraId="70EE71FA" w14:textId="77777777" w:rsidR="006978F0" w:rsidRPr="006F2AF1" w:rsidRDefault="006978F0" w:rsidP="006C3CEC">
            <w:pPr>
              <w:pStyle w:val="Boxtext"/>
              <w:tabs>
                <w:tab w:val="clear" w:pos="851"/>
              </w:tabs>
              <w:rPr>
                <w:rFonts w:ascii="Arial" w:hAnsi="Arial" w:cs="Arial"/>
              </w:rPr>
            </w:pPr>
          </w:p>
        </w:tc>
      </w:tr>
      <w:tr w:rsidR="006978F0" w:rsidRPr="00BB1100" w14:paraId="203E341D" w14:textId="77777777" w:rsidTr="006C3CEC">
        <w:trPr>
          <w:cantSplit/>
        </w:trPr>
        <w:tc>
          <w:tcPr>
            <w:tcW w:w="1015" w:type="dxa"/>
            <w:hideMark/>
          </w:tcPr>
          <w:p w14:paraId="7A15F583" w14:textId="77777777" w:rsidR="006978F0" w:rsidRPr="00BB1100" w:rsidRDefault="006978F0" w:rsidP="006C3CEC">
            <w:pPr>
              <w:pStyle w:val="Boxtext"/>
              <w:tabs>
                <w:tab w:val="clear" w:pos="851"/>
              </w:tabs>
              <w:rPr>
                <w:rFonts w:ascii="Arial" w:hAnsi="Arial" w:cs="Arial"/>
              </w:rPr>
            </w:pPr>
            <w:r w:rsidRPr="00BB1100">
              <w:rPr>
                <w:rFonts w:ascii="Arial" w:hAnsi="Arial" w:cs="Arial"/>
              </w:rPr>
              <w:t>1.4d</w:t>
            </w:r>
          </w:p>
        </w:tc>
        <w:tc>
          <w:tcPr>
            <w:tcW w:w="4950" w:type="dxa"/>
            <w:hideMark/>
          </w:tcPr>
          <w:p w14:paraId="37789C6D" w14:textId="77777777" w:rsidR="006978F0" w:rsidRPr="00BB1100" w:rsidRDefault="006978F0" w:rsidP="006C3CEC">
            <w:pPr>
              <w:pStyle w:val="Boxtext"/>
              <w:rPr>
                <w:rFonts w:ascii="Arial" w:hAnsi="Arial" w:cs="Arial"/>
              </w:rPr>
            </w:pPr>
            <w:r w:rsidRPr="00BB1100">
              <w:rPr>
                <w:rFonts w:ascii="Arial" w:hAnsi="Arial" w:cs="Arial"/>
              </w:rPr>
              <w:t>*Date of previous announcement to this update</w:t>
            </w:r>
          </w:p>
          <w:p w14:paraId="2915C290" w14:textId="77777777" w:rsidR="006978F0" w:rsidRPr="00BB1100" w:rsidRDefault="006978F0" w:rsidP="006C3CEC">
            <w:pPr>
              <w:pStyle w:val="Boxtext"/>
              <w:rPr>
                <w:rFonts w:ascii="Arial" w:hAnsi="Arial" w:cs="Arial"/>
                <w:i/>
              </w:rPr>
            </w:pPr>
            <w:r w:rsidRPr="00BB1100">
              <w:rPr>
                <w:rFonts w:ascii="Arial" w:hAnsi="Arial" w:cs="Arial"/>
                <w:i/>
                <w:sz w:val="16"/>
                <w:szCs w:val="16"/>
              </w:rPr>
              <w:t>Answer this question if your response to Q 1.4 is “Update/amendment to previous announcement”.</w:t>
            </w:r>
          </w:p>
        </w:tc>
        <w:tc>
          <w:tcPr>
            <w:tcW w:w="3120" w:type="dxa"/>
          </w:tcPr>
          <w:p w14:paraId="42D5D44C" w14:textId="77777777" w:rsidR="006978F0" w:rsidRPr="00BB1100" w:rsidRDefault="006978F0" w:rsidP="006C3CEC">
            <w:pPr>
              <w:pStyle w:val="Boxtext"/>
              <w:tabs>
                <w:tab w:val="clear" w:pos="851"/>
              </w:tabs>
              <w:rPr>
                <w:rFonts w:ascii="Arial" w:hAnsi="Arial" w:cs="Arial"/>
              </w:rPr>
            </w:pPr>
          </w:p>
        </w:tc>
      </w:tr>
      <w:tr w:rsidR="006978F0" w:rsidRPr="00BB1100" w14:paraId="471E7B1F" w14:textId="77777777" w:rsidTr="006C3CEC">
        <w:trPr>
          <w:cantSplit/>
        </w:trPr>
        <w:tc>
          <w:tcPr>
            <w:tcW w:w="1015" w:type="dxa"/>
          </w:tcPr>
          <w:p w14:paraId="0D620179" w14:textId="77777777" w:rsidR="006978F0" w:rsidRPr="00BB1100" w:rsidRDefault="006978F0" w:rsidP="006C3CEC">
            <w:pPr>
              <w:pStyle w:val="Boxtext"/>
              <w:tabs>
                <w:tab w:val="clear" w:pos="851"/>
              </w:tabs>
              <w:rPr>
                <w:rFonts w:ascii="Arial" w:hAnsi="Arial" w:cs="Arial"/>
              </w:rPr>
            </w:pPr>
            <w:r w:rsidRPr="00BB1100">
              <w:rPr>
                <w:rFonts w:ascii="Arial" w:hAnsi="Arial" w:cs="Arial"/>
              </w:rPr>
              <w:t>1.4e</w:t>
            </w:r>
          </w:p>
        </w:tc>
        <w:tc>
          <w:tcPr>
            <w:tcW w:w="4950" w:type="dxa"/>
          </w:tcPr>
          <w:p w14:paraId="03DF36A2" w14:textId="77777777" w:rsidR="006978F0" w:rsidRPr="00BB1100" w:rsidRDefault="006978F0" w:rsidP="006C3CEC">
            <w:pPr>
              <w:pStyle w:val="Boxtext"/>
              <w:rPr>
                <w:rFonts w:ascii="Arial" w:hAnsi="Arial" w:cs="Arial"/>
              </w:rPr>
            </w:pPr>
            <w:r w:rsidRPr="00BB1100">
              <w:rPr>
                <w:rFonts w:ascii="Arial" w:hAnsi="Arial" w:cs="Arial"/>
              </w:rPr>
              <w:t>*Reason for cancellation</w:t>
            </w:r>
          </w:p>
          <w:p w14:paraId="253F96C1" w14:textId="77777777" w:rsidR="006978F0" w:rsidRPr="00BB1100" w:rsidRDefault="006978F0" w:rsidP="006C3CEC">
            <w:pPr>
              <w:pStyle w:val="Boxtext"/>
              <w:rPr>
                <w:rFonts w:ascii="Arial" w:hAnsi="Arial" w:cs="Arial"/>
              </w:rPr>
            </w:pPr>
            <w:r w:rsidRPr="00BB1100">
              <w:rPr>
                <w:rFonts w:ascii="Arial" w:hAnsi="Arial" w:cs="Arial"/>
                <w:i/>
                <w:sz w:val="16"/>
                <w:szCs w:val="16"/>
              </w:rPr>
              <w:t>Answer this question if your response to Q 1.4 is “Cancellation of previous announcement”.</w:t>
            </w:r>
          </w:p>
        </w:tc>
        <w:tc>
          <w:tcPr>
            <w:tcW w:w="3120" w:type="dxa"/>
          </w:tcPr>
          <w:p w14:paraId="138742E8" w14:textId="77777777" w:rsidR="006978F0" w:rsidRPr="00BB1100" w:rsidRDefault="006978F0" w:rsidP="006C3CEC">
            <w:pPr>
              <w:pStyle w:val="Boxtext"/>
              <w:tabs>
                <w:tab w:val="clear" w:pos="851"/>
              </w:tabs>
              <w:rPr>
                <w:rFonts w:ascii="Arial" w:hAnsi="Arial" w:cs="Arial"/>
              </w:rPr>
            </w:pPr>
          </w:p>
        </w:tc>
      </w:tr>
      <w:tr w:rsidR="006978F0" w:rsidRPr="00BB1100" w14:paraId="5A6D3CD7" w14:textId="77777777" w:rsidTr="006C3CEC">
        <w:trPr>
          <w:cantSplit/>
        </w:trPr>
        <w:tc>
          <w:tcPr>
            <w:tcW w:w="1015" w:type="dxa"/>
          </w:tcPr>
          <w:p w14:paraId="776640FB" w14:textId="77777777" w:rsidR="006978F0" w:rsidRPr="00BB1100" w:rsidRDefault="006978F0" w:rsidP="006C3CEC">
            <w:pPr>
              <w:pStyle w:val="Boxtext"/>
              <w:tabs>
                <w:tab w:val="clear" w:pos="851"/>
              </w:tabs>
              <w:rPr>
                <w:rFonts w:ascii="Arial" w:hAnsi="Arial" w:cs="Arial"/>
              </w:rPr>
            </w:pPr>
            <w:r w:rsidRPr="00BB1100">
              <w:rPr>
                <w:rFonts w:ascii="Arial" w:hAnsi="Arial" w:cs="Arial"/>
              </w:rPr>
              <w:t>1.4f</w:t>
            </w:r>
          </w:p>
        </w:tc>
        <w:tc>
          <w:tcPr>
            <w:tcW w:w="4950" w:type="dxa"/>
          </w:tcPr>
          <w:p w14:paraId="28D7CC87" w14:textId="77777777" w:rsidR="006978F0" w:rsidRPr="00BB1100" w:rsidRDefault="006978F0" w:rsidP="006C3CEC">
            <w:pPr>
              <w:pStyle w:val="Boxtext"/>
              <w:rPr>
                <w:rFonts w:ascii="Arial" w:hAnsi="Arial" w:cs="Arial"/>
              </w:rPr>
            </w:pPr>
            <w:r w:rsidRPr="00BB1100">
              <w:rPr>
                <w:rFonts w:ascii="Arial" w:hAnsi="Arial" w:cs="Arial"/>
              </w:rPr>
              <w:t>*Date of previous announcement to this cancellation</w:t>
            </w:r>
          </w:p>
          <w:p w14:paraId="79CE2DE2" w14:textId="77777777" w:rsidR="006978F0" w:rsidRPr="00BB1100" w:rsidRDefault="006978F0" w:rsidP="006C3CEC">
            <w:pPr>
              <w:pStyle w:val="Boxtext"/>
              <w:rPr>
                <w:rFonts w:ascii="Arial" w:hAnsi="Arial" w:cs="Arial"/>
              </w:rPr>
            </w:pPr>
            <w:r w:rsidRPr="00BB1100">
              <w:rPr>
                <w:rFonts w:ascii="Arial" w:hAnsi="Arial" w:cs="Arial"/>
                <w:i/>
                <w:sz w:val="16"/>
                <w:szCs w:val="16"/>
              </w:rPr>
              <w:t>Answer this question if your response to Q 1.4 is “Cancellation of previous announcement”.</w:t>
            </w:r>
          </w:p>
        </w:tc>
        <w:tc>
          <w:tcPr>
            <w:tcW w:w="3120" w:type="dxa"/>
          </w:tcPr>
          <w:p w14:paraId="75C324F2" w14:textId="77777777" w:rsidR="006978F0" w:rsidRPr="00BB1100" w:rsidRDefault="006978F0" w:rsidP="006C3CEC">
            <w:pPr>
              <w:pStyle w:val="Boxtext"/>
              <w:tabs>
                <w:tab w:val="clear" w:pos="851"/>
              </w:tabs>
              <w:rPr>
                <w:rFonts w:ascii="Arial" w:hAnsi="Arial" w:cs="Arial"/>
              </w:rPr>
            </w:pPr>
          </w:p>
        </w:tc>
      </w:tr>
      <w:tr w:rsidR="006978F0" w:rsidRPr="00BB1100" w14:paraId="6B676713" w14:textId="77777777" w:rsidTr="006C3CEC">
        <w:trPr>
          <w:cantSplit/>
        </w:trPr>
        <w:tc>
          <w:tcPr>
            <w:tcW w:w="1015" w:type="dxa"/>
          </w:tcPr>
          <w:p w14:paraId="2BC3F7B9" w14:textId="77777777" w:rsidR="006978F0" w:rsidRPr="00BB1100" w:rsidRDefault="006978F0" w:rsidP="006C3CEC">
            <w:pPr>
              <w:pStyle w:val="Boxtext"/>
              <w:tabs>
                <w:tab w:val="clear" w:pos="851"/>
              </w:tabs>
              <w:rPr>
                <w:rFonts w:ascii="Arial" w:hAnsi="Arial" w:cs="Arial"/>
              </w:rPr>
            </w:pPr>
            <w:r w:rsidRPr="00BB1100">
              <w:rPr>
                <w:rFonts w:ascii="Arial" w:hAnsi="Arial" w:cs="Arial"/>
              </w:rPr>
              <w:t>1.5</w:t>
            </w:r>
          </w:p>
        </w:tc>
        <w:tc>
          <w:tcPr>
            <w:tcW w:w="4950" w:type="dxa"/>
          </w:tcPr>
          <w:p w14:paraId="1803321A" w14:textId="77777777" w:rsidR="006978F0" w:rsidRPr="00BB1100" w:rsidRDefault="006978F0" w:rsidP="006C3CEC">
            <w:pPr>
              <w:pStyle w:val="Boxtext"/>
              <w:rPr>
                <w:rFonts w:ascii="Arial" w:hAnsi="Arial" w:cs="Arial"/>
              </w:rPr>
            </w:pPr>
            <w:r w:rsidRPr="00BB1100">
              <w:rPr>
                <w:rFonts w:ascii="Arial" w:hAnsi="Arial" w:cs="Arial"/>
              </w:rPr>
              <w:t>*Date of this announcement</w:t>
            </w:r>
          </w:p>
        </w:tc>
        <w:tc>
          <w:tcPr>
            <w:tcW w:w="3120" w:type="dxa"/>
          </w:tcPr>
          <w:p w14:paraId="4DA5C445" w14:textId="77777777" w:rsidR="006978F0" w:rsidRPr="00BB1100" w:rsidRDefault="006978F0" w:rsidP="006C3CEC">
            <w:pPr>
              <w:pStyle w:val="Boxtext"/>
              <w:tabs>
                <w:tab w:val="clear" w:pos="851"/>
              </w:tabs>
              <w:rPr>
                <w:rFonts w:ascii="Arial" w:hAnsi="Arial" w:cs="Arial"/>
              </w:rPr>
            </w:pPr>
          </w:p>
        </w:tc>
      </w:tr>
      <w:tr w:rsidR="006978F0" w:rsidRPr="00BB1100" w14:paraId="72B74EF3" w14:textId="77777777" w:rsidTr="006C3CEC">
        <w:trPr>
          <w:cantSplit/>
        </w:trPr>
        <w:tc>
          <w:tcPr>
            <w:tcW w:w="1015" w:type="dxa"/>
          </w:tcPr>
          <w:p w14:paraId="78EA4633" w14:textId="77777777" w:rsidR="006978F0" w:rsidRPr="00BB1100" w:rsidRDefault="006978F0" w:rsidP="006C3CEC">
            <w:pPr>
              <w:pStyle w:val="Boxtext"/>
              <w:tabs>
                <w:tab w:val="clear" w:pos="851"/>
              </w:tabs>
              <w:rPr>
                <w:rFonts w:ascii="Arial" w:hAnsi="Arial" w:cs="Arial"/>
              </w:rPr>
            </w:pPr>
            <w:r w:rsidRPr="00BB1100">
              <w:rPr>
                <w:rFonts w:ascii="Arial" w:hAnsi="Arial" w:cs="Arial"/>
              </w:rPr>
              <w:t>1.6</w:t>
            </w:r>
          </w:p>
        </w:tc>
        <w:tc>
          <w:tcPr>
            <w:tcW w:w="4950" w:type="dxa"/>
          </w:tcPr>
          <w:p w14:paraId="4E940DEF" w14:textId="77777777" w:rsidR="006978F0" w:rsidRPr="00BB1100" w:rsidRDefault="006978F0" w:rsidP="006C3CEC">
            <w:pPr>
              <w:pStyle w:val="Boxtext"/>
              <w:rPr>
                <w:rFonts w:ascii="Arial" w:hAnsi="Arial" w:cs="Arial"/>
              </w:rPr>
            </w:pPr>
            <w:r w:rsidRPr="00BB1100">
              <w:rPr>
                <w:rFonts w:ascii="Arial" w:hAnsi="Arial" w:cs="Arial"/>
              </w:rPr>
              <w:t>*Class of +securities the subject of the buy-back:</w:t>
            </w:r>
          </w:p>
          <w:p w14:paraId="20E769F6" w14:textId="77777777" w:rsidR="006978F0" w:rsidRPr="00BB1100" w:rsidRDefault="006978F0" w:rsidP="006C3CEC">
            <w:pPr>
              <w:pStyle w:val="Boxtext"/>
              <w:rPr>
                <w:rFonts w:ascii="Arial" w:hAnsi="Arial" w:cs="Arial"/>
              </w:rPr>
            </w:pPr>
            <w:r w:rsidRPr="00BB1100">
              <w:rPr>
                <w:rFonts w:ascii="Arial" w:hAnsi="Arial" w:cs="Arial"/>
                <w:i/>
                <w:sz w:val="16"/>
                <w:szCs w:val="16"/>
              </w:rPr>
              <w:t>Note: only one type of buy-back for one class of security can be advised in this notification. If a buy-back extends to more than one class of security, a separate notification is required for each class.</w:t>
            </w:r>
          </w:p>
        </w:tc>
        <w:tc>
          <w:tcPr>
            <w:tcW w:w="3120" w:type="dxa"/>
          </w:tcPr>
          <w:p w14:paraId="68D8B790" w14:textId="77777777" w:rsidR="006978F0" w:rsidRPr="00BB1100" w:rsidRDefault="006978F0" w:rsidP="006C3CEC">
            <w:pPr>
              <w:pStyle w:val="Boxtext"/>
              <w:tabs>
                <w:tab w:val="clear" w:pos="851"/>
              </w:tabs>
              <w:rPr>
                <w:rFonts w:ascii="Arial" w:hAnsi="Arial" w:cs="Arial"/>
              </w:rPr>
            </w:pPr>
            <w:r w:rsidRPr="00BB1100">
              <w:rPr>
                <w:rFonts w:ascii="Arial" w:hAnsi="Arial" w:cs="Arial"/>
              </w:rPr>
              <w:t>ASX Security Code:</w:t>
            </w:r>
          </w:p>
          <w:p w14:paraId="5D070E2A" w14:textId="77777777" w:rsidR="006978F0" w:rsidRPr="00BB1100" w:rsidRDefault="006978F0" w:rsidP="006C3CEC">
            <w:pPr>
              <w:pStyle w:val="Boxtext"/>
              <w:tabs>
                <w:tab w:val="clear" w:pos="851"/>
              </w:tabs>
              <w:rPr>
                <w:rFonts w:ascii="Arial" w:hAnsi="Arial" w:cs="Arial"/>
              </w:rPr>
            </w:pPr>
            <w:r w:rsidRPr="00BB1100">
              <w:rPr>
                <w:rFonts w:ascii="Arial" w:hAnsi="Arial" w:cs="Arial"/>
              </w:rPr>
              <w:t>Security Description:</w:t>
            </w:r>
          </w:p>
        </w:tc>
      </w:tr>
    </w:tbl>
    <w:p w14:paraId="541B475B" w14:textId="77777777" w:rsidR="006978F0" w:rsidRDefault="006978F0" w:rsidP="001F469B">
      <w:pPr>
        <w:spacing w:before="60" w:after="60"/>
        <w:rPr>
          <w:rFonts w:cs="Arial"/>
          <w:szCs w:val="20"/>
        </w:rPr>
        <w:sectPr w:rsidR="006978F0" w:rsidSect="0057297C">
          <w:headerReference w:type="even" r:id="rId12"/>
          <w:headerReference w:type="default" r:id="rId13"/>
          <w:footerReference w:type="even" r:id="rId14"/>
          <w:footerReference w:type="default" r:id="rId15"/>
          <w:headerReference w:type="first" r:id="rId16"/>
          <w:footerReference w:type="first" r:id="rId17"/>
          <w:pgSz w:w="11907" w:h="16840" w:code="9"/>
          <w:pgMar w:top="1440" w:right="1411" w:bottom="1138" w:left="1411" w:header="720" w:footer="720" w:gutter="0"/>
          <w:cols w:space="708"/>
          <w:docGrid w:linePitch="360"/>
        </w:sectPr>
      </w:pPr>
    </w:p>
    <w:p w14:paraId="4427230D" w14:textId="1F4B6DD8" w:rsidR="009D6C37" w:rsidRPr="00BB1100" w:rsidRDefault="004B7EDD" w:rsidP="006978F0">
      <w:pPr>
        <w:pStyle w:val="Heading1"/>
        <w:spacing w:before="120" w:after="120"/>
        <w:ind w:left="0" w:firstLine="0"/>
        <w:rPr>
          <w:szCs w:val="22"/>
        </w:rPr>
      </w:pPr>
      <w:r w:rsidRPr="00BB1100">
        <w:rPr>
          <w:szCs w:val="22"/>
        </w:rPr>
        <w:lastRenderedPageBreak/>
        <w:t>Part 2</w:t>
      </w:r>
      <w:r w:rsidR="00160CE7" w:rsidRPr="00BB1100">
        <w:rPr>
          <w:szCs w:val="22"/>
        </w:rPr>
        <w:t xml:space="preserve"> –</w:t>
      </w:r>
      <w:r w:rsidR="00A3252D" w:rsidRPr="00BB1100">
        <w:rPr>
          <w:szCs w:val="22"/>
        </w:rPr>
        <w:t>Type of b</w:t>
      </w:r>
      <w:r w:rsidRPr="00BB1100">
        <w:rPr>
          <w:szCs w:val="22"/>
        </w:rPr>
        <w:t xml:space="preserve">uy-back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950"/>
        <w:gridCol w:w="3150"/>
      </w:tblGrid>
      <w:tr w:rsidR="00E42479" w:rsidRPr="00BB1100" w14:paraId="715D8E17" w14:textId="77777777" w:rsidTr="00E42479">
        <w:trPr>
          <w:cantSplit/>
        </w:trPr>
        <w:tc>
          <w:tcPr>
            <w:tcW w:w="985" w:type="dxa"/>
            <w:shd w:val="clear" w:color="auto" w:fill="auto"/>
          </w:tcPr>
          <w:p w14:paraId="2C787481" w14:textId="77777777" w:rsidR="00E42479" w:rsidRPr="00BB1100" w:rsidRDefault="00E42479" w:rsidP="0060782C">
            <w:pPr>
              <w:pStyle w:val="Boxtext"/>
              <w:rPr>
                <w:rFonts w:ascii="Arial" w:hAnsi="Arial" w:cs="Arial"/>
                <w:b/>
                <w:sz w:val="18"/>
                <w:szCs w:val="18"/>
              </w:rPr>
            </w:pPr>
            <w:r w:rsidRPr="00BB1100">
              <w:rPr>
                <w:rFonts w:ascii="Arial" w:hAnsi="Arial" w:cs="Arial"/>
                <w:b/>
                <w:sz w:val="18"/>
                <w:szCs w:val="18"/>
              </w:rPr>
              <w:t>Question No.</w:t>
            </w:r>
          </w:p>
        </w:tc>
        <w:tc>
          <w:tcPr>
            <w:tcW w:w="4950" w:type="dxa"/>
            <w:shd w:val="clear" w:color="auto" w:fill="auto"/>
          </w:tcPr>
          <w:p w14:paraId="1CBC04EA" w14:textId="77777777" w:rsidR="00E42479" w:rsidRPr="00BB1100" w:rsidRDefault="00E42479" w:rsidP="0060782C">
            <w:pPr>
              <w:pStyle w:val="Boxtext"/>
              <w:rPr>
                <w:rFonts w:ascii="Arial" w:hAnsi="Arial" w:cs="Arial"/>
                <w:b/>
              </w:rPr>
            </w:pPr>
            <w:r w:rsidRPr="00BB1100">
              <w:rPr>
                <w:rFonts w:ascii="Arial" w:hAnsi="Arial" w:cs="Arial"/>
                <w:b/>
              </w:rPr>
              <w:t>Question</w:t>
            </w:r>
          </w:p>
        </w:tc>
        <w:tc>
          <w:tcPr>
            <w:tcW w:w="3150" w:type="dxa"/>
            <w:shd w:val="clear" w:color="auto" w:fill="auto"/>
          </w:tcPr>
          <w:p w14:paraId="741554A7" w14:textId="77777777" w:rsidR="00E42479" w:rsidRPr="00BB1100" w:rsidRDefault="00E42479" w:rsidP="0060782C">
            <w:pPr>
              <w:pStyle w:val="Boxtext"/>
              <w:rPr>
                <w:rFonts w:ascii="Arial" w:hAnsi="Arial" w:cs="Arial"/>
                <w:b/>
              </w:rPr>
            </w:pPr>
            <w:r w:rsidRPr="00BB1100">
              <w:rPr>
                <w:rFonts w:ascii="Arial" w:hAnsi="Arial" w:cs="Arial"/>
                <w:b/>
              </w:rPr>
              <w:t>Answer</w:t>
            </w:r>
          </w:p>
        </w:tc>
      </w:tr>
      <w:tr w:rsidR="00E42479" w:rsidRPr="00BB1100" w14:paraId="08C00177" w14:textId="77777777" w:rsidTr="00E42479">
        <w:trPr>
          <w:cantSplit/>
        </w:trPr>
        <w:tc>
          <w:tcPr>
            <w:tcW w:w="985" w:type="dxa"/>
            <w:shd w:val="clear" w:color="auto" w:fill="auto"/>
          </w:tcPr>
          <w:p w14:paraId="2D20F946" w14:textId="77777777" w:rsidR="00E42479" w:rsidRPr="001479C7" w:rsidRDefault="00E42479" w:rsidP="0060782C">
            <w:pPr>
              <w:pStyle w:val="Boxtext"/>
              <w:rPr>
                <w:rFonts w:ascii="Arial" w:hAnsi="Arial" w:cs="Arial"/>
              </w:rPr>
            </w:pPr>
            <w:r w:rsidRPr="001479C7">
              <w:rPr>
                <w:rFonts w:ascii="Arial" w:hAnsi="Arial" w:cs="Arial"/>
              </w:rPr>
              <w:t>2.1</w:t>
            </w:r>
          </w:p>
        </w:tc>
        <w:tc>
          <w:tcPr>
            <w:tcW w:w="4950" w:type="dxa"/>
            <w:shd w:val="clear" w:color="auto" w:fill="auto"/>
          </w:tcPr>
          <w:p w14:paraId="5C924BB7" w14:textId="7D7F9E01" w:rsidR="00E42479" w:rsidRPr="001479C7" w:rsidRDefault="00E42479" w:rsidP="0060782C">
            <w:pPr>
              <w:tabs>
                <w:tab w:val="clear" w:pos="851"/>
              </w:tabs>
              <w:spacing w:before="60" w:after="60"/>
              <w:rPr>
                <w:rFonts w:ascii="Helvetica" w:hAnsi="Helvetica" w:cs="Helvetica"/>
                <w:szCs w:val="20"/>
                <w:lang w:val="en-US"/>
              </w:rPr>
            </w:pPr>
            <w:r w:rsidRPr="001479C7">
              <w:rPr>
                <w:rFonts w:ascii="Helvetica" w:hAnsi="Helvetica" w:cs="Helvetica"/>
                <w:szCs w:val="20"/>
                <w:lang w:val="en-US"/>
              </w:rPr>
              <w:t>*The type of buy-back is</w:t>
            </w:r>
          </w:p>
          <w:p w14:paraId="736F9B7F" w14:textId="28881FE8" w:rsidR="00E42479" w:rsidRPr="001479C7" w:rsidRDefault="00E42479" w:rsidP="005F423F">
            <w:pPr>
              <w:tabs>
                <w:tab w:val="clear" w:pos="851"/>
              </w:tabs>
              <w:spacing w:before="60" w:after="60"/>
              <w:rPr>
                <w:rFonts w:cs="Arial"/>
              </w:rPr>
            </w:pPr>
            <w:r w:rsidRPr="001479C7">
              <w:rPr>
                <w:i/>
                <w:sz w:val="16"/>
                <w:szCs w:val="16"/>
              </w:rPr>
              <w:t xml:space="preserve">Note this form is not required for minimum holding buy-backs (i.e. buy-backs of unmarketable parcels). The only notification required to ASX for a minimum holding buy-back is the lodgement of an Appendix 3H </w:t>
            </w:r>
            <w:r w:rsidR="005F423F" w:rsidRPr="001479C7">
              <w:rPr>
                <w:i/>
                <w:sz w:val="16"/>
                <w:szCs w:val="16"/>
              </w:rPr>
              <w:t xml:space="preserve">within 5 business days of the completion of the minimum holding buy-back </w:t>
            </w:r>
            <w:r w:rsidRPr="001479C7">
              <w:rPr>
                <w:i/>
                <w:sz w:val="16"/>
                <w:szCs w:val="16"/>
              </w:rPr>
              <w:t>notifying ASX of the cancellation of the securities bought back in accordance with listing rule 3.</w:t>
            </w:r>
            <w:r w:rsidR="005F423F" w:rsidRPr="001479C7">
              <w:rPr>
                <w:i/>
                <w:sz w:val="16"/>
                <w:szCs w:val="16"/>
              </w:rPr>
              <w:t>8A</w:t>
            </w:r>
            <w:r w:rsidRPr="001479C7">
              <w:rPr>
                <w:i/>
                <w:sz w:val="16"/>
                <w:szCs w:val="16"/>
              </w:rPr>
              <w:t>.</w:t>
            </w:r>
          </w:p>
        </w:tc>
        <w:tc>
          <w:tcPr>
            <w:tcW w:w="3150" w:type="dxa"/>
            <w:shd w:val="clear" w:color="auto" w:fill="auto"/>
          </w:tcPr>
          <w:p w14:paraId="616A340B" w14:textId="10596DED" w:rsidR="00E42479" w:rsidRPr="006F2AF1" w:rsidRDefault="00711097" w:rsidP="001F469B">
            <w:pPr>
              <w:tabs>
                <w:tab w:val="clear" w:pos="851"/>
              </w:tabs>
              <w:spacing w:before="60" w:after="60"/>
              <w:ind w:left="284" w:hanging="284"/>
              <w:rPr>
                <w:rFonts w:cs="Arial"/>
                <w:iCs/>
                <w:szCs w:val="20"/>
                <w:lang w:val="en-US"/>
              </w:rPr>
            </w:pPr>
            <w:sdt>
              <w:sdtPr>
                <w:rPr>
                  <w:rFonts w:eastAsia="MS Gothic" w:cs="Arial"/>
                </w:rPr>
                <w:id w:val="805590883"/>
                <w14:checkbox>
                  <w14:checked w14:val="0"/>
                  <w14:checkedState w14:val="2612" w14:font="MS Gothic"/>
                  <w14:uncheckedState w14:val="2610" w14:font="MS Gothic"/>
                </w14:checkbox>
              </w:sdtPr>
              <w:sdtEndPr/>
              <w:sdtContent>
                <w:r w:rsidR="001479C7">
                  <w:rPr>
                    <w:rFonts w:ascii="MS Gothic" w:eastAsia="MS Gothic" w:hAnsi="MS Gothic" w:cs="Arial" w:hint="eastAsia"/>
                  </w:rPr>
                  <w:t>☐</w:t>
                </w:r>
              </w:sdtContent>
            </w:sdt>
            <w:r w:rsidR="00E42479" w:rsidRPr="00BB1100">
              <w:rPr>
                <w:rFonts w:eastAsia="MS Gothic" w:cs="Arial"/>
                <w:i/>
                <w:iCs/>
              </w:rPr>
              <w:tab/>
            </w:r>
            <w:r w:rsidR="00E42479" w:rsidRPr="006F2AF1">
              <w:rPr>
                <w:rFonts w:cs="Arial"/>
                <w:iCs/>
                <w:szCs w:val="20"/>
                <w:lang w:val="en-US"/>
              </w:rPr>
              <w:t>Employee share scheme buy-back</w:t>
            </w:r>
          </w:p>
          <w:p w14:paraId="67AE8B3E" w14:textId="2172EFBD" w:rsidR="00E42479" w:rsidRPr="006F2AF1" w:rsidRDefault="00711097" w:rsidP="001F469B">
            <w:pPr>
              <w:tabs>
                <w:tab w:val="clear" w:pos="851"/>
              </w:tabs>
              <w:spacing w:before="60" w:after="60"/>
              <w:ind w:left="284" w:hanging="284"/>
              <w:rPr>
                <w:rFonts w:cs="Arial"/>
                <w:iCs/>
                <w:szCs w:val="20"/>
                <w:lang w:val="en-US"/>
              </w:rPr>
            </w:pPr>
            <w:sdt>
              <w:sdtPr>
                <w:rPr>
                  <w:rFonts w:eastAsia="MS Gothic" w:cs="Arial"/>
                </w:rPr>
                <w:id w:val="-1173869705"/>
                <w14:checkbox>
                  <w14:checked w14:val="0"/>
                  <w14:checkedState w14:val="2612" w14:font="MS Gothic"/>
                  <w14:uncheckedState w14:val="2610" w14:font="MS Gothic"/>
                </w14:checkbox>
              </w:sdtPr>
              <w:sdtEndPr/>
              <w:sdtContent>
                <w:r w:rsidR="00E42479" w:rsidRPr="00BB1100">
                  <w:rPr>
                    <w:rFonts w:ascii="MS Gothic" w:eastAsia="MS Gothic" w:hAnsi="MS Gothic" w:cs="Arial" w:hint="eastAsia"/>
                  </w:rPr>
                  <w:t>☐</w:t>
                </w:r>
              </w:sdtContent>
            </w:sdt>
            <w:r w:rsidR="00E42479" w:rsidRPr="00BB1100">
              <w:rPr>
                <w:rFonts w:eastAsia="MS Gothic" w:cs="Arial"/>
                <w:i/>
                <w:iCs/>
              </w:rPr>
              <w:tab/>
            </w:r>
            <w:r w:rsidR="00E42479" w:rsidRPr="006F2AF1">
              <w:rPr>
                <w:rFonts w:cs="Arial"/>
                <w:iCs/>
                <w:szCs w:val="20"/>
                <w:lang w:val="en-US"/>
              </w:rPr>
              <w:t>On-market buy-back</w:t>
            </w:r>
          </w:p>
          <w:p w14:paraId="1061AF95" w14:textId="55A2FD69" w:rsidR="00E42479" w:rsidRPr="006F2AF1" w:rsidRDefault="00711097" w:rsidP="001F469B">
            <w:pPr>
              <w:tabs>
                <w:tab w:val="clear" w:pos="851"/>
              </w:tabs>
              <w:spacing w:before="60" w:after="60"/>
              <w:ind w:left="284" w:hanging="284"/>
              <w:rPr>
                <w:rFonts w:cs="Arial"/>
                <w:iCs/>
                <w:szCs w:val="20"/>
                <w:lang w:val="en-US"/>
              </w:rPr>
            </w:pPr>
            <w:sdt>
              <w:sdtPr>
                <w:rPr>
                  <w:rFonts w:eastAsia="MS Gothic" w:cs="Arial"/>
                </w:rPr>
                <w:id w:val="228577188"/>
                <w14:checkbox>
                  <w14:checked w14:val="0"/>
                  <w14:checkedState w14:val="2612" w14:font="MS Gothic"/>
                  <w14:uncheckedState w14:val="2610" w14:font="MS Gothic"/>
                </w14:checkbox>
              </w:sdtPr>
              <w:sdtEndPr/>
              <w:sdtContent>
                <w:r w:rsidR="00E42479" w:rsidRPr="00BB1100">
                  <w:rPr>
                    <w:rFonts w:ascii="MS Gothic" w:eastAsia="MS Gothic" w:hAnsi="MS Gothic" w:cs="Arial" w:hint="eastAsia"/>
                  </w:rPr>
                  <w:t>☐</w:t>
                </w:r>
              </w:sdtContent>
            </w:sdt>
            <w:r w:rsidR="00E42479" w:rsidRPr="00BB1100">
              <w:rPr>
                <w:rFonts w:eastAsia="MS Gothic" w:cs="Arial"/>
                <w:i/>
                <w:iCs/>
              </w:rPr>
              <w:tab/>
            </w:r>
            <w:r w:rsidR="00E42479" w:rsidRPr="006F2AF1">
              <w:rPr>
                <w:rFonts w:cs="Arial"/>
                <w:iCs/>
                <w:szCs w:val="20"/>
                <w:lang w:val="en-US"/>
              </w:rPr>
              <w:t>Equal access scheme buy-back</w:t>
            </w:r>
          </w:p>
          <w:p w14:paraId="425B61F6" w14:textId="77777777" w:rsidR="00E42479" w:rsidRPr="006F2AF1" w:rsidRDefault="00711097" w:rsidP="001F469B">
            <w:pPr>
              <w:tabs>
                <w:tab w:val="clear" w:pos="851"/>
              </w:tabs>
              <w:spacing w:before="60" w:after="60"/>
              <w:ind w:left="284" w:hanging="284"/>
              <w:rPr>
                <w:rFonts w:cs="Arial"/>
                <w:iCs/>
                <w:szCs w:val="20"/>
                <w:lang w:val="en-US"/>
              </w:rPr>
            </w:pPr>
            <w:sdt>
              <w:sdtPr>
                <w:rPr>
                  <w:rFonts w:eastAsia="MS Gothic" w:cs="Arial"/>
                </w:rPr>
                <w:id w:val="-99338830"/>
                <w14:checkbox>
                  <w14:checked w14:val="0"/>
                  <w14:checkedState w14:val="2612" w14:font="MS Gothic"/>
                  <w14:uncheckedState w14:val="2610" w14:font="MS Gothic"/>
                </w14:checkbox>
              </w:sdtPr>
              <w:sdtEndPr/>
              <w:sdtContent>
                <w:r w:rsidR="00E42479" w:rsidRPr="00BB1100">
                  <w:rPr>
                    <w:rFonts w:ascii="Segoe UI Symbol" w:eastAsia="MS Gothic" w:hAnsi="Segoe UI Symbol" w:cs="Segoe UI Symbol"/>
                  </w:rPr>
                  <w:t>☐</w:t>
                </w:r>
              </w:sdtContent>
            </w:sdt>
            <w:r w:rsidR="00E42479" w:rsidRPr="00BB1100">
              <w:rPr>
                <w:rFonts w:eastAsia="MS Gothic" w:cs="Arial"/>
                <w:i/>
                <w:iCs/>
              </w:rPr>
              <w:tab/>
            </w:r>
            <w:r w:rsidR="00E42479" w:rsidRPr="006F2AF1">
              <w:rPr>
                <w:rFonts w:cs="Arial"/>
                <w:iCs/>
                <w:szCs w:val="20"/>
                <w:lang w:val="en-US"/>
              </w:rPr>
              <w:t>Selective buy-back</w:t>
            </w:r>
          </w:p>
          <w:p w14:paraId="06E389B7" w14:textId="74C4A069" w:rsidR="00E42479" w:rsidRPr="006F2AF1" w:rsidRDefault="00711097" w:rsidP="001F469B">
            <w:pPr>
              <w:tabs>
                <w:tab w:val="clear" w:pos="851"/>
              </w:tabs>
              <w:spacing w:before="60" w:after="60"/>
              <w:ind w:left="284" w:hanging="284"/>
              <w:rPr>
                <w:rFonts w:cs="Arial"/>
                <w:iCs/>
                <w:szCs w:val="20"/>
                <w:lang w:val="en-US"/>
              </w:rPr>
            </w:pPr>
            <w:sdt>
              <w:sdtPr>
                <w:rPr>
                  <w:rFonts w:eastAsia="MS Gothic" w:cs="Arial"/>
                </w:rPr>
                <w:id w:val="1861628495"/>
                <w14:checkbox>
                  <w14:checked w14:val="0"/>
                  <w14:checkedState w14:val="2612" w14:font="MS Gothic"/>
                  <w14:uncheckedState w14:val="2610" w14:font="MS Gothic"/>
                </w14:checkbox>
              </w:sdtPr>
              <w:sdtEndPr/>
              <w:sdtContent>
                <w:r w:rsidR="00E42479" w:rsidRPr="00BB1100">
                  <w:rPr>
                    <w:rFonts w:ascii="MS Gothic" w:eastAsia="MS Gothic" w:hAnsi="MS Gothic" w:cs="Arial"/>
                  </w:rPr>
                  <w:t>☐</w:t>
                </w:r>
              </w:sdtContent>
            </w:sdt>
            <w:r w:rsidR="00E42479" w:rsidRPr="00BB1100">
              <w:rPr>
                <w:rFonts w:eastAsia="MS Gothic" w:cs="Arial"/>
                <w:i/>
                <w:iCs/>
              </w:rPr>
              <w:tab/>
            </w:r>
            <w:r w:rsidR="00E42479" w:rsidRPr="006F2AF1">
              <w:rPr>
                <w:rFonts w:cs="Arial"/>
                <w:iCs/>
                <w:szCs w:val="20"/>
                <w:lang w:val="en-US"/>
              </w:rPr>
              <w:t>Other buy-back</w:t>
            </w:r>
          </w:p>
          <w:p w14:paraId="41E8C4A7" w14:textId="77777777" w:rsidR="00E42479" w:rsidRPr="006F2AF1" w:rsidRDefault="00E42479" w:rsidP="001F469B">
            <w:pPr>
              <w:tabs>
                <w:tab w:val="clear" w:pos="851"/>
              </w:tabs>
              <w:spacing w:before="60" w:after="60"/>
              <w:rPr>
                <w:rFonts w:ascii="Helvetica" w:hAnsi="Helvetica" w:cs="Helvetica"/>
                <w:i/>
                <w:iCs/>
                <w:sz w:val="16"/>
                <w:szCs w:val="16"/>
                <w:lang w:val="en-US"/>
              </w:rPr>
            </w:pPr>
            <w:r w:rsidRPr="006F2AF1">
              <w:rPr>
                <w:rFonts w:ascii="Helvetica" w:hAnsi="Helvetica" w:cs="Helvetica"/>
                <w:i/>
                <w:iCs/>
                <w:sz w:val="16"/>
                <w:szCs w:val="16"/>
                <w:lang w:val="en-US"/>
              </w:rPr>
              <w:t>Select one item.</w:t>
            </w:r>
          </w:p>
          <w:p w14:paraId="6226E22F" w14:textId="7A305C8F" w:rsidR="00E42479" w:rsidRPr="006F2AF1" w:rsidRDefault="00E42479" w:rsidP="004A00EE">
            <w:pPr>
              <w:tabs>
                <w:tab w:val="clear" w:pos="851"/>
              </w:tabs>
              <w:spacing w:before="60" w:after="60"/>
              <w:rPr>
                <w:rFonts w:ascii="Helvetica" w:hAnsi="Helvetica" w:cs="Helvetica"/>
                <w:iCs/>
                <w:sz w:val="16"/>
                <w:szCs w:val="16"/>
                <w:lang w:val="en-US"/>
              </w:rPr>
            </w:pPr>
            <w:r w:rsidRPr="006F2AF1">
              <w:rPr>
                <w:rFonts w:ascii="Helvetica" w:hAnsi="Helvetica" w:cs="Helvetica"/>
                <w:i/>
                <w:iCs/>
                <w:sz w:val="16"/>
                <w:szCs w:val="16"/>
                <w:lang w:val="en-US"/>
              </w:rPr>
              <w:t>Note: “Other buy-back” does not include a minimum holding buy-back.</w:t>
            </w:r>
            <w:r>
              <w:rPr>
                <w:rFonts w:ascii="Helvetica" w:hAnsi="Helvetica" w:cs="Helvetica"/>
                <w:i/>
                <w:iCs/>
                <w:sz w:val="16"/>
                <w:szCs w:val="16"/>
                <w:lang w:val="en-US"/>
              </w:rPr>
              <w:t xml:space="preserve"> The section “Other buy-back” will generally only be applicable to an entity established outside Australia.</w:t>
            </w:r>
          </w:p>
        </w:tc>
      </w:tr>
      <w:tr w:rsidR="00E42479" w:rsidRPr="00BB1100" w14:paraId="0AEAC6DD" w14:textId="77777777" w:rsidTr="00E42479">
        <w:trPr>
          <w:cantSplit/>
        </w:trPr>
        <w:tc>
          <w:tcPr>
            <w:tcW w:w="985" w:type="dxa"/>
            <w:shd w:val="clear" w:color="auto" w:fill="auto"/>
          </w:tcPr>
          <w:p w14:paraId="265A39EF" w14:textId="2335E70D" w:rsidR="00E42479" w:rsidRPr="00BB1100" w:rsidRDefault="00E42479" w:rsidP="0060782C">
            <w:pPr>
              <w:pStyle w:val="Boxtext"/>
              <w:rPr>
                <w:rFonts w:ascii="Arial" w:hAnsi="Arial" w:cs="Arial"/>
              </w:rPr>
            </w:pPr>
            <w:r>
              <w:rPr>
                <w:rFonts w:ascii="Arial" w:hAnsi="Arial" w:cs="Arial"/>
              </w:rPr>
              <w:t>2.2</w:t>
            </w:r>
          </w:p>
        </w:tc>
        <w:tc>
          <w:tcPr>
            <w:tcW w:w="4950" w:type="dxa"/>
            <w:shd w:val="clear" w:color="auto" w:fill="auto"/>
          </w:tcPr>
          <w:p w14:paraId="6F3ED915" w14:textId="77777777" w:rsidR="00E42479" w:rsidRPr="006F2AF1" w:rsidRDefault="00E42479" w:rsidP="0060782C">
            <w:pPr>
              <w:tabs>
                <w:tab w:val="clear" w:pos="851"/>
              </w:tabs>
              <w:spacing w:before="60" w:after="60"/>
              <w:rPr>
                <w:rFonts w:ascii="Helvetica" w:hAnsi="Helvetica" w:cs="Helvetica"/>
                <w:szCs w:val="20"/>
                <w:lang w:val="en-US"/>
              </w:rPr>
            </w:pPr>
            <w:r>
              <w:rPr>
                <w:rFonts w:ascii="Helvetica" w:hAnsi="Helvetica" w:cs="Helvetica"/>
                <w:szCs w:val="20"/>
                <w:lang w:val="en-US"/>
              </w:rPr>
              <w:t>Please describe the type of buy-back</w:t>
            </w:r>
          </w:p>
          <w:p w14:paraId="730D64AC" w14:textId="2B0C2E54" w:rsidR="00E42479" w:rsidRPr="004A00EE" w:rsidRDefault="00E42479" w:rsidP="004A00EE">
            <w:pPr>
              <w:tabs>
                <w:tab w:val="clear" w:pos="851"/>
              </w:tabs>
              <w:spacing w:before="60" w:after="60"/>
              <w:rPr>
                <w:rFonts w:ascii="Helvetica" w:hAnsi="Helvetica" w:cs="Helvetica"/>
                <w:szCs w:val="20"/>
                <w:lang w:val="en-US"/>
              </w:rPr>
            </w:pPr>
            <w:r w:rsidRPr="000D1E74">
              <w:rPr>
                <w:i/>
                <w:sz w:val="16"/>
                <w:szCs w:val="16"/>
              </w:rPr>
              <w:t xml:space="preserve">Answer this question if your response to </w:t>
            </w:r>
            <w:r>
              <w:rPr>
                <w:i/>
                <w:sz w:val="16"/>
                <w:szCs w:val="16"/>
              </w:rPr>
              <w:t>Q</w:t>
            </w:r>
            <w:r w:rsidRPr="000D1E74">
              <w:rPr>
                <w:i/>
                <w:sz w:val="16"/>
                <w:szCs w:val="16"/>
              </w:rPr>
              <w:t> 2.1 is “Other buy-back”</w:t>
            </w:r>
            <w:r>
              <w:rPr>
                <w:i/>
                <w:sz w:val="16"/>
                <w:szCs w:val="16"/>
              </w:rPr>
              <w:t>.</w:t>
            </w:r>
          </w:p>
        </w:tc>
        <w:tc>
          <w:tcPr>
            <w:tcW w:w="3150" w:type="dxa"/>
            <w:shd w:val="clear" w:color="auto" w:fill="auto"/>
          </w:tcPr>
          <w:p w14:paraId="63DC064E" w14:textId="77777777" w:rsidR="00E42479" w:rsidRPr="00BB1100" w:rsidRDefault="00E42479" w:rsidP="001F469B">
            <w:pPr>
              <w:tabs>
                <w:tab w:val="clear" w:pos="851"/>
              </w:tabs>
              <w:spacing w:before="60" w:after="60"/>
              <w:ind w:left="284" w:hanging="284"/>
              <w:rPr>
                <w:rFonts w:ascii="Segoe UI Symbol" w:eastAsia="MS Gothic" w:hAnsi="Segoe UI Symbol" w:cs="Segoe UI Symbol"/>
              </w:rPr>
            </w:pPr>
          </w:p>
        </w:tc>
      </w:tr>
    </w:tbl>
    <w:p w14:paraId="39F907AE" w14:textId="77777777" w:rsidR="00E42479" w:rsidRDefault="00E42479" w:rsidP="001F469B">
      <w:pPr>
        <w:pStyle w:val="Heading1"/>
        <w:spacing w:before="120" w:after="120"/>
        <w:rPr>
          <w:szCs w:val="22"/>
        </w:rPr>
      </w:pPr>
    </w:p>
    <w:p w14:paraId="4904E448" w14:textId="09772A86" w:rsidR="001310DB" w:rsidRDefault="001310DB" w:rsidP="001F469B">
      <w:pPr>
        <w:pStyle w:val="Heading1"/>
        <w:spacing w:before="120" w:after="120"/>
        <w:rPr>
          <w:szCs w:val="22"/>
        </w:rPr>
      </w:pPr>
      <w:r w:rsidRPr="00BB1100">
        <w:rPr>
          <w:szCs w:val="22"/>
        </w:rPr>
        <w:t xml:space="preserve">Part </w:t>
      </w:r>
      <w:r w:rsidR="001D4666" w:rsidRPr="00BB1100">
        <w:rPr>
          <w:szCs w:val="22"/>
        </w:rPr>
        <w:t>3</w:t>
      </w:r>
      <w:r w:rsidRPr="00BB1100">
        <w:rPr>
          <w:szCs w:val="22"/>
        </w:rPr>
        <w:t xml:space="preserve"> –</w:t>
      </w:r>
      <w:r w:rsidR="003D3494">
        <w:rPr>
          <w:szCs w:val="22"/>
        </w:rPr>
        <w:t>B</w:t>
      </w:r>
      <w:r w:rsidR="00A3252D" w:rsidRPr="00BB1100">
        <w:rPr>
          <w:szCs w:val="22"/>
        </w:rPr>
        <w:t xml:space="preserve">uy-back </w:t>
      </w:r>
      <w:r w:rsidR="003D3494">
        <w:rPr>
          <w:szCs w:val="22"/>
        </w:rPr>
        <w:t>details</w:t>
      </w:r>
    </w:p>
    <w:p w14:paraId="3BA706C9" w14:textId="7D827F7B" w:rsidR="00CB2F75" w:rsidRPr="00CB2F75" w:rsidRDefault="00CB2F75" w:rsidP="00CB2F75">
      <w:pPr>
        <w:rPr>
          <w:rFonts w:cs="Arial"/>
          <w:bCs/>
          <w:kern w:val="32"/>
          <w:sz w:val="28"/>
          <w:szCs w:val="22"/>
        </w:rPr>
      </w:pPr>
      <w:r w:rsidRPr="00CB2F75">
        <w:rPr>
          <w:rFonts w:cs="Arial"/>
          <w:bCs/>
          <w:kern w:val="32"/>
          <w:sz w:val="28"/>
          <w:szCs w:val="22"/>
        </w:rPr>
        <w:t>Part 3A – Details of +securities, price and reason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4926"/>
        <w:gridCol w:w="3150"/>
      </w:tblGrid>
      <w:tr w:rsidR="00E42479" w:rsidRPr="00BB1100" w14:paraId="58A0CAEE" w14:textId="77777777" w:rsidTr="00E42479">
        <w:trPr>
          <w:cantSplit/>
        </w:trPr>
        <w:tc>
          <w:tcPr>
            <w:tcW w:w="1009" w:type="dxa"/>
            <w:shd w:val="clear" w:color="auto" w:fill="auto"/>
          </w:tcPr>
          <w:p w14:paraId="50445D01" w14:textId="77777777" w:rsidR="00E42479" w:rsidRPr="00BB1100" w:rsidRDefault="00E42479" w:rsidP="0060782C">
            <w:pPr>
              <w:pStyle w:val="Boxtext"/>
              <w:rPr>
                <w:rFonts w:ascii="Arial" w:hAnsi="Arial" w:cs="Arial"/>
              </w:rPr>
            </w:pPr>
            <w:r w:rsidRPr="00BB1100">
              <w:rPr>
                <w:rFonts w:ascii="Arial" w:hAnsi="Arial" w:cs="Arial"/>
              </w:rPr>
              <w:t>3A.1</w:t>
            </w:r>
          </w:p>
        </w:tc>
        <w:tc>
          <w:tcPr>
            <w:tcW w:w="4926" w:type="dxa"/>
            <w:shd w:val="clear" w:color="auto" w:fill="auto"/>
          </w:tcPr>
          <w:p w14:paraId="3CEA4FA9" w14:textId="77777777" w:rsidR="00E42479" w:rsidRPr="00BB1100" w:rsidRDefault="00E42479" w:rsidP="001F469B">
            <w:pPr>
              <w:spacing w:before="60" w:after="60"/>
              <w:rPr>
                <w:szCs w:val="20"/>
              </w:rPr>
            </w:pPr>
            <w:r w:rsidRPr="00BB1100">
              <w:rPr>
                <w:szCs w:val="22"/>
              </w:rPr>
              <w:t>*Total n</w:t>
            </w:r>
            <w:r w:rsidRPr="00BB1100">
              <w:rPr>
                <w:szCs w:val="20"/>
              </w:rPr>
              <w:t>umber of +securities on issue in the class of +securities to be bought back</w:t>
            </w:r>
          </w:p>
        </w:tc>
        <w:tc>
          <w:tcPr>
            <w:tcW w:w="3150" w:type="dxa"/>
            <w:shd w:val="clear" w:color="auto" w:fill="auto"/>
          </w:tcPr>
          <w:p w14:paraId="622FA383" w14:textId="77777777" w:rsidR="00E42479" w:rsidRPr="00BB1100" w:rsidRDefault="00E42479" w:rsidP="0060782C">
            <w:pPr>
              <w:pStyle w:val="Boxtext"/>
            </w:pPr>
          </w:p>
        </w:tc>
      </w:tr>
      <w:tr w:rsidR="00E42479" w:rsidRPr="00BB1100" w14:paraId="519B5725" w14:textId="77777777" w:rsidTr="00E42479">
        <w:trPr>
          <w:cantSplit/>
        </w:trPr>
        <w:tc>
          <w:tcPr>
            <w:tcW w:w="1009" w:type="dxa"/>
            <w:shd w:val="clear" w:color="auto" w:fill="auto"/>
          </w:tcPr>
          <w:p w14:paraId="31CAC702" w14:textId="32C682E2" w:rsidR="00E42479" w:rsidRPr="00BB1100" w:rsidRDefault="00E42479" w:rsidP="0060782C">
            <w:pPr>
              <w:pStyle w:val="Boxtext"/>
              <w:rPr>
                <w:rFonts w:ascii="Arial" w:hAnsi="Arial" w:cs="Arial"/>
              </w:rPr>
            </w:pPr>
            <w:r w:rsidRPr="00BB1100">
              <w:rPr>
                <w:rFonts w:ascii="Arial" w:hAnsi="Arial" w:cs="Arial"/>
              </w:rPr>
              <w:t>3A.2</w:t>
            </w:r>
          </w:p>
        </w:tc>
        <w:tc>
          <w:tcPr>
            <w:tcW w:w="4926" w:type="dxa"/>
            <w:shd w:val="clear" w:color="auto" w:fill="auto"/>
          </w:tcPr>
          <w:p w14:paraId="5D2F93DF" w14:textId="075F209D" w:rsidR="00E42479" w:rsidRPr="006F2AF1" w:rsidRDefault="00E42479" w:rsidP="001F469B">
            <w:pPr>
              <w:spacing w:before="60" w:after="60"/>
              <w:rPr>
                <w:szCs w:val="20"/>
              </w:rPr>
            </w:pPr>
            <w:r w:rsidRPr="006F2AF1">
              <w:rPr>
                <w:szCs w:val="20"/>
              </w:rPr>
              <w:t xml:space="preserve">*Total number of </w:t>
            </w:r>
            <w:r>
              <w:rPr>
                <w:szCs w:val="20"/>
              </w:rPr>
              <w:t>+</w:t>
            </w:r>
            <w:r w:rsidRPr="006F2AF1">
              <w:rPr>
                <w:szCs w:val="20"/>
              </w:rPr>
              <w:t xml:space="preserve">securities proposed to be bought back </w:t>
            </w:r>
          </w:p>
          <w:p w14:paraId="0548C6C1" w14:textId="7824F1B1" w:rsidR="00E42479" w:rsidRPr="00BB1100" w:rsidRDefault="00E42479" w:rsidP="004D2E40">
            <w:pPr>
              <w:spacing w:before="60" w:after="60"/>
              <w:rPr>
                <w:b/>
                <w:szCs w:val="20"/>
              </w:rPr>
            </w:pPr>
            <w:r w:rsidRPr="006F2AF1">
              <w:rPr>
                <w:i/>
                <w:sz w:val="16"/>
                <w:szCs w:val="16"/>
              </w:rPr>
              <w:t xml:space="preserve">Answer this question if your response to </w:t>
            </w:r>
            <w:r>
              <w:rPr>
                <w:i/>
                <w:sz w:val="16"/>
                <w:szCs w:val="16"/>
              </w:rPr>
              <w:t>Q</w:t>
            </w:r>
            <w:r w:rsidRPr="006F2AF1">
              <w:rPr>
                <w:i/>
                <w:sz w:val="16"/>
                <w:szCs w:val="16"/>
              </w:rPr>
              <w:t> 2.1 is “Employee share scheme buy-back, “Selective buy-back” or “Other buy-back”</w:t>
            </w:r>
            <w:r>
              <w:rPr>
                <w:i/>
                <w:sz w:val="16"/>
                <w:szCs w:val="16"/>
              </w:rPr>
              <w:t>.</w:t>
            </w:r>
          </w:p>
        </w:tc>
        <w:tc>
          <w:tcPr>
            <w:tcW w:w="3150" w:type="dxa"/>
            <w:shd w:val="clear" w:color="auto" w:fill="auto"/>
          </w:tcPr>
          <w:p w14:paraId="338D5FA7" w14:textId="65058A23" w:rsidR="00E42479" w:rsidRPr="00BB1100" w:rsidRDefault="00E42479" w:rsidP="0060782C">
            <w:pPr>
              <w:pStyle w:val="Boxtext"/>
              <w:rPr>
                <w:rFonts w:ascii="Arial" w:hAnsi="Arial" w:cs="Arial"/>
              </w:rPr>
            </w:pPr>
          </w:p>
        </w:tc>
      </w:tr>
      <w:tr w:rsidR="00E42479" w:rsidRPr="00BB1100" w14:paraId="69524F03" w14:textId="77777777" w:rsidTr="00E42479">
        <w:trPr>
          <w:cantSplit/>
        </w:trPr>
        <w:tc>
          <w:tcPr>
            <w:tcW w:w="1009" w:type="dxa"/>
            <w:shd w:val="clear" w:color="auto" w:fill="auto"/>
          </w:tcPr>
          <w:p w14:paraId="32435E28" w14:textId="16074BE8" w:rsidR="00E42479" w:rsidRPr="00BB1100" w:rsidRDefault="00E42479" w:rsidP="000A204F">
            <w:pPr>
              <w:pStyle w:val="Boxtext"/>
              <w:rPr>
                <w:rFonts w:ascii="Arial" w:hAnsi="Arial" w:cs="Arial"/>
              </w:rPr>
            </w:pPr>
            <w:r w:rsidRPr="00BB1100">
              <w:rPr>
                <w:rFonts w:ascii="Arial" w:hAnsi="Arial" w:cs="Arial"/>
              </w:rPr>
              <w:t>3A.3</w:t>
            </w:r>
          </w:p>
        </w:tc>
        <w:tc>
          <w:tcPr>
            <w:tcW w:w="4926" w:type="dxa"/>
            <w:shd w:val="clear" w:color="auto" w:fill="auto"/>
          </w:tcPr>
          <w:p w14:paraId="25CBAABE" w14:textId="77777777" w:rsidR="00E42479" w:rsidRPr="006F2AF1" w:rsidRDefault="00E42479" w:rsidP="000A204F">
            <w:pPr>
              <w:spacing w:before="60" w:after="60"/>
              <w:rPr>
                <w:szCs w:val="20"/>
              </w:rPr>
            </w:pPr>
            <w:r w:rsidRPr="006F2AF1">
              <w:rPr>
                <w:szCs w:val="20"/>
              </w:rPr>
              <w:t>*Name of person or description of class of persons whose +securities are proposed to be bought back</w:t>
            </w:r>
          </w:p>
          <w:p w14:paraId="0E12A4F1" w14:textId="52CBB744" w:rsidR="00E42479" w:rsidRPr="00BB1100" w:rsidRDefault="00E42479" w:rsidP="004D2E40">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2.1 is “Selective buy-back”.</w:t>
            </w:r>
          </w:p>
        </w:tc>
        <w:tc>
          <w:tcPr>
            <w:tcW w:w="3150" w:type="dxa"/>
            <w:shd w:val="clear" w:color="auto" w:fill="auto"/>
          </w:tcPr>
          <w:p w14:paraId="7C4E77AE" w14:textId="77777777" w:rsidR="00E42479" w:rsidRPr="00BB1100" w:rsidRDefault="00E42479" w:rsidP="000A204F">
            <w:pPr>
              <w:pStyle w:val="Boxtext"/>
            </w:pPr>
          </w:p>
        </w:tc>
      </w:tr>
      <w:tr w:rsidR="00E42479" w:rsidRPr="00BB1100" w14:paraId="6C378427" w14:textId="77777777" w:rsidTr="00E42479">
        <w:trPr>
          <w:cantSplit/>
        </w:trPr>
        <w:tc>
          <w:tcPr>
            <w:tcW w:w="1009" w:type="dxa"/>
            <w:shd w:val="clear" w:color="auto" w:fill="auto"/>
          </w:tcPr>
          <w:p w14:paraId="2B95ED58" w14:textId="2091524F" w:rsidR="00E42479" w:rsidRPr="00BB1100" w:rsidRDefault="00E42479" w:rsidP="0060782C">
            <w:pPr>
              <w:pStyle w:val="Boxtext"/>
              <w:rPr>
                <w:rFonts w:ascii="Arial" w:hAnsi="Arial" w:cs="Arial"/>
              </w:rPr>
            </w:pPr>
            <w:r w:rsidRPr="00BB1100">
              <w:rPr>
                <w:rFonts w:ascii="Arial" w:hAnsi="Arial" w:cs="Arial"/>
              </w:rPr>
              <w:t>3A.4</w:t>
            </w:r>
          </w:p>
        </w:tc>
        <w:tc>
          <w:tcPr>
            <w:tcW w:w="4926" w:type="dxa"/>
            <w:shd w:val="clear" w:color="auto" w:fill="auto"/>
          </w:tcPr>
          <w:p w14:paraId="0BDB1A0F" w14:textId="77777777" w:rsidR="00E42479" w:rsidRPr="00BB1100" w:rsidRDefault="00E42479" w:rsidP="001F469B">
            <w:pPr>
              <w:spacing w:before="60" w:after="60"/>
              <w:rPr>
                <w:szCs w:val="20"/>
              </w:rPr>
            </w:pPr>
            <w:r w:rsidRPr="00BB1100">
              <w:rPr>
                <w:szCs w:val="20"/>
              </w:rPr>
              <w:t>*Does the entity intend to buy back a minimum number of +securities</w:t>
            </w:r>
          </w:p>
          <w:p w14:paraId="1C8D6340" w14:textId="0F87C871" w:rsidR="00E42479" w:rsidRPr="006F2AF1" w:rsidRDefault="00E42479" w:rsidP="004D2E40">
            <w:pPr>
              <w:spacing w:before="60" w:after="60"/>
              <w:rPr>
                <w:i/>
                <w:sz w:val="16"/>
                <w:szCs w:val="16"/>
              </w:rPr>
            </w:pPr>
            <w:r w:rsidRPr="006F2AF1">
              <w:rPr>
                <w:i/>
                <w:sz w:val="16"/>
                <w:szCs w:val="16"/>
              </w:rPr>
              <w:t xml:space="preserve">Answer this question if your response to </w:t>
            </w:r>
            <w:r>
              <w:rPr>
                <w:i/>
                <w:sz w:val="16"/>
                <w:szCs w:val="16"/>
              </w:rPr>
              <w:t>Q</w:t>
            </w:r>
            <w:r w:rsidRPr="006F2AF1">
              <w:rPr>
                <w:i/>
                <w:sz w:val="16"/>
                <w:szCs w:val="16"/>
              </w:rPr>
              <w:t> 2.1 is “On-market buy-back”.</w:t>
            </w:r>
          </w:p>
        </w:tc>
        <w:tc>
          <w:tcPr>
            <w:tcW w:w="3150" w:type="dxa"/>
            <w:shd w:val="clear" w:color="auto" w:fill="auto"/>
          </w:tcPr>
          <w:p w14:paraId="77254791" w14:textId="1480ED62" w:rsidR="00E42479" w:rsidRPr="00E40025" w:rsidRDefault="00E42479" w:rsidP="0060782C">
            <w:pPr>
              <w:pStyle w:val="Boxtext"/>
              <w:rPr>
                <w:rFonts w:ascii="Arial" w:hAnsi="Arial" w:cs="Arial"/>
              </w:rPr>
            </w:pPr>
            <w:r w:rsidRPr="00E40025">
              <w:rPr>
                <w:rFonts w:ascii="Arial" w:hAnsi="Arial" w:cs="Arial"/>
              </w:rPr>
              <w:t>Yes or No</w:t>
            </w:r>
          </w:p>
        </w:tc>
      </w:tr>
      <w:tr w:rsidR="00E42479" w:rsidRPr="00BB1100" w14:paraId="49A72AFD" w14:textId="77777777" w:rsidTr="00E42479">
        <w:trPr>
          <w:cantSplit/>
        </w:trPr>
        <w:tc>
          <w:tcPr>
            <w:tcW w:w="1009" w:type="dxa"/>
            <w:shd w:val="clear" w:color="auto" w:fill="auto"/>
          </w:tcPr>
          <w:p w14:paraId="28D5BD63" w14:textId="311F85D2" w:rsidR="00E42479" w:rsidRPr="00BB1100" w:rsidRDefault="00E42479" w:rsidP="0060782C">
            <w:pPr>
              <w:pStyle w:val="Boxtext"/>
              <w:rPr>
                <w:rFonts w:ascii="Arial" w:hAnsi="Arial" w:cs="Arial"/>
              </w:rPr>
            </w:pPr>
            <w:r w:rsidRPr="00BB1100">
              <w:rPr>
                <w:rFonts w:ascii="Arial" w:hAnsi="Arial" w:cs="Arial"/>
              </w:rPr>
              <w:t>3A.4a</w:t>
            </w:r>
          </w:p>
        </w:tc>
        <w:tc>
          <w:tcPr>
            <w:tcW w:w="4926" w:type="dxa"/>
            <w:shd w:val="clear" w:color="auto" w:fill="auto"/>
          </w:tcPr>
          <w:p w14:paraId="6C754C33" w14:textId="77777777" w:rsidR="00E42479" w:rsidRPr="00BB1100" w:rsidRDefault="00E42479" w:rsidP="001F469B">
            <w:pPr>
              <w:spacing w:before="60" w:after="60"/>
              <w:rPr>
                <w:szCs w:val="20"/>
              </w:rPr>
            </w:pPr>
            <w:r w:rsidRPr="00BB1100">
              <w:rPr>
                <w:szCs w:val="20"/>
              </w:rPr>
              <w:t>*Minimum number of +securities intended to be bought back.</w:t>
            </w:r>
          </w:p>
          <w:p w14:paraId="751E6FBB" w14:textId="3612843A" w:rsidR="00E42479" w:rsidRPr="00BB1100" w:rsidRDefault="00E42479" w:rsidP="00C428D2">
            <w:pPr>
              <w:spacing w:before="60" w:after="60"/>
              <w:rPr>
                <w:szCs w:val="20"/>
              </w:rPr>
            </w:pPr>
            <w:r w:rsidRPr="006F2AF1">
              <w:rPr>
                <w:i/>
                <w:sz w:val="16"/>
                <w:szCs w:val="16"/>
              </w:rPr>
              <w:t>Answer this question if your response to Q 2.1 is “On-market buy-back” and your response to Q 3A.4 is “Yes”.</w:t>
            </w:r>
          </w:p>
        </w:tc>
        <w:tc>
          <w:tcPr>
            <w:tcW w:w="3150" w:type="dxa"/>
            <w:shd w:val="clear" w:color="auto" w:fill="auto"/>
          </w:tcPr>
          <w:p w14:paraId="5C7683B2" w14:textId="24267D5C" w:rsidR="00E42479" w:rsidRPr="00BB1100" w:rsidRDefault="00E42479" w:rsidP="0060782C">
            <w:pPr>
              <w:pStyle w:val="Boxtext"/>
            </w:pPr>
          </w:p>
        </w:tc>
      </w:tr>
      <w:tr w:rsidR="00E42479" w:rsidRPr="00BB1100" w14:paraId="0A608E6C" w14:textId="77777777" w:rsidTr="00E42479">
        <w:trPr>
          <w:cantSplit/>
        </w:trPr>
        <w:tc>
          <w:tcPr>
            <w:tcW w:w="1009" w:type="dxa"/>
            <w:shd w:val="clear" w:color="auto" w:fill="auto"/>
          </w:tcPr>
          <w:p w14:paraId="43369E08" w14:textId="73A3FA46" w:rsidR="00E42479" w:rsidRPr="00BB1100" w:rsidRDefault="00E42479" w:rsidP="0060782C">
            <w:pPr>
              <w:pStyle w:val="Boxtext"/>
              <w:rPr>
                <w:rFonts w:ascii="Arial" w:hAnsi="Arial" w:cs="Arial"/>
              </w:rPr>
            </w:pPr>
            <w:r w:rsidRPr="00BB1100">
              <w:rPr>
                <w:rFonts w:ascii="Arial" w:hAnsi="Arial" w:cs="Arial"/>
              </w:rPr>
              <w:t>3A.5</w:t>
            </w:r>
          </w:p>
        </w:tc>
        <w:tc>
          <w:tcPr>
            <w:tcW w:w="4926" w:type="dxa"/>
            <w:shd w:val="clear" w:color="auto" w:fill="auto"/>
          </w:tcPr>
          <w:p w14:paraId="022EBD0F" w14:textId="74C5570C" w:rsidR="00E42479" w:rsidRPr="00BB1100" w:rsidRDefault="00E42479" w:rsidP="001F469B">
            <w:pPr>
              <w:spacing w:before="60" w:after="60"/>
              <w:rPr>
                <w:szCs w:val="20"/>
              </w:rPr>
            </w:pPr>
            <w:r w:rsidRPr="00BB1100">
              <w:rPr>
                <w:szCs w:val="20"/>
              </w:rPr>
              <w:t>*Does the entity intend to buy back a maximum number of securities?</w:t>
            </w:r>
          </w:p>
          <w:p w14:paraId="6327605F" w14:textId="6EA9FB22" w:rsidR="00E42479" w:rsidRPr="006F2AF1" w:rsidRDefault="00E42479" w:rsidP="00C428D2">
            <w:pPr>
              <w:spacing w:before="60" w:after="60"/>
              <w:rPr>
                <w:i/>
                <w:sz w:val="16"/>
                <w:szCs w:val="16"/>
              </w:rPr>
            </w:pPr>
            <w:r w:rsidRPr="006F2AF1">
              <w:rPr>
                <w:i/>
                <w:sz w:val="16"/>
                <w:szCs w:val="16"/>
              </w:rPr>
              <w:t>Answer this question if your response to Q 2.1 is “On-market buy-back”</w:t>
            </w:r>
          </w:p>
        </w:tc>
        <w:tc>
          <w:tcPr>
            <w:tcW w:w="3150" w:type="dxa"/>
            <w:shd w:val="clear" w:color="auto" w:fill="auto"/>
          </w:tcPr>
          <w:p w14:paraId="78A91A3D" w14:textId="6AFDF25C" w:rsidR="00E42479" w:rsidRPr="00E40025" w:rsidRDefault="00E42479" w:rsidP="0060782C">
            <w:pPr>
              <w:pStyle w:val="Boxtext"/>
              <w:rPr>
                <w:rFonts w:ascii="Arial" w:hAnsi="Arial" w:cs="Arial"/>
              </w:rPr>
            </w:pPr>
            <w:r w:rsidRPr="00E40025">
              <w:rPr>
                <w:rFonts w:ascii="Arial" w:hAnsi="Arial" w:cs="Arial"/>
              </w:rPr>
              <w:t>Yes or No</w:t>
            </w:r>
          </w:p>
        </w:tc>
      </w:tr>
      <w:tr w:rsidR="00E42479" w:rsidRPr="00BB1100" w14:paraId="7C5D3C35" w14:textId="77777777" w:rsidTr="00E42479">
        <w:trPr>
          <w:cantSplit/>
        </w:trPr>
        <w:tc>
          <w:tcPr>
            <w:tcW w:w="1009" w:type="dxa"/>
            <w:shd w:val="clear" w:color="auto" w:fill="auto"/>
          </w:tcPr>
          <w:p w14:paraId="35448D3E" w14:textId="7683ECBC" w:rsidR="00E42479" w:rsidRPr="00BB1100" w:rsidRDefault="00E42479">
            <w:pPr>
              <w:pStyle w:val="Boxtext"/>
              <w:rPr>
                <w:rFonts w:ascii="Arial" w:hAnsi="Arial" w:cs="Arial"/>
              </w:rPr>
            </w:pPr>
            <w:r w:rsidRPr="00BB1100">
              <w:rPr>
                <w:rFonts w:ascii="Arial" w:hAnsi="Arial" w:cs="Arial"/>
              </w:rPr>
              <w:t>3A.5a</w:t>
            </w:r>
          </w:p>
        </w:tc>
        <w:tc>
          <w:tcPr>
            <w:tcW w:w="4926" w:type="dxa"/>
            <w:shd w:val="clear" w:color="auto" w:fill="auto"/>
          </w:tcPr>
          <w:p w14:paraId="5ADD07D0" w14:textId="3E1DDB3D" w:rsidR="00E42479" w:rsidRPr="00BB1100" w:rsidRDefault="00E42479" w:rsidP="001F469B">
            <w:pPr>
              <w:spacing w:before="60" w:after="60"/>
              <w:rPr>
                <w:szCs w:val="20"/>
              </w:rPr>
            </w:pPr>
            <w:r w:rsidRPr="00BB1100">
              <w:rPr>
                <w:szCs w:val="20"/>
              </w:rPr>
              <w:t>*Maximum number of +securities proposed to be bought back</w:t>
            </w:r>
          </w:p>
          <w:p w14:paraId="6C819EB6" w14:textId="46A548C9" w:rsidR="00E42479" w:rsidRPr="006F2AF1" w:rsidRDefault="00E42479" w:rsidP="004D2E40">
            <w:pPr>
              <w:spacing w:before="60" w:after="60"/>
              <w:rPr>
                <w:i/>
                <w:sz w:val="16"/>
                <w:szCs w:val="16"/>
              </w:rPr>
            </w:pPr>
            <w:r w:rsidRPr="006F2AF1">
              <w:rPr>
                <w:i/>
                <w:sz w:val="16"/>
                <w:szCs w:val="16"/>
              </w:rPr>
              <w:t xml:space="preserve">Answer this question if your response to </w:t>
            </w:r>
            <w:r>
              <w:rPr>
                <w:i/>
                <w:sz w:val="16"/>
                <w:szCs w:val="16"/>
              </w:rPr>
              <w:t>Q</w:t>
            </w:r>
            <w:r w:rsidRPr="006F2AF1">
              <w:rPr>
                <w:i/>
                <w:sz w:val="16"/>
                <w:szCs w:val="16"/>
              </w:rPr>
              <w:t xml:space="preserve"> 2.1 is “On-market buy-back” and your response to </w:t>
            </w:r>
            <w:r>
              <w:rPr>
                <w:i/>
                <w:sz w:val="16"/>
                <w:szCs w:val="16"/>
              </w:rPr>
              <w:t>Q</w:t>
            </w:r>
            <w:r w:rsidRPr="006F2AF1">
              <w:rPr>
                <w:i/>
                <w:sz w:val="16"/>
                <w:szCs w:val="16"/>
              </w:rPr>
              <w:t> 3A.5 is “Yes”.</w:t>
            </w:r>
          </w:p>
        </w:tc>
        <w:tc>
          <w:tcPr>
            <w:tcW w:w="3150" w:type="dxa"/>
            <w:shd w:val="clear" w:color="auto" w:fill="auto"/>
          </w:tcPr>
          <w:p w14:paraId="43B29864" w14:textId="77777777" w:rsidR="00E42479" w:rsidRPr="00BB1100" w:rsidRDefault="00E42479" w:rsidP="0060782C">
            <w:pPr>
              <w:pStyle w:val="Boxtext"/>
            </w:pPr>
          </w:p>
          <w:p w14:paraId="358CF9F0" w14:textId="77777777" w:rsidR="00E42479" w:rsidRPr="00BB1100" w:rsidRDefault="00E42479" w:rsidP="0060782C">
            <w:pPr>
              <w:pStyle w:val="Boxtext"/>
            </w:pPr>
          </w:p>
        </w:tc>
      </w:tr>
      <w:tr w:rsidR="00E42479" w:rsidRPr="00BB1100" w14:paraId="07B05954" w14:textId="77777777" w:rsidTr="00E42479">
        <w:trPr>
          <w:cantSplit/>
        </w:trPr>
        <w:tc>
          <w:tcPr>
            <w:tcW w:w="1009" w:type="dxa"/>
            <w:shd w:val="clear" w:color="auto" w:fill="auto"/>
          </w:tcPr>
          <w:p w14:paraId="1D594745" w14:textId="506F8E9E" w:rsidR="00E42479" w:rsidRPr="00BB1100" w:rsidRDefault="00E42479" w:rsidP="000A204F">
            <w:pPr>
              <w:pStyle w:val="Boxtext"/>
              <w:rPr>
                <w:rFonts w:ascii="Arial" w:hAnsi="Arial" w:cs="Arial"/>
              </w:rPr>
            </w:pPr>
            <w:r w:rsidRPr="00BB1100">
              <w:rPr>
                <w:rFonts w:ascii="Arial" w:hAnsi="Arial" w:cs="Arial"/>
              </w:rPr>
              <w:t>3A.6</w:t>
            </w:r>
          </w:p>
        </w:tc>
        <w:tc>
          <w:tcPr>
            <w:tcW w:w="4926" w:type="dxa"/>
            <w:shd w:val="clear" w:color="auto" w:fill="auto"/>
          </w:tcPr>
          <w:p w14:paraId="589460E4" w14:textId="246F69B7" w:rsidR="00E42479" w:rsidRPr="00BB1100" w:rsidRDefault="00E42479" w:rsidP="000A204F">
            <w:pPr>
              <w:pStyle w:val="Boxtext"/>
              <w:rPr>
                <w:rFonts w:ascii="Arial" w:hAnsi="Arial" w:cs="Arial"/>
              </w:rPr>
            </w:pPr>
            <w:r w:rsidRPr="00BB1100">
              <w:rPr>
                <w:szCs w:val="22"/>
              </w:rPr>
              <w:t>*</w:t>
            </w:r>
            <w:r w:rsidRPr="00BB1100">
              <w:rPr>
                <w:rFonts w:ascii="Arial" w:hAnsi="Arial" w:cs="Arial"/>
              </w:rPr>
              <w:t xml:space="preserve">Name of broker </w:t>
            </w:r>
            <w:r>
              <w:rPr>
                <w:rFonts w:ascii="Arial" w:hAnsi="Arial" w:cs="Arial"/>
              </w:rPr>
              <w:t xml:space="preserve">or brokers </w:t>
            </w:r>
            <w:r w:rsidRPr="00BB1100">
              <w:rPr>
                <w:rFonts w:ascii="Arial" w:hAnsi="Arial" w:cs="Arial"/>
              </w:rPr>
              <w:t>who will offer to buy back +securities on the entity’s behalf</w:t>
            </w:r>
          </w:p>
          <w:p w14:paraId="4F9937F7" w14:textId="613755BD" w:rsidR="00E42479" w:rsidRPr="006F2AF1" w:rsidRDefault="00E42479" w:rsidP="004D2E40">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2.1 is “On-market buy-back”.</w:t>
            </w:r>
          </w:p>
        </w:tc>
        <w:tc>
          <w:tcPr>
            <w:tcW w:w="3150" w:type="dxa"/>
            <w:shd w:val="clear" w:color="auto" w:fill="auto"/>
          </w:tcPr>
          <w:p w14:paraId="4404D01A" w14:textId="22E11FB5" w:rsidR="00E42479" w:rsidRPr="00BB1100" w:rsidRDefault="00E42479" w:rsidP="000A204F">
            <w:pPr>
              <w:pStyle w:val="Boxtext"/>
            </w:pPr>
          </w:p>
        </w:tc>
      </w:tr>
      <w:tr w:rsidR="00E42479" w:rsidRPr="00BB1100" w14:paraId="23BB8FCD" w14:textId="77777777" w:rsidTr="00E42479">
        <w:trPr>
          <w:cantSplit/>
        </w:trPr>
        <w:tc>
          <w:tcPr>
            <w:tcW w:w="1009" w:type="dxa"/>
            <w:shd w:val="clear" w:color="auto" w:fill="auto"/>
          </w:tcPr>
          <w:p w14:paraId="71F381B5" w14:textId="318A39BF" w:rsidR="00E42479" w:rsidRPr="00BB1100" w:rsidRDefault="00E42479">
            <w:pPr>
              <w:pStyle w:val="Boxtext"/>
              <w:rPr>
                <w:rFonts w:ascii="Arial" w:hAnsi="Arial" w:cs="Arial"/>
              </w:rPr>
            </w:pPr>
            <w:r w:rsidRPr="00BB1100">
              <w:rPr>
                <w:rFonts w:ascii="Arial" w:hAnsi="Arial" w:cs="Arial"/>
              </w:rPr>
              <w:t>3A.</w:t>
            </w:r>
            <w:r>
              <w:rPr>
                <w:rFonts w:ascii="Arial" w:hAnsi="Arial" w:cs="Arial"/>
              </w:rPr>
              <w:t>7</w:t>
            </w:r>
          </w:p>
        </w:tc>
        <w:tc>
          <w:tcPr>
            <w:tcW w:w="4926" w:type="dxa"/>
            <w:shd w:val="clear" w:color="auto" w:fill="auto"/>
          </w:tcPr>
          <w:p w14:paraId="6659C7F6" w14:textId="11D9AB03" w:rsidR="00E42479" w:rsidRPr="006F2AF1" w:rsidRDefault="00E42479" w:rsidP="001F469B">
            <w:pPr>
              <w:spacing w:before="60" w:after="60"/>
              <w:rPr>
                <w:szCs w:val="20"/>
              </w:rPr>
            </w:pPr>
            <w:r w:rsidRPr="006F2AF1">
              <w:rPr>
                <w:szCs w:val="20"/>
              </w:rPr>
              <w:t xml:space="preserve">*Percentage of </w:t>
            </w:r>
            <w:r>
              <w:rPr>
                <w:szCs w:val="20"/>
              </w:rPr>
              <w:t>+</w:t>
            </w:r>
            <w:r w:rsidRPr="006F2AF1">
              <w:rPr>
                <w:szCs w:val="20"/>
              </w:rPr>
              <w:t>securities the entity will offer to buy back</w:t>
            </w:r>
          </w:p>
          <w:p w14:paraId="1D591D68" w14:textId="1ED629CF" w:rsidR="00E42479" w:rsidRPr="00BB1100" w:rsidRDefault="00E42479" w:rsidP="004D2E40">
            <w:pPr>
              <w:spacing w:before="60" w:after="60"/>
              <w:rPr>
                <w:szCs w:val="20"/>
              </w:rPr>
            </w:pPr>
            <w:r w:rsidRPr="00BB1100">
              <w:rPr>
                <w:i/>
                <w:sz w:val="16"/>
                <w:szCs w:val="16"/>
              </w:rPr>
              <w:t xml:space="preserve">Answer this question </w:t>
            </w:r>
            <w:r w:rsidRPr="006F2AF1">
              <w:rPr>
                <w:i/>
                <w:sz w:val="16"/>
                <w:szCs w:val="16"/>
              </w:rPr>
              <w:t xml:space="preserve">if your response to </w:t>
            </w:r>
            <w:r>
              <w:rPr>
                <w:i/>
                <w:sz w:val="16"/>
                <w:szCs w:val="16"/>
              </w:rPr>
              <w:t>Q</w:t>
            </w:r>
            <w:r w:rsidRPr="006F2AF1">
              <w:rPr>
                <w:i/>
                <w:sz w:val="16"/>
                <w:szCs w:val="16"/>
              </w:rPr>
              <w:t> 2.1 is “</w:t>
            </w:r>
            <w:r w:rsidRPr="00BB1100">
              <w:rPr>
                <w:i/>
                <w:sz w:val="16"/>
                <w:szCs w:val="16"/>
              </w:rPr>
              <w:t>Equal access scheme buy-back”.</w:t>
            </w:r>
          </w:p>
        </w:tc>
        <w:tc>
          <w:tcPr>
            <w:tcW w:w="3150" w:type="dxa"/>
            <w:shd w:val="clear" w:color="auto" w:fill="auto"/>
          </w:tcPr>
          <w:p w14:paraId="7EC9EDFA" w14:textId="77777777" w:rsidR="00E42479" w:rsidRPr="00BB1100" w:rsidRDefault="00E42479" w:rsidP="0060782C">
            <w:pPr>
              <w:pStyle w:val="Boxtext"/>
            </w:pPr>
            <w:r w:rsidRPr="00BB1100">
              <w:t xml:space="preserve">                              %</w:t>
            </w:r>
          </w:p>
        </w:tc>
      </w:tr>
      <w:tr w:rsidR="00E42479" w:rsidRPr="00BB1100" w14:paraId="3E23065B" w14:textId="77777777" w:rsidTr="00E42479">
        <w:trPr>
          <w:cantSplit/>
        </w:trPr>
        <w:tc>
          <w:tcPr>
            <w:tcW w:w="1009" w:type="dxa"/>
            <w:shd w:val="clear" w:color="auto" w:fill="auto"/>
          </w:tcPr>
          <w:p w14:paraId="4F02459B" w14:textId="22D9BF6C" w:rsidR="00E42479" w:rsidRPr="00BB1100" w:rsidRDefault="00E42479">
            <w:pPr>
              <w:pStyle w:val="Boxtext"/>
              <w:rPr>
                <w:rFonts w:ascii="Arial" w:hAnsi="Arial" w:cs="Arial"/>
              </w:rPr>
            </w:pPr>
            <w:r w:rsidRPr="00BB1100">
              <w:rPr>
                <w:rFonts w:ascii="Arial" w:hAnsi="Arial" w:cs="Arial"/>
              </w:rPr>
              <w:t>3A.</w:t>
            </w:r>
            <w:r>
              <w:rPr>
                <w:rFonts w:ascii="Arial" w:hAnsi="Arial" w:cs="Arial"/>
              </w:rPr>
              <w:t>8</w:t>
            </w:r>
          </w:p>
        </w:tc>
        <w:tc>
          <w:tcPr>
            <w:tcW w:w="4926" w:type="dxa"/>
            <w:shd w:val="clear" w:color="auto" w:fill="auto"/>
          </w:tcPr>
          <w:p w14:paraId="5972B308" w14:textId="111ACD88" w:rsidR="00E42479" w:rsidRPr="006F2AF1" w:rsidRDefault="00E42479" w:rsidP="001F469B">
            <w:pPr>
              <w:spacing w:before="60" w:after="60"/>
              <w:rPr>
                <w:szCs w:val="20"/>
              </w:rPr>
            </w:pPr>
            <w:r w:rsidRPr="006F2AF1">
              <w:rPr>
                <w:szCs w:val="20"/>
              </w:rPr>
              <w:t xml:space="preserve">*Approximate total number of </w:t>
            </w:r>
            <w:r>
              <w:rPr>
                <w:szCs w:val="20"/>
              </w:rPr>
              <w:t>+</w:t>
            </w:r>
            <w:r w:rsidRPr="006F2AF1">
              <w:rPr>
                <w:szCs w:val="20"/>
              </w:rPr>
              <w:t>securities that will be bought back if all buy-back offers are accepted (disregarding any rounding and restrictions on foreign participation)</w:t>
            </w:r>
          </w:p>
          <w:p w14:paraId="204B16D2" w14:textId="16914CFB" w:rsidR="00E42479" w:rsidRPr="00BB1100" w:rsidRDefault="00E42479" w:rsidP="004D2E40">
            <w:pPr>
              <w:spacing w:before="60" w:after="60"/>
              <w:rPr>
                <w:b/>
                <w:szCs w:val="20"/>
              </w:rPr>
            </w:pPr>
            <w:r w:rsidRPr="006F2AF1">
              <w:rPr>
                <w:i/>
                <w:sz w:val="16"/>
                <w:szCs w:val="16"/>
              </w:rPr>
              <w:t xml:space="preserve">Answer this question if your response to </w:t>
            </w:r>
            <w:r>
              <w:rPr>
                <w:i/>
                <w:sz w:val="16"/>
                <w:szCs w:val="16"/>
              </w:rPr>
              <w:t>Q</w:t>
            </w:r>
            <w:r w:rsidRPr="006F2AF1">
              <w:rPr>
                <w:i/>
                <w:sz w:val="16"/>
                <w:szCs w:val="16"/>
              </w:rPr>
              <w:t> 2.1 is “Equal access scheme buy-back”.</w:t>
            </w:r>
          </w:p>
        </w:tc>
        <w:tc>
          <w:tcPr>
            <w:tcW w:w="3150" w:type="dxa"/>
            <w:shd w:val="clear" w:color="auto" w:fill="auto"/>
          </w:tcPr>
          <w:p w14:paraId="7BB732C1" w14:textId="77777777" w:rsidR="00E42479" w:rsidRPr="00BB1100" w:rsidRDefault="00E42479" w:rsidP="0060782C">
            <w:pPr>
              <w:pStyle w:val="Boxtext"/>
              <w:rPr>
                <w:rFonts w:ascii="Arial" w:hAnsi="Arial" w:cs="Arial"/>
              </w:rPr>
            </w:pPr>
          </w:p>
        </w:tc>
      </w:tr>
      <w:tr w:rsidR="00E42479" w:rsidRPr="00BB1100" w14:paraId="4821DEE1" w14:textId="77777777" w:rsidTr="00E42479">
        <w:trPr>
          <w:cantSplit/>
        </w:trPr>
        <w:tc>
          <w:tcPr>
            <w:tcW w:w="1009" w:type="dxa"/>
            <w:shd w:val="clear" w:color="auto" w:fill="auto"/>
          </w:tcPr>
          <w:p w14:paraId="5DFB948F" w14:textId="2B53618D" w:rsidR="00E42479" w:rsidRPr="00BB1100" w:rsidRDefault="00E42479" w:rsidP="004A00EE">
            <w:pPr>
              <w:pStyle w:val="Boxtext"/>
              <w:rPr>
                <w:rFonts w:ascii="Arial" w:hAnsi="Arial" w:cs="Arial"/>
              </w:rPr>
            </w:pPr>
            <w:r>
              <w:rPr>
                <w:rFonts w:ascii="Arial" w:hAnsi="Arial" w:cs="Arial"/>
              </w:rPr>
              <w:t>3A.9</w:t>
            </w:r>
          </w:p>
        </w:tc>
        <w:tc>
          <w:tcPr>
            <w:tcW w:w="4926" w:type="dxa"/>
            <w:shd w:val="clear" w:color="auto" w:fill="auto"/>
          </w:tcPr>
          <w:p w14:paraId="789AAB7A" w14:textId="1BCA9A29" w:rsidR="00E42479" w:rsidRDefault="00E42479" w:rsidP="004A00EE">
            <w:pPr>
              <w:spacing w:before="60" w:after="60"/>
              <w:rPr>
                <w:rFonts w:cs="Arial"/>
                <w:color w:val="333333"/>
                <w:szCs w:val="20"/>
                <w:shd w:val="clear" w:color="auto" w:fill="FFFFFF"/>
              </w:rPr>
            </w:pPr>
            <w:r>
              <w:rPr>
                <w:rFonts w:cs="Arial"/>
              </w:rPr>
              <w:t>*Are the +securities being bought back for a cash consideration?</w:t>
            </w:r>
          </w:p>
          <w:p w14:paraId="014D068A" w14:textId="064F4451" w:rsidR="00E42479" w:rsidRPr="004A00EE" w:rsidRDefault="00E42479" w:rsidP="00B510AB">
            <w:pPr>
              <w:pStyle w:val="Boxtext"/>
              <w:rPr>
                <w:rFonts w:ascii="Arial" w:hAnsi="Arial" w:cs="Arial"/>
              </w:rPr>
            </w:pPr>
            <w:r>
              <w:rPr>
                <w:rFonts w:ascii="Arial" w:hAnsi="Arial"/>
                <w:i/>
                <w:sz w:val="16"/>
                <w:szCs w:val="16"/>
              </w:rPr>
              <w:t>Note: i</w:t>
            </w:r>
            <w:r w:rsidRPr="006F2AF1">
              <w:rPr>
                <w:rFonts w:ascii="Arial" w:hAnsi="Arial" w:cs="Arial"/>
                <w:i/>
                <w:sz w:val="16"/>
                <w:szCs w:val="16"/>
              </w:rPr>
              <w:t>f the securities are being bought back for nil cash consideration, answer this question “No”.</w:t>
            </w:r>
          </w:p>
        </w:tc>
        <w:tc>
          <w:tcPr>
            <w:tcW w:w="3150" w:type="dxa"/>
            <w:shd w:val="clear" w:color="auto" w:fill="auto"/>
          </w:tcPr>
          <w:p w14:paraId="0300935C" w14:textId="20829699" w:rsidR="00E42479" w:rsidRPr="00BB1100" w:rsidRDefault="00E42479" w:rsidP="0060782C">
            <w:pPr>
              <w:pStyle w:val="Boxtext"/>
              <w:rPr>
                <w:rFonts w:ascii="Arial" w:hAnsi="Arial" w:cs="Arial"/>
              </w:rPr>
            </w:pPr>
            <w:r>
              <w:rPr>
                <w:rFonts w:ascii="Arial" w:hAnsi="Arial" w:cs="Arial"/>
              </w:rPr>
              <w:t>Yes or No</w:t>
            </w:r>
          </w:p>
        </w:tc>
      </w:tr>
      <w:tr w:rsidR="00E42479" w:rsidRPr="00BB1100" w14:paraId="6A540739" w14:textId="77777777" w:rsidTr="00E42479">
        <w:trPr>
          <w:cantSplit/>
        </w:trPr>
        <w:tc>
          <w:tcPr>
            <w:tcW w:w="1009" w:type="dxa"/>
            <w:shd w:val="clear" w:color="auto" w:fill="auto"/>
          </w:tcPr>
          <w:p w14:paraId="6F0083CD" w14:textId="4D435241" w:rsidR="00E42479" w:rsidRPr="00BB1100" w:rsidRDefault="00E42479" w:rsidP="00364897">
            <w:pPr>
              <w:pStyle w:val="Boxtext"/>
              <w:rPr>
                <w:rFonts w:ascii="Arial" w:hAnsi="Arial" w:cs="Arial"/>
              </w:rPr>
            </w:pPr>
            <w:r>
              <w:rPr>
                <w:rFonts w:ascii="Arial" w:hAnsi="Arial" w:cs="Arial"/>
              </w:rPr>
              <w:t>3A.9a</w:t>
            </w:r>
          </w:p>
        </w:tc>
        <w:tc>
          <w:tcPr>
            <w:tcW w:w="4926" w:type="dxa"/>
            <w:shd w:val="clear" w:color="auto" w:fill="auto"/>
          </w:tcPr>
          <w:p w14:paraId="3B73BD3C" w14:textId="24F430B0" w:rsidR="00E42479" w:rsidRDefault="00E42479" w:rsidP="00364897">
            <w:pPr>
              <w:pStyle w:val="Boxtext"/>
              <w:rPr>
                <w:rFonts w:ascii="Arial" w:hAnsi="Arial"/>
              </w:rPr>
            </w:pPr>
            <w:r>
              <w:rPr>
                <w:rFonts w:ascii="Arial" w:hAnsi="Arial"/>
              </w:rPr>
              <w:t>*Is the price to be paid for +securities bought back known?</w:t>
            </w:r>
          </w:p>
          <w:p w14:paraId="622F7A6B" w14:textId="131C34DD" w:rsidR="00E42479" w:rsidRPr="004D2E40" w:rsidRDefault="00E42479">
            <w:pPr>
              <w:pStyle w:val="Boxtext"/>
              <w:rPr>
                <w:rFonts w:ascii="Arial" w:hAnsi="Arial" w:cs="Arial"/>
              </w:rPr>
            </w:pPr>
            <w:r w:rsidRPr="00BB1100">
              <w:rPr>
                <w:rFonts w:ascii="Arial" w:hAnsi="Arial"/>
                <w:i/>
                <w:sz w:val="16"/>
                <w:szCs w:val="16"/>
              </w:rPr>
              <w:t xml:space="preserve">Answer this question if your response to </w:t>
            </w:r>
            <w:r>
              <w:rPr>
                <w:rFonts w:ascii="Arial" w:hAnsi="Arial"/>
                <w:i/>
                <w:sz w:val="16"/>
                <w:szCs w:val="16"/>
              </w:rPr>
              <w:t>Q</w:t>
            </w:r>
            <w:r w:rsidRPr="00BB1100">
              <w:rPr>
                <w:rFonts w:ascii="Arial" w:hAnsi="Arial"/>
                <w:i/>
                <w:sz w:val="16"/>
                <w:szCs w:val="16"/>
              </w:rPr>
              <w:t> </w:t>
            </w:r>
            <w:r w:rsidRPr="000D1E74">
              <w:rPr>
                <w:rFonts w:ascii="Arial" w:hAnsi="Arial"/>
                <w:i/>
                <w:sz w:val="16"/>
                <w:szCs w:val="16"/>
              </w:rPr>
              <w:t>3</w:t>
            </w:r>
            <w:r>
              <w:rPr>
                <w:rFonts w:ascii="Arial" w:hAnsi="Arial"/>
                <w:i/>
                <w:sz w:val="16"/>
                <w:szCs w:val="16"/>
              </w:rPr>
              <w:t>A</w:t>
            </w:r>
            <w:r w:rsidRPr="00BB1100">
              <w:rPr>
                <w:rFonts w:ascii="Arial" w:hAnsi="Arial"/>
                <w:i/>
                <w:sz w:val="16"/>
                <w:szCs w:val="16"/>
              </w:rPr>
              <w:t>.</w:t>
            </w:r>
            <w:r>
              <w:rPr>
                <w:rFonts w:ascii="Arial" w:hAnsi="Arial"/>
                <w:i/>
                <w:sz w:val="16"/>
                <w:szCs w:val="16"/>
              </w:rPr>
              <w:t>9</w:t>
            </w:r>
            <w:r w:rsidRPr="00BB1100">
              <w:rPr>
                <w:rFonts w:ascii="Arial" w:hAnsi="Arial"/>
                <w:i/>
                <w:sz w:val="16"/>
                <w:szCs w:val="16"/>
              </w:rPr>
              <w:t xml:space="preserve"> is “</w:t>
            </w:r>
            <w:r w:rsidRPr="000D1E74">
              <w:rPr>
                <w:rFonts w:ascii="Arial" w:hAnsi="Arial"/>
                <w:i/>
                <w:sz w:val="16"/>
                <w:szCs w:val="16"/>
              </w:rPr>
              <w:t>Yes”.</w:t>
            </w:r>
          </w:p>
        </w:tc>
        <w:tc>
          <w:tcPr>
            <w:tcW w:w="3150" w:type="dxa"/>
            <w:shd w:val="clear" w:color="auto" w:fill="auto"/>
          </w:tcPr>
          <w:p w14:paraId="5278409F" w14:textId="77777777" w:rsidR="00E42479" w:rsidRPr="000D1E74" w:rsidRDefault="00E42479" w:rsidP="00364897">
            <w:pPr>
              <w:pStyle w:val="Boxtext"/>
              <w:rPr>
                <w:rFonts w:ascii="Arial" w:hAnsi="Arial" w:cs="Arial"/>
              </w:rPr>
            </w:pPr>
            <w:r w:rsidRPr="000D1E74">
              <w:rPr>
                <w:rFonts w:ascii="Arial" w:hAnsi="Arial" w:cs="Arial"/>
              </w:rPr>
              <w:t>Yes or No</w:t>
            </w:r>
          </w:p>
        </w:tc>
      </w:tr>
      <w:tr w:rsidR="00E42479" w:rsidRPr="00BB1100" w14:paraId="637642D7" w14:textId="77777777" w:rsidTr="00E42479">
        <w:trPr>
          <w:cantSplit/>
        </w:trPr>
        <w:tc>
          <w:tcPr>
            <w:tcW w:w="1009" w:type="dxa"/>
            <w:shd w:val="clear" w:color="auto" w:fill="auto"/>
          </w:tcPr>
          <w:p w14:paraId="60B7AECB" w14:textId="7A682225" w:rsidR="00E42479" w:rsidRPr="00BB1100" w:rsidRDefault="00E42479" w:rsidP="00CB2F75">
            <w:pPr>
              <w:pStyle w:val="Boxtext"/>
              <w:rPr>
                <w:rFonts w:ascii="Arial" w:hAnsi="Arial" w:cs="Arial"/>
              </w:rPr>
            </w:pPr>
            <w:r>
              <w:rPr>
                <w:rFonts w:ascii="Arial" w:hAnsi="Arial" w:cs="Arial"/>
              </w:rPr>
              <w:t>3A.9a</w:t>
            </w:r>
            <w:r w:rsidR="00CB2F75">
              <w:rPr>
                <w:rFonts w:ascii="Arial" w:hAnsi="Arial" w:cs="Arial"/>
              </w:rPr>
              <w:t>(</w:t>
            </w:r>
            <w:proofErr w:type="spellStart"/>
            <w:r w:rsidR="00CB2F75">
              <w:rPr>
                <w:rFonts w:ascii="Arial" w:hAnsi="Arial" w:cs="Arial"/>
              </w:rPr>
              <w:t>i</w:t>
            </w:r>
            <w:proofErr w:type="spellEnd"/>
            <w:r w:rsidR="00CB2F75">
              <w:rPr>
                <w:rFonts w:ascii="Arial" w:hAnsi="Arial" w:cs="Arial"/>
              </w:rPr>
              <w:t>)</w:t>
            </w:r>
          </w:p>
        </w:tc>
        <w:tc>
          <w:tcPr>
            <w:tcW w:w="4926" w:type="dxa"/>
            <w:shd w:val="clear" w:color="auto" w:fill="auto"/>
          </w:tcPr>
          <w:p w14:paraId="347534AA" w14:textId="31B3D3EE" w:rsidR="00E42479" w:rsidRPr="006F2AF1" w:rsidRDefault="00E42479" w:rsidP="0060782C">
            <w:pPr>
              <w:pStyle w:val="Boxtext"/>
              <w:rPr>
                <w:rFonts w:ascii="Arial" w:hAnsi="Arial"/>
              </w:rPr>
            </w:pPr>
            <w:r w:rsidRPr="006F2AF1">
              <w:rPr>
                <w:rFonts w:ascii="Arial" w:hAnsi="Arial"/>
              </w:rPr>
              <w:t>*</w:t>
            </w:r>
            <w:r>
              <w:rPr>
                <w:rFonts w:ascii="Arial" w:hAnsi="Arial"/>
              </w:rPr>
              <w:t>In what c</w:t>
            </w:r>
            <w:r w:rsidRPr="006F2AF1">
              <w:rPr>
                <w:rFonts w:ascii="Arial" w:hAnsi="Arial"/>
              </w:rPr>
              <w:t xml:space="preserve">urrency </w:t>
            </w:r>
            <w:r>
              <w:rPr>
                <w:rFonts w:ascii="Arial" w:hAnsi="Arial"/>
              </w:rPr>
              <w:t xml:space="preserve">will the </w:t>
            </w:r>
            <w:r w:rsidRPr="006F2AF1">
              <w:rPr>
                <w:rFonts w:ascii="Arial" w:hAnsi="Arial"/>
              </w:rPr>
              <w:t>buy-back consideration be paid</w:t>
            </w:r>
            <w:r>
              <w:rPr>
                <w:rFonts w:ascii="Arial" w:hAnsi="Arial"/>
              </w:rPr>
              <w:t>?</w:t>
            </w:r>
          </w:p>
          <w:p w14:paraId="72C83CCF" w14:textId="640EAD7A" w:rsidR="00E42479" w:rsidRDefault="00E42479" w:rsidP="001F469B">
            <w:pPr>
              <w:spacing w:before="60" w:after="60"/>
              <w:rPr>
                <w:i/>
                <w:sz w:val="16"/>
                <w:szCs w:val="16"/>
              </w:rPr>
            </w:pPr>
            <w:r w:rsidRPr="00BB1100">
              <w:rPr>
                <w:i/>
                <w:sz w:val="16"/>
                <w:szCs w:val="16"/>
              </w:rPr>
              <w:t xml:space="preserve">Answer this question if your response to </w:t>
            </w:r>
            <w:r>
              <w:rPr>
                <w:i/>
                <w:sz w:val="16"/>
                <w:szCs w:val="16"/>
              </w:rPr>
              <w:t>Q</w:t>
            </w:r>
            <w:r w:rsidRPr="00BB1100">
              <w:rPr>
                <w:i/>
                <w:sz w:val="16"/>
                <w:szCs w:val="16"/>
              </w:rPr>
              <w:t> </w:t>
            </w:r>
            <w:r>
              <w:rPr>
                <w:i/>
                <w:sz w:val="16"/>
                <w:szCs w:val="16"/>
              </w:rPr>
              <w:t>3A.9</w:t>
            </w:r>
            <w:r w:rsidRPr="00BB1100">
              <w:rPr>
                <w:i/>
                <w:sz w:val="16"/>
                <w:szCs w:val="16"/>
              </w:rPr>
              <w:t xml:space="preserve"> is “</w:t>
            </w:r>
            <w:r>
              <w:rPr>
                <w:i/>
                <w:sz w:val="16"/>
                <w:szCs w:val="16"/>
              </w:rPr>
              <w:t>Yes”.</w:t>
            </w:r>
          </w:p>
          <w:p w14:paraId="28C39D2C" w14:textId="20E7AC43" w:rsidR="00E42479" w:rsidRPr="00BB1100" w:rsidRDefault="00E42479" w:rsidP="001F469B">
            <w:pPr>
              <w:spacing w:before="60" w:after="60"/>
              <w:rPr>
                <w:szCs w:val="20"/>
              </w:rPr>
            </w:pPr>
            <w:r w:rsidRPr="00BB1100">
              <w:rPr>
                <w:i/>
                <w:sz w:val="16"/>
                <w:szCs w:val="16"/>
              </w:rPr>
              <w:t>Note: all prices below are to be expressed in this currency.</w:t>
            </w:r>
          </w:p>
        </w:tc>
        <w:tc>
          <w:tcPr>
            <w:tcW w:w="3150" w:type="dxa"/>
            <w:shd w:val="clear" w:color="auto" w:fill="auto"/>
          </w:tcPr>
          <w:p w14:paraId="73717A85" w14:textId="4C6C3E3B" w:rsidR="00E42479" w:rsidRPr="00BB1100" w:rsidRDefault="00E42479" w:rsidP="0060782C">
            <w:pPr>
              <w:pStyle w:val="Boxtext"/>
              <w:rPr>
                <w:rFonts w:ascii="Arial" w:hAnsi="Arial" w:cs="Arial"/>
              </w:rPr>
            </w:pPr>
          </w:p>
        </w:tc>
      </w:tr>
      <w:tr w:rsidR="00E42479" w:rsidRPr="00BB1100" w14:paraId="0D6BF695" w14:textId="77777777" w:rsidTr="00E42479">
        <w:trPr>
          <w:cantSplit/>
        </w:trPr>
        <w:tc>
          <w:tcPr>
            <w:tcW w:w="1009" w:type="dxa"/>
            <w:shd w:val="clear" w:color="auto" w:fill="auto"/>
          </w:tcPr>
          <w:p w14:paraId="3E8FCA6B" w14:textId="34DAB909" w:rsidR="00E42479" w:rsidRPr="00BB1100" w:rsidRDefault="00E42479" w:rsidP="00CB2F75">
            <w:pPr>
              <w:pStyle w:val="Boxtext"/>
              <w:rPr>
                <w:rFonts w:ascii="Arial" w:hAnsi="Arial" w:cs="Arial"/>
              </w:rPr>
            </w:pPr>
            <w:r>
              <w:rPr>
                <w:rFonts w:ascii="Arial" w:hAnsi="Arial" w:cs="Arial"/>
              </w:rPr>
              <w:t>3A.9a</w:t>
            </w:r>
            <w:r w:rsidR="00CB2F75">
              <w:rPr>
                <w:rFonts w:ascii="Arial" w:hAnsi="Arial" w:cs="Arial"/>
              </w:rPr>
              <w:t>(ii)</w:t>
            </w:r>
          </w:p>
        </w:tc>
        <w:tc>
          <w:tcPr>
            <w:tcW w:w="4926" w:type="dxa"/>
            <w:shd w:val="clear" w:color="auto" w:fill="auto"/>
          </w:tcPr>
          <w:p w14:paraId="3107A264" w14:textId="3B67415B" w:rsidR="00E42479" w:rsidRPr="006F2AF1" w:rsidRDefault="00E42479" w:rsidP="0060782C">
            <w:pPr>
              <w:pStyle w:val="Boxtext"/>
              <w:rPr>
                <w:rFonts w:ascii="Arial" w:hAnsi="Arial"/>
              </w:rPr>
            </w:pPr>
            <w:r w:rsidRPr="006F2AF1">
              <w:rPr>
                <w:rFonts w:ascii="Arial" w:hAnsi="Arial"/>
              </w:rPr>
              <w:t>*</w:t>
            </w:r>
            <w:r>
              <w:rPr>
                <w:rFonts w:ascii="Arial" w:hAnsi="Arial"/>
              </w:rPr>
              <w:t>B</w:t>
            </w:r>
            <w:r w:rsidRPr="006F2AF1">
              <w:rPr>
                <w:rFonts w:ascii="Arial" w:hAnsi="Arial"/>
              </w:rPr>
              <w:t xml:space="preserve">uy-back price per </w:t>
            </w:r>
            <w:r>
              <w:rPr>
                <w:rFonts w:ascii="Arial" w:hAnsi="Arial"/>
              </w:rPr>
              <w:t>+</w:t>
            </w:r>
            <w:r w:rsidRPr="006F2AF1">
              <w:rPr>
                <w:rFonts w:ascii="Arial" w:hAnsi="Arial"/>
              </w:rPr>
              <w:t>security</w:t>
            </w:r>
          </w:p>
          <w:p w14:paraId="113C64F5" w14:textId="3D7B25AE" w:rsidR="00E42479" w:rsidRPr="006F2AF1" w:rsidRDefault="00E42479" w:rsidP="004A00EE">
            <w:pPr>
              <w:spacing w:before="60" w:after="60"/>
              <w:rPr>
                <w:szCs w:val="20"/>
              </w:rPr>
            </w:pPr>
            <w:r w:rsidRPr="006F2AF1">
              <w:rPr>
                <w:i/>
                <w:sz w:val="16"/>
                <w:szCs w:val="16"/>
              </w:rPr>
              <w:t xml:space="preserve">Answer this question </w:t>
            </w:r>
            <w:r w:rsidRPr="00BB1100">
              <w:rPr>
                <w:i/>
                <w:sz w:val="16"/>
                <w:szCs w:val="16"/>
              </w:rPr>
              <w:t xml:space="preserve">if your response to </w:t>
            </w:r>
            <w:r>
              <w:rPr>
                <w:i/>
                <w:sz w:val="16"/>
                <w:szCs w:val="16"/>
              </w:rPr>
              <w:t>Q</w:t>
            </w:r>
            <w:r w:rsidRPr="00BB1100">
              <w:rPr>
                <w:i/>
                <w:sz w:val="16"/>
                <w:szCs w:val="16"/>
              </w:rPr>
              <w:t> </w:t>
            </w:r>
            <w:r>
              <w:rPr>
                <w:i/>
                <w:sz w:val="16"/>
                <w:szCs w:val="16"/>
              </w:rPr>
              <w:t>3A.9</w:t>
            </w:r>
            <w:r w:rsidRPr="00BB1100">
              <w:rPr>
                <w:i/>
                <w:sz w:val="16"/>
                <w:szCs w:val="16"/>
              </w:rPr>
              <w:t xml:space="preserve"> is “</w:t>
            </w:r>
            <w:r>
              <w:rPr>
                <w:i/>
                <w:sz w:val="16"/>
                <w:szCs w:val="16"/>
              </w:rPr>
              <w:t>Yes” and your response to Q3A.9a is “Yes”</w:t>
            </w:r>
            <w:r w:rsidRPr="006F2AF1">
              <w:rPr>
                <w:i/>
                <w:sz w:val="16"/>
                <w:szCs w:val="16"/>
              </w:rPr>
              <w:t>.</w:t>
            </w:r>
          </w:p>
        </w:tc>
        <w:tc>
          <w:tcPr>
            <w:tcW w:w="3150" w:type="dxa"/>
            <w:shd w:val="clear" w:color="auto" w:fill="auto"/>
          </w:tcPr>
          <w:p w14:paraId="54F9C79F" w14:textId="77777777" w:rsidR="00E42479" w:rsidRPr="00BB1100" w:rsidRDefault="00E42479" w:rsidP="006F2AF1">
            <w:pPr>
              <w:pStyle w:val="Boxtext"/>
            </w:pPr>
          </w:p>
        </w:tc>
      </w:tr>
      <w:tr w:rsidR="00E42479" w:rsidRPr="00BB1100" w14:paraId="4660095D" w14:textId="77777777" w:rsidTr="00E42479">
        <w:trPr>
          <w:cantSplit/>
        </w:trPr>
        <w:tc>
          <w:tcPr>
            <w:tcW w:w="1009" w:type="dxa"/>
            <w:shd w:val="clear" w:color="auto" w:fill="auto"/>
          </w:tcPr>
          <w:p w14:paraId="01DF611D" w14:textId="377AB937" w:rsidR="00E42479" w:rsidRPr="00BB1100" w:rsidRDefault="00E42479" w:rsidP="00CB2F75">
            <w:pPr>
              <w:pStyle w:val="Boxtext"/>
              <w:rPr>
                <w:rFonts w:ascii="Arial" w:hAnsi="Arial" w:cs="Arial"/>
              </w:rPr>
            </w:pPr>
            <w:r>
              <w:rPr>
                <w:rFonts w:ascii="Arial" w:hAnsi="Arial" w:cs="Arial"/>
              </w:rPr>
              <w:t>3A.9a</w:t>
            </w:r>
            <w:r w:rsidR="00CB2F75">
              <w:rPr>
                <w:rFonts w:ascii="Arial" w:hAnsi="Arial" w:cs="Arial"/>
              </w:rPr>
              <w:t>(iii)</w:t>
            </w:r>
          </w:p>
        </w:tc>
        <w:tc>
          <w:tcPr>
            <w:tcW w:w="4926" w:type="dxa"/>
            <w:shd w:val="clear" w:color="auto" w:fill="auto"/>
          </w:tcPr>
          <w:p w14:paraId="3962F123" w14:textId="2EDA5D18" w:rsidR="00E42479" w:rsidRPr="006F2AF1" w:rsidRDefault="00E42479" w:rsidP="0060782C">
            <w:pPr>
              <w:pStyle w:val="Boxtext"/>
              <w:rPr>
                <w:rFonts w:ascii="Arial" w:hAnsi="Arial"/>
              </w:rPr>
            </w:pPr>
            <w:r w:rsidRPr="006F2AF1">
              <w:rPr>
                <w:szCs w:val="22"/>
              </w:rPr>
              <w:t>*</w:t>
            </w:r>
            <w:r w:rsidRPr="006F2AF1">
              <w:rPr>
                <w:rFonts w:ascii="Arial" w:hAnsi="Arial"/>
              </w:rPr>
              <w:t xml:space="preserve">Capital component of buy-back price per </w:t>
            </w:r>
            <w:r>
              <w:rPr>
                <w:rFonts w:ascii="Arial" w:hAnsi="Arial"/>
              </w:rPr>
              <w:t>+</w:t>
            </w:r>
            <w:r w:rsidRPr="006F2AF1">
              <w:rPr>
                <w:rFonts w:ascii="Arial" w:hAnsi="Arial"/>
              </w:rPr>
              <w:t>security</w:t>
            </w:r>
          </w:p>
          <w:p w14:paraId="08379D67" w14:textId="2A99F80C" w:rsidR="00E42479" w:rsidRPr="006F2AF1" w:rsidRDefault="00E42479">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2.1 is “Equal access scheme buy-back”</w:t>
            </w:r>
            <w:r>
              <w:rPr>
                <w:i/>
                <w:sz w:val="16"/>
                <w:szCs w:val="16"/>
              </w:rPr>
              <w:t xml:space="preserve">, </w:t>
            </w:r>
            <w:r w:rsidRPr="00BB1100">
              <w:rPr>
                <w:i/>
                <w:sz w:val="16"/>
                <w:szCs w:val="16"/>
              </w:rPr>
              <w:t xml:space="preserve">your response to </w:t>
            </w:r>
            <w:r>
              <w:rPr>
                <w:i/>
                <w:sz w:val="16"/>
                <w:szCs w:val="16"/>
              </w:rPr>
              <w:t>Q</w:t>
            </w:r>
            <w:r w:rsidRPr="00BB1100">
              <w:rPr>
                <w:i/>
                <w:sz w:val="16"/>
                <w:szCs w:val="16"/>
              </w:rPr>
              <w:t> </w:t>
            </w:r>
            <w:r>
              <w:rPr>
                <w:i/>
                <w:sz w:val="16"/>
                <w:szCs w:val="16"/>
              </w:rPr>
              <w:t>3A.9</w:t>
            </w:r>
            <w:r w:rsidRPr="00BB1100">
              <w:rPr>
                <w:i/>
                <w:sz w:val="16"/>
                <w:szCs w:val="16"/>
              </w:rPr>
              <w:t xml:space="preserve"> is “</w:t>
            </w:r>
            <w:r>
              <w:rPr>
                <w:i/>
                <w:sz w:val="16"/>
                <w:szCs w:val="16"/>
              </w:rPr>
              <w:t>Yes” and your response to Q3A.9a is “Yes”</w:t>
            </w:r>
            <w:r w:rsidRPr="000D1E74">
              <w:rPr>
                <w:i/>
                <w:sz w:val="16"/>
                <w:szCs w:val="16"/>
              </w:rPr>
              <w:t>.</w:t>
            </w:r>
          </w:p>
        </w:tc>
        <w:tc>
          <w:tcPr>
            <w:tcW w:w="3150" w:type="dxa"/>
            <w:shd w:val="clear" w:color="auto" w:fill="auto"/>
          </w:tcPr>
          <w:p w14:paraId="589E278C" w14:textId="77777777" w:rsidR="00E42479" w:rsidRPr="00BB1100" w:rsidRDefault="00E42479" w:rsidP="0060782C">
            <w:pPr>
              <w:pStyle w:val="Boxtext"/>
            </w:pPr>
          </w:p>
        </w:tc>
      </w:tr>
      <w:tr w:rsidR="00E42479" w:rsidRPr="00BB1100" w14:paraId="246035E9" w14:textId="77777777" w:rsidTr="00E42479">
        <w:trPr>
          <w:cantSplit/>
        </w:trPr>
        <w:tc>
          <w:tcPr>
            <w:tcW w:w="1009" w:type="dxa"/>
            <w:shd w:val="clear" w:color="auto" w:fill="auto"/>
          </w:tcPr>
          <w:p w14:paraId="6D541704" w14:textId="28D63E24" w:rsidR="00E42479" w:rsidRPr="00BB1100" w:rsidRDefault="00E42479" w:rsidP="00B73722">
            <w:pPr>
              <w:pStyle w:val="Boxtext"/>
              <w:rPr>
                <w:rFonts w:ascii="Arial" w:hAnsi="Arial" w:cs="Arial"/>
              </w:rPr>
            </w:pPr>
            <w:r>
              <w:rPr>
                <w:rFonts w:ascii="Arial" w:hAnsi="Arial" w:cs="Arial"/>
              </w:rPr>
              <w:t>3A.</w:t>
            </w:r>
            <w:r w:rsidRPr="00B73722">
              <w:rPr>
                <w:rFonts w:ascii="Arial" w:hAnsi="Arial" w:cs="Arial"/>
                <w:sz w:val="18"/>
                <w:szCs w:val="18"/>
              </w:rPr>
              <w:t>9a</w:t>
            </w:r>
            <w:r w:rsidR="00CB2F75" w:rsidRPr="00B73722">
              <w:rPr>
                <w:rFonts w:ascii="Arial" w:hAnsi="Arial" w:cs="Arial"/>
                <w:sz w:val="18"/>
                <w:szCs w:val="18"/>
              </w:rPr>
              <w:t>(iv</w:t>
            </w:r>
            <w:r w:rsidR="00B73722" w:rsidRPr="00B73722">
              <w:rPr>
                <w:rFonts w:ascii="Arial" w:hAnsi="Arial" w:cs="Arial"/>
                <w:sz w:val="18"/>
                <w:szCs w:val="18"/>
              </w:rPr>
              <w:t>)</w:t>
            </w:r>
          </w:p>
        </w:tc>
        <w:tc>
          <w:tcPr>
            <w:tcW w:w="4926" w:type="dxa"/>
            <w:shd w:val="clear" w:color="auto" w:fill="auto"/>
          </w:tcPr>
          <w:p w14:paraId="03CE7C68" w14:textId="72B15462" w:rsidR="00E42479" w:rsidRPr="006F2AF1" w:rsidRDefault="00E42479" w:rsidP="0060782C">
            <w:pPr>
              <w:pStyle w:val="Boxtext"/>
              <w:rPr>
                <w:rFonts w:ascii="Arial" w:hAnsi="Arial"/>
              </w:rPr>
            </w:pPr>
            <w:r w:rsidRPr="006F2AF1">
              <w:rPr>
                <w:szCs w:val="22"/>
              </w:rPr>
              <w:t>*</w:t>
            </w:r>
            <w:r w:rsidRPr="006F2AF1">
              <w:rPr>
                <w:rFonts w:ascii="Arial" w:hAnsi="Arial"/>
              </w:rPr>
              <w:t xml:space="preserve">Dividend component of buy-back price per </w:t>
            </w:r>
            <w:r>
              <w:rPr>
                <w:rFonts w:ascii="Arial" w:hAnsi="Arial"/>
              </w:rPr>
              <w:t>+</w:t>
            </w:r>
            <w:r w:rsidRPr="006F2AF1">
              <w:rPr>
                <w:rFonts w:ascii="Arial" w:hAnsi="Arial"/>
              </w:rPr>
              <w:t>security</w:t>
            </w:r>
          </w:p>
          <w:p w14:paraId="1AC1AC6F" w14:textId="573D88EC" w:rsidR="00E42479" w:rsidRPr="006F2AF1" w:rsidRDefault="00E42479" w:rsidP="00282648">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2.1 is “Equal access scheme buy-back</w:t>
            </w:r>
            <w:r w:rsidRPr="000D1E74">
              <w:rPr>
                <w:i/>
                <w:sz w:val="16"/>
                <w:szCs w:val="16"/>
              </w:rPr>
              <w:t>”</w:t>
            </w:r>
            <w:r>
              <w:rPr>
                <w:i/>
                <w:sz w:val="16"/>
                <w:szCs w:val="16"/>
              </w:rPr>
              <w:t xml:space="preserve">, </w:t>
            </w:r>
            <w:r w:rsidRPr="00BB1100">
              <w:rPr>
                <w:i/>
                <w:sz w:val="16"/>
                <w:szCs w:val="16"/>
              </w:rPr>
              <w:t xml:space="preserve">your response to </w:t>
            </w:r>
            <w:r>
              <w:rPr>
                <w:i/>
                <w:sz w:val="16"/>
                <w:szCs w:val="16"/>
              </w:rPr>
              <w:t>Q</w:t>
            </w:r>
            <w:r w:rsidRPr="00BB1100">
              <w:rPr>
                <w:i/>
                <w:sz w:val="16"/>
                <w:szCs w:val="16"/>
              </w:rPr>
              <w:t> </w:t>
            </w:r>
            <w:r>
              <w:rPr>
                <w:i/>
                <w:sz w:val="16"/>
                <w:szCs w:val="16"/>
              </w:rPr>
              <w:t>3A.9</w:t>
            </w:r>
            <w:r w:rsidRPr="00BB1100">
              <w:rPr>
                <w:i/>
                <w:sz w:val="16"/>
                <w:szCs w:val="16"/>
              </w:rPr>
              <w:t xml:space="preserve"> is “</w:t>
            </w:r>
            <w:r>
              <w:rPr>
                <w:i/>
                <w:sz w:val="16"/>
                <w:szCs w:val="16"/>
              </w:rPr>
              <w:t>Yes” and your response to Q3A.9a is “Yes”</w:t>
            </w:r>
            <w:r w:rsidRPr="000D1E74">
              <w:rPr>
                <w:i/>
                <w:sz w:val="16"/>
                <w:szCs w:val="16"/>
              </w:rPr>
              <w:t>.</w:t>
            </w:r>
          </w:p>
        </w:tc>
        <w:tc>
          <w:tcPr>
            <w:tcW w:w="3150" w:type="dxa"/>
            <w:shd w:val="clear" w:color="auto" w:fill="auto"/>
          </w:tcPr>
          <w:p w14:paraId="1300E50F" w14:textId="77777777" w:rsidR="00E42479" w:rsidRPr="00BB1100" w:rsidRDefault="00E42479" w:rsidP="0060782C">
            <w:pPr>
              <w:pStyle w:val="Boxtext"/>
            </w:pPr>
          </w:p>
        </w:tc>
      </w:tr>
      <w:tr w:rsidR="00E42479" w:rsidRPr="00BB1100" w14:paraId="6AB795B2" w14:textId="77777777" w:rsidTr="00E42479">
        <w:trPr>
          <w:cantSplit/>
        </w:trPr>
        <w:tc>
          <w:tcPr>
            <w:tcW w:w="1009" w:type="dxa"/>
            <w:shd w:val="clear" w:color="auto" w:fill="auto"/>
          </w:tcPr>
          <w:p w14:paraId="5A02D0D3" w14:textId="16B66F95" w:rsidR="00E42479" w:rsidRPr="00BB1100" w:rsidRDefault="00E42479" w:rsidP="00B73722">
            <w:pPr>
              <w:pStyle w:val="Boxtext"/>
              <w:rPr>
                <w:rFonts w:ascii="Arial" w:hAnsi="Arial" w:cs="Arial"/>
              </w:rPr>
            </w:pPr>
            <w:r>
              <w:rPr>
                <w:rFonts w:ascii="Arial" w:hAnsi="Arial" w:cs="Arial"/>
              </w:rPr>
              <w:t>3A.9a</w:t>
            </w:r>
            <w:r w:rsidR="00B73722">
              <w:rPr>
                <w:rFonts w:ascii="Arial" w:hAnsi="Arial" w:cs="Arial"/>
              </w:rPr>
              <w:t>(v)</w:t>
            </w:r>
          </w:p>
        </w:tc>
        <w:tc>
          <w:tcPr>
            <w:tcW w:w="4926" w:type="dxa"/>
            <w:shd w:val="clear" w:color="auto" w:fill="auto"/>
          </w:tcPr>
          <w:p w14:paraId="084C085E" w14:textId="02068A9B" w:rsidR="00E42479" w:rsidRPr="000D1E74" w:rsidRDefault="00E42479" w:rsidP="004232F1">
            <w:pPr>
              <w:pStyle w:val="Boxtext"/>
              <w:rPr>
                <w:rFonts w:ascii="Arial" w:hAnsi="Arial"/>
              </w:rPr>
            </w:pPr>
            <w:r w:rsidRPr="000D1E74">
              <w:rPr>
                <w:rFonts w:ascii="Arial" w:hAnsi="Arial"/>
              </w:rPr>
              <w:t>*</w:t>
            </w:r>
            <w:r>
              <w:rPr>
                <w:rFonts w:ascii="Arial" w:hAnsi="Arial"/>
              </w:rPr>
              <w:t>I</w:t>
            </w:r>
            <w:r w:rsidRPr="000D1E74">
              <w:rPr>
                <w:rFonts w:ascii="Arial" w:hAnsi="Arial"/>
              </w:rPr>
              <w:t xml:space="preserve">ndicative buy-back price per </w:t>
            </w:r>
            <w:r>
              <w:rPr>
                <w:rFonts w:ascii="Arial" w:hAnsi="Arial"/>
              </w:rPr>
              <w:t>+</w:t>
            </w:r>
            <w:r w:rsidRPr="000D1E74">
              <w:rPr>
                <w:rFonts w:ascii="Arial" w:hAnsi="Arial"/>
              </w:rPr>
              <w:t>security</w:t>
            </w:r>
          </w:p>
          <w:p w14:paraId="13B7672B" w14:textId="0391003B" w:rsidR="00E42479" w:rsidRDefault="00E42479">
            <w:pPr>
              <w:spacing w:before="60" w:after="60"/>
              <w:rPr>
                <w:i/>
                <w:sz w:val="16"/>
                <w:szCs w:val="16"/>
              </w:rPr>
            </w:pPr>
            <w:r w:rsidRPr="000D1E74">
              <w:rPr>
                <w:i/>
                <w:sz w:val="16"/>
                <w:szCs w:val="16"/>
              </w:rPr>
              <w:t xml:space="preserve">Answer this question </w:t>
            </w:r>
            <w:r w:rsidRPr="00BB1100">
              <w:rPr>
                <w:i/>
                <w:sz w:val="16"/>
                <w:szCs w:val="16"/>
              </w:rPr>
              <w:t xml:space="preserve">if your response to </w:t>
            </w:r>
            <w:r w:rsidR="00F9755A">
              <w:rPr>
                <w:i/>
                <w:sz w:val="16"/>
                <w:szCs w:val="16"/>
              </w:rPr>
              <w:t xml:space="preserve">Q2.1 is anything other than “On-market buy-back”, your response to </w:t>
            </w:r>
            <w:r>
              <w:rPr>
                <w:i/>
                <w:sz w:val="16"/>
                <w:szCs w:val="16"/>
              </w:rPr>
              <w:t>Q</w:t>
            </w:r>
            <w:r w:rsidRPr="00BB1100">
              <w:rPr>
                <w:i/>
                <w:sz w:val="16"/>
                <w:szCs w:val="16"/>
              </w:rPr>
              <w:t> </w:t>
            </w:r>
            <w:r>
              <w:rPr>
                <w:i/>
                <w:sz w:val="16"/>
                <w:szCs w:val="16"/>
              </w:rPr>
              <w:t>3A.9</w:t>
            </w:r>
            <w:r w:rsidRPr="00BB1100">
              <w:rPr>
                <w:i/>
                <w:sz w:val="16"/>
                <w:szCs w:val="16"/>
              </w:rPr>
              <w:t xml:space="preserve"> is “</w:t>
            </w:r>
            <w:r>
              <w:rPr>
                <w:i/>
                <w:sz w:val="16"/>
                <w:szCs w:val="16"/>
              </w:rPr>
              <w:t>Yes” and your response to Q3A.9a is “No”</w:t>
            </w:r>
            <w:r w:rsidRPr="000D1E74">
              <w:rPr>
                <w:i/>
                <w:sz w:val="16"/>
                <w:szCs w:val="16"/>
              </w:rPr>
              <w:t>.</w:t>
            </w:r>
          </w:p>
          <w:p w14:paraId="08C39628" w14:textId="7BA2CF4E" w:rsidR="00E42479" w:rsidRPr="000D1E74" w:rsidRDefault="00E42479">
            <w:pPr>
              <w:spacing w:before="60" w:after="60"/>
              <w:rPr>
                <w:szCs w:val="20"/>
              </w:rPr>
            </w:pPr>
            <w:r>
              <w:rPr>
                <w:i/>
                <w:sz w:val="16"/>
                <w:szCs w:val="16"/>
              </w:rPr>
              <w:t xml:space="preserve">Please lodge an update </w:t>
            </w:r>
            <w:r w:rsidR="00F9755A">
              <w:rPr>
                <w:i/>
                <w:sz w:val="16"/>
                <w:szCs w:val="16"/>
              </w:rPr>
              <w:t xml:space="preserve">to </w:t>
            </w:r>
            <w:r>
              <w:rPr>
                <w:i/>
                <w:sz w:val="16"/>
                <w:szCs w:val="16"/>
              </w:rPr>
              <w:t>this form when the final buy-back price is known.</w:t>
            </w:r>
          </w:p>
        </w:tc>
        <w:tc>
          <w:tcPr>
            <w:tcW w:w="3150" w:type="dxa"/>
            <w:shd w:val="clear" w:color="auto" w:fill="auto"/>
          </w:tcPr>
          <w:p w14:paraId="52643E51" w14:textId="77777777" w:rsidR="00E42479" w:rsidRPr="00BB1100" w:rsidRDefault="00E42479" w:rsidP="006F2AF1">
            <w:pPr>
              <w:pStyle w:val="Boxtext"/>
            </w:pPr>
          </w:p>
        </w:tc>
      </w:tr>
      <w:tr w:rsidR="00E42479" w:rsidRPr="00BB1100" w14:paraId="5084D170" w14:textId="77777777" w:rsidTr="00E42479">
        <w:trPr>
          <w:cantSplit/>
        </w:trPr>
        <w:tc>
          <w:tcPr>
            <w:tcW w:w="1009" w:type="dxa"/>
            <w:shd w:val="clear" w:color="auto" w:fill="auto"/>
          </w:tcPr>
          <w:p w14:paraId="041316FD" w14:textId="299827AC" w:rsidR="00E42479" w:rsidRDefault="00E42479" w:rsidP="00EF4764">
            <w:pPr>
              <w:pStyle w:val="Boxtext"/>
              <w:rPr>
                <w:rFonts w:ascii="Arial" w:hAnsi="Arial" w:cs="Arial"/>
              </w:rPr>
            </w:pPr>
            <w:r>
              <w:rPr>
                <w:rFonts w:ascii="Arial" w:hAnsi="Arial" w:cs="Arial"/>
              </w:rPr>
              <w:t>3A.9b</w:t>
            </w:r>
          </w:p>
        </w:tc>
        <w:tc>
          <w:tcPr>
            <w:tcW w:w="4926" w:type="dxa"/>
            <w:shd w:val="clear" w:color="auto" w:fill="auto"/>
          </w:tcPr>
          <w:p w14:paraId="53A3B207" w14:textId="1F353814" w:rsidR="00E42479" w:rsidRDefault="00E42479" w:rsidP="00E43D74">
            <w:pPr>
              <w:spacing w:before="60" w:after="60"/>
              <w:rPr>
                <w:rFonts w:cs="Arial"/>
              </w:rPr>
            </w:pPr>
            <w:r>
              <w:rPr>
                <w:rFonts w:cs="Arial"/>
              </w:rPr>
              <w:t xml:space="preserve">*Please describe the consideration being provided to buy back the +securities </w:t>
            </w:r>
          </w:p>
          <w:p w14:paraId="3288A7D7" w14:textId="5FD4DD5D" w:rsidR="00E42479" w:rsidRPr="000D1E74" w:rsidRDefault="00E42479">
            <w:pPr>
              <w:pStyle w:val="Boxtext"/>
              <w:rPr>
                <w:rFonts w:ascii="Arial" w:hAnsi="Arial"/>
              </w:rPr>
            </w:pPr>
            <w:r w:rsidRPr="006F2AF1">
              <w:rPr>
                <w:rFonts w:ascii="Arial" w:hAnsi="Arial"/>
                <w:i/>
                <w:sz w:val="16"/>
                <w:szCs w:val="16"/>
              </w:rPr>
              <w:t>Answer this question if your response to Q</w:t>
            </w:r>
            <w:r>
              <w:rPr>
                <w:rFonts w:ascii="Arial" w:hAnsi="Arial"/>
                <w:i/>
                <w:sz w:val="16"/>
                <w:szCs w:val="16"/>
              </w:rPr>
              <w:t>3A.9</w:t>
            </w:r>
            <w:r w:rsidRPr="006F2AF1">
              <w:rPr>
                <w:rFonts w:ascii="Arial" w:hAnsi="Arial"/>
                <w:i/>
                <w:sz w:val="16"/>
                <w:szCs w:val="16"/>
              </w:rPr>
              <w:t xml:space="preserve"> is “No”.</w:t>
            </w:r>
          </w:p>
        </w:tc>
        <w:tc>
          <w:tcPr>
            <w:tcW w:w="3150" w:type="dxa"/>
            <w:shd w:val="clear" w:color="auto" w:fill="auto"/>
          </w:tcPr>
          <w:p w14:paraId="3F9BA139" w14:textId="77777777" w:rsidR="00E42479" w:rsidRPr="00BB1100" w:rsidRDefault="00E42479">
            <w:pPr>
              <w:pStyle w:val="Boxtext"/>
            </w:pPr>
          </w:p>
        </w:tc>
      </w:tr>
      <w:tr w:rsidR="00E42479" w:rsidRPr="00BB1100" w14:paraId="3876D2EA" w14:textId="77777777" w:rsidTr="00E42479">
        <w:trPr>
          <w:cantSplit/>
        </w:trPr>
        <w:tc>
          <w:tcPr>
            <w:tcW w:w="1009" w:type="dxa"/>
            <w:shd w:val="clear" w:color="auto" w:fill="auto"/>
          </w:tcPr>
          <w:p w14:paraId="779A1427" w14:textId="0B19EE79" w:rsidR="00E42479" w:rsidRPr="00BB1100" w:rsidRDefault="00E42479" w:rsidP="00AC162B">
            <w:pPr>
              <w:pStyle w:val="Boxtext"/>
              <w:rPr>
                <w:rFonts w:ascii="Arial" w:hAnsi="Arial" w:cs="Arial"/>
              </w:rPr>
            </w:pPr>
            <w:r w:rsidRPr="00BB1100">
              <w:rPr>
                <w:rFonts w:ascii="Arial" w:hAnsi="Arial" w:cs="Arial"/>
              </w:rPr>
              <w:t>3A.1</w:t>
            </w:r>
            <w:r>
              <w:rPr>
                <w:rFonts w:ascii="Arial" w:hAnsi="Arial" w:cs="Arial"/>
              </w:rPr>
              <w:t>0</w:t>
            </w:r>
          </w:p>
        </w:tc>
        <w:tc>
          <w:tcPr>
            <w:tcW w:w="4926" w:type="dxa"/>
            <w:shd w:val="clear" w:color="auto" w:fill="auto"/>
          </w:tcPr>
          <w:p w14:paraId="526DB280" w14:textId="77777777" w:rsidR="00E42479" w:rsidRPr="006F2AF1" w:rsidRDefault="00E42479" w:rsidP="0060782C">
            <w:pPr>
              <w:pStyle w:val="Boxtext"/>
              <w:rPr>
                <w:rFonts w:ascii="Arial" w:hAnsi="Arial"/>
              </w:rPr>
            </w:pPr>
            <w:r w:rsidRPr="006F2AF1">
              <w:rPr>
                <w:szCs w:val="22"/>
              </w:rPr>
              <w:t>*</w:t>
            </w:r>
            <w:r w:rsidRPr="006F2AF1">
              <w:rPr>
                <w:rFonts w:ascii="Arial" w:hAnsi="Arial"/>
              </w:rPr>
              <w:t>Do the buy-back terms allow for a scale-back?</w:t>
            </w:r>
          </w:p>
          <w:p w14:paraId="37E51762" w14:textId="7CDE4D4D" w:rsidR="00E42479" w:rsidRPr="006F2AF1" w:rsidRDefault="00E42479" w:rsidP="004D2E40">
            <w:pPr>
              <w:tabs>
                <w:tab w:val="clear" w:pos="851"/>
              </w:tabs>
              <w:spacing w:before="60" w:after="60"/>
              <w:rPr>
                <w:i/>
                <w:sz w:val="16"/>
                <w:szCs w:val="16"/>
              </w:rPr>
            </w:pPr>
            <w:r w:rsidRPr="006F2AF1">
              <w:rPr>
                <w:i/>
                <w:sz w:val="16"/>
                <w:szCs w:val="16"/>
              </w:rPr>
              <w:t xml:space="preserve">Answer this question if your response to </w:t>
            </w:r>
            <w:r>
              <w:rPr>
                <w:i/>
                <w:sz w:val="16"/>
                <w:szCs w:val="16"/>
              </w:rPr>
              <w:t>Q</w:t>
            </w:r>
            <w:r w:rsidRPr="006F2AF1">
              <w:rPr>
                <w:i/>
                <w:sz w:val="16"/>
                <w:szCs w:val="16"/>
              </w:rPr>
              <w:t> 2.1 is “Equal access scheme buy-back”.</w:t>
            </w:r>
          </w:p>
        </w:tc>
        <w:tc>
          <w:tcPr>
            <w:tcW w:w="3150" w:type="dxa"/>
            <w:shd w:val="clear" w:color="auto" w:fill="auto"/>
          </w:tcPr>
          <w:p w14:paraId="6ABEE57D" w14:textId="7BA41DC8" w:rsidR="00E42479" w:rsidRPr="00E40025" w:rsidRDefault="00E42479" w:rsidP="00223C49">
            <w:pPr>
              <w:pStyle w:val="Boxtext"/>
              <w:rPr>
                <w:rFonts w:ascii="Arial" w:hAnsi="Arial" w:cs="Arial"/>
              </w:rPr>
            </w:pPr>
            <w:r w:rsidRPr="00E40025">
              <w:rPr>
                <w:rFonts w:ascii="Arial" w:hAnsi="Arial" w:cs="Arial"/>
              </w:rPr>
              <w:t>Yes or No</w:t>
            </w:r>
          </w:p>
        </w:tc>
      </w:tr>
      <w:tr w:rsidR="00E42479" w:rsidRPr="00BB1100" w14:paraId="2C58BD21" w14:textId="77777777" w:rsidTr="00E42479">
        <w:trPr>
          <w:cantSplit/>
        </w:trPr>
        <w:tc>
          <w:tcPr>
            <w:tcW w:w="1009" w:type="dxa"/>
            <w:shd w:val="clear" w:color="auto" w:fill="auto"/>
          </w:tcPr>
          <w:p w14:paraId="23E1F1EC" w14:textId="77488FC3" w:rsidR="00E42479" w:rsidRPr="00BB1100" w:rsidDel="002A15BC" w:rsidRDefault="00E42479">
            <w:pPr>
              <w:pStyle w:val="Boxtext"/>
              <w:rPr>
                <w:rFonts w:ascii="Arial" w:hAnsi="Arial" w:cs="Arial"/>
              </w:rPr>
            </w:pPr>
            <w:r w:rsidRPr="00BB1100">
              <w:rPr>
                <w:rFonts w:ascii="Arial" w:hAnsi="Arial" w:cs="Arial"/>
              </w:rPr>
              <w:t>3A.1</w:t>
            </w:r>
            <w:r>
              <w:rPr>
                <w:rFonts w:ascii="Arial" w:hAnsi="Arial" w:cs="Arial"/>
              </w:rPr>
              <w:t>0</w:t>
            </w:r>
            <w:r w:rsidRPr="00BB1100">
              <w:rPr>
                <w:rFonts w:ascii="Arial" w:hAnsi="Arial" w:cs="Arial"/>
              </w:rPr>
              <w:t>a</w:t>
            </w:r>
          </w:p>
        </w:tc>
        <w:tc>
          <w:tcPr>
            <w:tcW w:w="4926" w:type="dxa"/>
            <w:shd w:val="clear" w:color="auto" w:fill="auto"/>
          </w:tcPr>
          <w:p w14:paraId="7A9E88B2" w14:textId="10C7F07E" w:rsidR="00E42479" w:rsidRPr="006F2AF1" w:rsidRDefault="00E42479" w:rsidP="00223C49">
            <w:pPr>
              <w:pStyle w:val="Boxtext"/>
              <w:rPr>
                <w:rFonts w:ascii="Arial" w:hAnsi="Arial"/>
              </w:rPr>
            </w:pPr>
            <w:r w:rsidRPr="006F2AF1">
              <w:rPr>
                <w:szCs w:val="22"/>
              </w:rPr>
              <w:t>*</w:t>
            </w:r>
            <w:r w:rsidRPr="006F2AF1">
              <w:rPr>
                <w:rFonts w:ascii="Arial" w:hAnsi="Arial"/>
              </w:rPr>
              <w:t>Please summarise the scale-back terms</w:t>
            </w:r>
          </w:p>
          <w:p w14:paraId="6BA02A0A" w14:textId="2387DF4F" w:rsidR="00E42479" w:rsidRPr="00BB1100" w:rsidRDefault="00E42479">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xml:space="preserve"> 2.1 is “Equal access scheme buy-back” and your answer to </w:t>
            </w:r>
            <w:r>
              <w:rPr>
                <w:i/>
                <w:sz w:val="16"/>
                <w:szCs w:val="16"/>
              </w:rPr>
              <w:t>Q</w:t>
            </w:r>
            <w:r w:rsidRPr="006F2AF1">
              <w:rPr>
                <w:i/>
                <w:sz w:val="16"/>
                <w:szCs w:val="16"/>
              </w:rPr>
              <w:t> 3A.1</w:t>
            </w:r>
            <w:r>
              <w:rPr>
                <w:i/>
                <w:sz w:val="16"/>
                <w:szCs w:val="16"/>
              </w:rPr>
              <w:t>0</w:t>
            </w:r>
            <w:r w:rsidRPr="006F2AF1">
              <w:rPr>
                <w:i/>
                <w:sz w:val="16"/>
                <w:szCs w:val="16"/>
              </w:rPr>
              <w:t xml:space="preserve"> is “Yes”.</w:t>
            </w:r>
          </w:p>
        </w:tc>
        <w:tc>
          <w:tcPr>
            <w:tcW w:w="3150" w:type="dxa"/>
            <w:shd w:val="clear" w:color="auto" w:fill="auto"/>
          </w:tcPr>
          <w:p w14:paraId="7A79C3C8" w14:textId="77777777" w:rsidR="00E42479" w:rsidRPr="00BB1100" w:rsidRDefault="00E42479" w:rsidP="0060782C">
            <w:pPr>
              <w:pStyle w:val="Boxtext"/>
            </w:pPr>
          </w:p>
        </w:tc>
      </w:tr>
      <w:tr w:rsidR="00E42479" w:rsidRPr="00BB1100" w14:paraId="2AB0253C" w14:textId="77777777" w:rsidTr="00E42479">
        <w:trPr>
          <w:cantSplit/>
        </w:trPr>
        <w:tc>
          <w:tcPr>
            <w:tcW w:w="1009" w:type="dxa"/>
            <w:shd w:val="clear" w:color="auto" w:fill="auto"/>
          </w:tcPr>
          <w:p w14:paraId="359F7CAF" w14:textId="706F35DE" w:rsidR="00E42479" w:rsidRPr="00BB1100" w:rsidRDefault="00E42479" w:rsidP="004232F1">
            <w:pPr>
              <w:pStyle w:val="Boxtext"/>
              <w:rPr>
                <w:rFonts w:ascii="Arial" w:hAnsi="Arial" w:cs="Arial"/>
              </w:rPr>
            </w:pPr>
            <w:r w:rsidRPr="00BB1100">
              <w:rPr>
                <w:rFonts w:ascii="Arial" w:hAnsi="Arial" w:cs="Arial"/>
              </w:rPr>
              <w:t>3A.1</w:t>
            </w:r>
            <w:r>
              <w:rPr>
                <w:rFonts w:ascii="Arial" w:hAnsi="Arial" w:cs="Arial"/>
              </w:rPr>
              <w:t>1</w:t>
            </w:r>
          </w:p>
        </w:tc>
        <w:tc>
          <w:tcPr>
            <w:tcW w:w="4926" w:type="dxa"/>
            <w:shd w:val="clear" w:color="auto" w:fill="auto"/>
          </w:tcPr>
          <w:p w14:paraId="1D9808B7" w14:textId="77777777" w:rsidR="00E42479" w:rsidRDefault="00E42479" w:rsidP="004232F1">
            <w:pPr>
              <w:pStyle w:val="Boxtext"/>
              <w:rPr>
                <w:rFonts w:ascii="Arial" w:hAnsi="Arial"/>
              </w:rPr>
            </w:pPr>
            <w:r>
              <w:rPr>
                <w:rFonts w:ascii="Arial" w:hAnsi="Arial"/>
              </w:rPr>
              <w:t>*What will be done with fractional entitlements?</w:t>
            </w:r>
          </w:p>
          <w:p w14:paraId="6C930CF9" w14:textId="7C664A19" w:rsidR="00E42479" w:rsidRPr="00BB1100" w:rsidRDefault="00E42479" w:rsidP="004D2E40">
            <w:pPr>
              <w:spacing w:before="60" w:after="60"/>
              <w:rPr>
                <w:szCs w:val="20"/>
              </w:rPr>
            </w:pPr>
            <w:r w:rsidRPr="000D1E74">
              <w:rPr>
                <w:i/>
                <w:sz w:val="16"/>
                <w:szCs w:val="16"/>
              </w:rPr>
              <w:t xml:space="preserve">Answer this question if your response to </w:t>
            </w:r>
            <w:r>
              <w:rPr>
                <w:i/>
                <w:sz w:val="16"/>
                <w:szCs w:val="16"/>
              </w:rPr>
              <w:t>Q</w:t>
            </w:r>
            <w:r w:rsidRPr="000D1E74">
              <w:rPr>
                <w:i/>
                <w:sz w:val="16"/>
                <w:szCs w:val="16"/>
              </w:rPr>
              <w:t> 2.1 is “Equal access scheme buy-back”</w:t>
            </w:r>
            <w:r>
              <w:rPr>
                <w:i/>
                <w:sz w:val="16"/>
                <w:szCs w:val="16"/>
              </w:rPr>
              <w:t>.</w:t>
            </w:r>
          </w:p>
        </w:tc>
        <w:tc>
          <w:tcPr>
            <w:tcW w:w="3150" w:type="dxa"/>
            <w:shd w:val="clear" w:color="auto" w:fill="auto"/>
          </w:tcPr>
          <w:p w14:paraId="6065AB02" w14:textId="34BF50C1" w:rsidR="00E42479" w:rsidRDefault="00711097" w:rsidP="004232F1">
            <w:pPr>
              <w:pStyle w:val="Boxtext"/>
              <w:tabs>
                <w:tab w:val="clear" w:pos="851"/>
              </w:tabs>
              <w:ind w:left="284" w:hanging="284"/>
              <w:rPr>
                <w:rFonts w:ascii="Arial" w:hAnsi="Arial"/>
              </w:rPr>
            </w:pPr>
            <w:sdt>
              <w:sdtPr>
                <w:rPr>
                  <w:rFonts w:ascii="Arial" w:hAnsi="Arial"/>
                </w:rPr>
                <w:id w:val="-1667316472"/>
                <w14:checkbox>
                  <w14:checked w14:val="0"/>
                  <w14:checkedState w14:val="2612" w14:font="MS Gothic"/>
                  <w14:uncheckedState w14:val="2610" w14:font="MS Gothic"/>
                </w14:checkbox>
              </w:sdtPr>
              <w:sdtEndPr/>
              <w:sdtContent>
                <w:r w:rsidR="00E42479">
                  <w:rPr>
                    <w:rFonts w:ascii="MS Gothic" w:eastAsia="MS Gothic" w:hAnsi="MS Gothic" w:hint="eastAsia"/>
                  </w:rPr>
                  <w:t>☐</w:t>
                </w:r>
              </w:sdtContent>
            </w:sdt>
            <w:r w:rsidR="00E42479">
              <w:rPr>
                <w:rFonts w:ascii="Arial" w:hAnsi="Arial"/>
              </w:rPr>
              <w:tab/>
              <w:t>Fractions rounded up to the next whole number</w:t>
            </w:r>
          </w:p>
          <w:p w14:paraId="375E63FD" w14:textId="77777777" w:rsidR="00E42479" w:rsidRDefault="00711097" w:rsidP="004232F1">
            <w:pPr>
              <w:pStyle w:val="Boxtext"/>
              <w:tabs>
                <w:tab w:val="clear" w:pos="851"/>
              </w:tabs>
              <w:ind w:left="284" w:hanging="284"/>
              <w:rPr>
                <w:rFonts w:ascii="Arial" w:hAnsi="Arial"/>
              </w:rPr>
            </w:pPr>
            <w:sdt>
              <w:sdtPr>
                <w:rPr>
                  <w:rFonts w:ascii="Arial" w:hAnsi="Arial"/>
                </w:rPr>
                <w:id w:val="2136288308"/>
                <w14:checkbox>
                  <w14:checked w14:val="0"/>
                  <w14:checkedState w14:val="2612" w14:font="MS Gothic"/>
                  <w14:uncheckedState w14:val="2610" w14:font="MS Gothic"/>
                </w14:checkbox>
              </w:sdtPr>
              <w:sdtEndPr/>
              <w:sdtContent>
                <w:r w:rsidR="00E42479">
                  <w:rPr>
                    <w:rFonts w:ascii="Segoe UI Symbol" w:hAnsi="Segoe UI Symbol" w:cs="Segoe UI Symbol"/>
                  </w:rPr>
                  <w:t>☐</w:t>
                </w:r>
              </w:sdtContent>
            </w:sdt>
            <w:r w:rsidR="00E42479">
              <w:rPr>
                <w:rFonts w:ascii="Arial" w:hAnsi="Arial"/>
              </w:rPr>
              <w:tab/>
              <w:t>Fractions rounded down to the nearest whole number or fractions disregarded</w:t>
            </w:r>
          </w:p>
          <w:p w14:paraId="08102856" w14:textId="77777777" w:rsidR="00E42479" w:rsidRDefault="00711097" w:rsidP="004232F1">
            <w:pPr>
              <w:pStyle w:val="Boxtext"/>
              <w:tabs>
                <w:tab w:val="clear" w:pos="851"/>
              </w:tabs>
              <w:ind w:left="284" w:hanging="284"/>
              <w:rPr>
                <w:rFonts w:ascii="Arial" w:hAnsi="Arial"/>
              </w:rPr>
            </w:pPr>
            <w:sdt>
              <w:sdtPr>
                <w:rPr>
                  <w:rFonts w:ascii="Arial" w:hAnsi="Arial"/>
                </w:rPr>
                <w:id w:val="-1845620407"/>
                <w14:checkbox>
                  <w14:checked w14:val="0"/>
                  <w14:checkedState w14:val="2612" w14:font="MS Gothic"/>
                  <w14:uncheckedState w14:val="2610" w14:font="MS Gothic"/>
                </w14:checkbox>
              </w:sdtPr>
              <w:sdtEndPr/>
              <w:sdtContent>
                <w:r w:rsidR="00E42479">
                  <w:rPr>
                    <w:rFonts w:ascii="Segoe UI Symbol" w:hAnsi="Segoe UI Symbol" w:cs="Segoe UI Symbol"/>
                  </w:rPr>
                  <w:t>☐</w:t>
                </w:r>
              </w:sdtContent>
            </w:sdt>
            <w:r w:rsidR="00E42479">
              <w:rPr>
                <w:rFonts w:ascii="Arial" w:hAnsi="Arial"/>
              </w:rPr>
              <w:tab/>
              <w:t>Fractions of 0.5 or more rounded up</w:t>
            </w:r>
          </w:p>
          <w:p w14:paraId="6EE811C1" w14:textId="77777777" w:rsidR="00E42479" w:rsidRDefault="00711097" w:rsidP="004232F1">
            <w:pPr>
              <w:pStyle w:val="Boxtext"/>
              <w:tabs>
                <w:tab w:val="clear" w:pos="851"/>
              </w:tabs>
              <w:ind w:left="284" w:hanging="284"/>
              <w:rPr>
                <w:rFonts w:ascii="Arial" w:hAnsi="Arial"/>
              </w:rPr>
            </w:pPr>
            <w:sdt>
              <w:sdtPr>
                <w:rPr>
                  <w:rFonts w:ascii="Arial" w:hAnsi="Arial"/>
                </w:rPr>
                <w:id w:val="-1273323736"/>
                <w14:checkbox>
                  <w14:checked w14:val="0"/>
                  <w14:checkedState w14:val="2612" w14:font="MS Gothic"/>
                  <w14:uncheckedState w14:val="2610" w14:font="MS Gothic"/>
                </w14:checkbox>
              </w:sdtPr>
              <w:sdtEndPr/>
              <w:sdtContent>
                <w:r w:rsidR="00E42479">
                  <w:rPr>
                    <w:rFonts w:ascii="Segoe UI Symbol" w:hAnsi="Segoe UI Symbol" w:cs="Segoe UI Symbol"/>
                  </w:rPr>
                  <w:t>☐</w:t>
                </w:r>
              </w:sdtContent>
            </w:sdt>
            <w:r w:rsidR="00E42479">
              <w:rPr>
                <w:rFonts w:ascii="Arial" w:hAnsi="Arial"/>
              </w:rPr>
              <w:tab/>
              <w:t>Fractions over 0.5 rounded up</w:t>
            </w:r>
          </w:p>
          <w:p w14:paraId="57FE00E3" w14:textId="77777777" w:rsidR="00E42479" w:rsidRPr="00BB1100" w:rsidRDefault="00711097" w:rsidP="004232F1">
            <w:pPr>
              <w:pStyle w:val="Boxtext"/>
              <w:ind w:left="284" w:hanging="284"/>
            </w:pPr>
            <w:sdt>
              <w:sdtPr>
                <w:rPr>
                  <w:rFonts w:ascii="Arial" w:hAnsi="Arial"/>
                </w:rPr>
                <w:id w:val="-647590592"/>
                <w14:checkbox>
                  <w14:checked w14:val="0"/>
                  <w14:checkedState w14:val="2612" w14:font="MS Gothic"/>
                  <w14:uncheckedState w14:val="2610" w14:font="MS Gothic"/>
                </w14:checkbox>
              </w:sdtPr>
              <w:sdtEndPr/>
              <w:sdtContent>
                <w:r w:rsidR="00E42479" w:rsidRPr="000D1E74">
                  <w:rPr>
                    <w:rFonts w:ascii="MS Gothic" w:eastAsia="MS Gothic" w:hAnsi="MS Gothic" w:hint="eastAsia"/>
                  </w:rPr>
                  <w:t>☐</w:t>
                </w:r>
              </w:sdtContent>
            </w:sdt>
            <w:r w:rsidR="00E42479" w:rsidRPr="000D1E74">
              <w:rPr>
                <w:rFonts w:ascii="Arial" w:hAnsi="Arial"/>
              </w:rPr>
              <w:tab/>
              <w:t>Not applicable</w:t>
            </w:r>
          </w:p>
        </w:tc>
      </w:tr>
      <w:tr w:rsidR="00E42479" w:rsidRPr="00BB1100" w14:paraId="27EAA972" w14:textId="77777777" w:rsidTr="00E42479">
        <w:trPr>
          <w:cantSplit/>
        </w:trPr>
        <w:tc>
          <w:tcPr>
            <w:tcW w:w="1009" w:type="dxa"/>
            <w:shd w:val="clear" w:color="auto" w:fill="auto"/>
          </w:tcPr>
          <w:p w14:paraId="41862111" w14:textId="695233D1" w:rsidR="00E42479" w:rsidRPr="00BB1100" w:rsidRDefault="00E42479" w:rsidP="00AC162B">
            <w:pPr>
              <w:pStyle w:val="Boxtext"/>
              <w:rPr>
                <w:rFonts w:ascii="Arial" w:hAnsi="Arial" w:cs="Arial"/>
              </w:rPr>
            </w:pPr>
            <w:r w:rsidRPr="00BB1100">
              <w:rPr>
                <w:rFonts w:ascii="Arial" w:hAnsi="Arial" w:cs="Arial"/>
              </w:rPr>
              <w:t>3A.1</w:t>
            </w:r>
            <w:r>
              <w:rPr>
                <w:rFonts w:ascii="Arial" w:hAnsi="Arial" w:cs="Arial"/>
              </w:rPr>
              <w:t>2</w:t>
            </w:r>
          </w:p>
        </w:tc>
        <w:tc>
          <w:tcPr>
            <w:tcW w:w="4926" w:type="dxa"/>
            <w:shd w:val="clear" w:color="auto" w:fill="auto"/>
          </w:tcPr>
          <w:p w14:paraId="6CC5C71A" w14:textId="77777777" w:rsidR="00E42479" w:rsidRDefault="00E42479" w:rsidP="000642D6">
            <w:pPr>
              <w:spacing w:before="60" w:after="60"/>
              <w:rPr>
                <w:szCs w:val="20"/>
              </w:rPr>
            </w:pPr>
            <w:r w:rsidRPr="00BB1100">
              <w:rPr>
                <w:szCs w:val="20"/>
              </w:rPr>
              <w:t>*Reason for buy-back</w:t>
            </w:r>
          </w:p>
          <w:p w14:paraId="4F820D1E" w14:textId="3969263C" w:rsidR="00E42479" w:rsidRPr="00BB1100" w:rsidRDefault="00E42479" w:rsidP="0051605E">
            <w:pPr>
              <w:spacing w:before="60" w:after="60"/>
              <w:rPr>
                <w:szCs w:val="20"/>
              </w:rPr>
            </w:pPr>
            <w:r w:rsidRPr="000D1E74">
              <w:rPr>
                <w:i/>
                <w:sz w:val="16"/>
                <w:szCs w:val="16"/>
              </w:rPr>
              <w:t xml:space="preserve">Answer this question if your response to </w:t>
            </w:r>
            <w:r>
              <w:rPr>
                <w:i/>
                <w:sz w:val="16"/>
                <w:szCs w:val="16"/>
              </w:rPr>
              <w:t>Q</w:t>
            </w:r>
            <w:r w:rsidRPr="000D1E74">
              <w:rPr>
                <w:i/>
                <w:sz w:val="16"/>
                <w:szCs w:val="16"/>
              </w:rPr>
              <w:t> 2.1 is “</w:t>
            </w:r>
            <w:r>
              <w:rPr>
                <w:i/>
                <w:sz w:val="16"/>
                <w:szCs w:val="16"/>
              </w:rPr>
              <w:t xml:space="preserve">Other </w:t>
            </w:r>
            <w:r w:rsidRPr="000D1E74">
              <w:rPr>
                <w:i/>
                <w:sz w:val="16"/>
                <w:szCs w:val="16"/>
              </w:rPr>
              <w:t>buy-back”</w:t>
            </w:r>
            <w:r>
              <w:rPr>
                <w:i/>
                <w:sz w:val="16"/>
                <w:szCs w:val="16"/>
              </w:rPr>
              <w:t>.</w:t>
            </w:r>
          </w:p>
        </w:tc>
        <w:tc>
          <w:tcPr>
            <w:tcW w:w="3150" w:type="dxa"/>
            <w:shd w:val="clear" w:color="auto" w:fill="auto"/>
          </w:tcPr>
          <w:p w14:paraId="4B3E164F" w14:textId="66545E34" w:rsidR="00E42479" w:rsidRPr="00BB1100" w:rsidRDefault="00E42479" w:rsidP="004D2E40">
            <w:pPr>
              <w:pStyle w:val="Boxtext"/>
            </w:pPr>
          </w:p>
        </w:tc>
      </w:tr>
      <w:tr w:rsidR="00E42479" w:rsidRPr="00BB1100" w14:paraId="6A282261" w14:textId="77777777" w:rsidTr="00E42479">
        <w:trPr>
          <w:cantSplit/>
        </w:trPr>
        <w:tc>
          <w:tcPr>
            <w:tcW w:w="1009" w:type="dxa"/>
            <w:shd w:val="clear" w:color="auto" w:fill="auto"/>
          </w:tcPr>
          <w:p w14:paraId="1BEE0E0B" w14:textId="53986405" w:rsidR="00E42479" w:rsidRPr="00BB1100" w:rsidRDefault="00E42479" w:rsidP="00AC162B">
            <w:pPr>
              <w:pStyle w:val="Boxtext"/>
              <w:rPr>
                <w:rFonts w:ascii="Arial" w:hAnsi="Arial" w:cs="Arial"/>
              </w:rPr>
            </w:pPr>
            <w:r>
              <w:rPr>
                <w:rFonts w:ascii="Arial" w:hAnsi="Arial" w:cs="Arial"/>
              </w:rPr>
              <w:t>3A.13</w:t>
            </w:r>
          </w:p>
        </w:tc>
        <w:tc>
          <w:tcPr>
            <w:tcW w:w="4926" w:type="dxa"/>
            <w:shd w:val="clear" w:color="auto" w:fill="auto"/>
          </w:tcPr>
          <w:p w14:paraId="49DF9A1D" w14:textId="382D4F5D" w:rsidR="00E42479" w:rsidRDefault="00E42479" w:rsidP="000642D6">
            <w:pPr>
              <w:spacing w:before="60" w:after="60"/>
              <w:rPr>
                <w:szCs w:val="20"/>
              </w:rPr>
            </w:pPr>
            <w:r>
              <w:rPr>
                <w:szCs w:val="20"/>
              </w:rPr>
              <w:t>Please provide a URL for where the buy-back offer document can be viewed online with offer acceptance codes</w:t>
            </w:r>
          </w:p>
          <w:p w14:paraId="30DE65BA" w14:textId="0E443EF1" w:rsidR="00E42479" w:rsidRPr="00BB1100" w:rsidRDefault="00E42479" w:rsidP="000642D6">
            <w:pPr>
              <w:spacing w:before="60" w:after="60"/>
              <w:rPr>
                <w:szCs w:val="20"/>
              </w:rPr>
            </w:pPr>
            <w:r w:rsidRPr="00ED6A6E">
              <w:rPr>
                <w:i/>
                <w:sz w:val="16"/>
                <w:szCs w:val="16"/>
              </w:rPr>
              <w:t xml:space="preserve">Answer this question if your response to </w:t>
            </w:r>
            <w:r>
              <w:rPr>
                <w:i/>
                <w:sz w:val="16"/>
                <w:szCs w:val="16"/>
              </w:rPr>
              <w:t>Q</w:t>
            </w:r>
            <w:r w:rsidRPr="00ED6A6E">
              <w:rPr>
                <w:i/>
                <w:sz w:val="16"/>
                <w:szCs w:val="16"/>
              </w:rPr>
              <w:t> 2.1 is “Equal access scheme buy-back”</w:t>
            </w:r>
          </w:p>
        </w:tc>
        <w:tc>
          <w:tcPr>
            <w:tcW w:w="3150" w:type="dxa"/>
            <w:shd w:val="clear" w:color="auto" w:fill="auto"/>
          </w:tcPr>
          <w:p w14:paraId="5EF14D1C" w14:textId="77777777" w:rsidR="00E42479" w:rsidRPr="00BB1100" w:rsidRDefault="00E42479" w:rsidP="004D2E40">
            <w:pPr>
              <w:pStyle w:val="Boxtext"/>
            </w:pPr>
          </w:p>
        </w:tc>
      </w:tr>
    </w:tbl>
    <w:p w14:paraId="479B68B8" w14:textId="29E1B814" w:rsidR="005250FE" w:rsidRDefault="005250FE" w:rsidP="001F469B">
      <w:pPr>
        <w:spacing w:before="60" w:after="60"/>
      </w:pPr>
    </w:p>
    <w:p w14:paraId="535FB1DA" w14:textId="2D74FE0F" w:rsidR="00CB2F75" w:rsidRPr="00CB2F75" w:rsidRDefault="00CB2F75" w:rsidP="00CB2F75">
      <w:pPr>
        <w:pStyle w:val="Heading1"/>
        <w:spacing w:before="120" w:after="120"/>
        <w:rPr>
          <w:szCs w:val="22"/>
        </w:rPr>
      </w:pPr>
      <w:r w:rsidRPr="00CB2F75">
        <w:rPr>
          <w:szCs w:val="22"/>
        </w:rPr>
        <w:t>Part 3B – Buy-back restrictions and conditions</w:t>
      </w:r>
    </w:p>
    <w:p w14:paraId="7C433F11" w14:textId="77777777" w:rsidR="00CB2F75" w:rsidRPr="00BB1100" w:rsidRDefault="00CB2F75" w:rsidP="001F469B">
      <w:pPr>
        <w:spacing w:before="60" w:after="60"/>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4926"/>
        <w:gridCol w:w="3150"/>
      </w:tblGrid>
      <w:tr w:rsidR="00E42479" w:rsidRPr="00BB1100" w14:paraId="34221908" w14:textId="77777777" w:rsidTr="00E42479">
        <w:trPr>
          <w:cantSplit/>
        </w:trPr>
        <w:tc>
          <w:tcPr>
            <w:tcW w:w="1009" w:type="dxa"/>
            <w:shd w:val="clear" w:color="auto" w:fill="auto"/>
          </w:tcPr>
          <w:p w14:paraId="18AD8428" w14:textId="1E0D93E2" w:rsidR="00E42479" w:rsidRPr="00BB1100" w:rsidRDefault="00E42479" w:rsidP="0060782C">
            <w:pPr>
              <w:pStyle w:val="Boxtext"/>
              <w:rPr>
                <w:rFonts w:ascii="Arial" w:hAnsi="Arial" w:cs="Arial"/>
              </w:rPr>
            </w:pPr>
            <w:r w:rsidRPr="00BB1100">
              <w:rPr>
                <w:rFonts w:ascii="Arial" w:hAnsi="Arial" w:cs="Arial"/>
              </w:rPr>
              <w:t>3B.1</w:t>
            </w:r>
          </w:p>
        </w:tc>
        <w:tc>
          <w:tcPr>
            <w:tcW w:w="4926" w:type="dxa"/>
            <w:shd w:val="clear" w:color="auto" w:fill="auto"/>
          </w:tcPr>
          <w:p w14:paraId="569BA95E" w14:textId="77777777" w:rsidR="00E42479" w:rsidRPr="00BB1100" w:rsidRDefault="00E42479" w:rsidP="0060782C">
            <w:pPr>
              <w:pStyle w:val="Boxtext"/>
              <w:rPr>
                <w:rFonts w:ascii="Arial" w:hAnsi="Arial"/>
              </w:rPr>
            </w:pPr>
            <w:r w:rsidRPr="00BB1100">
              <w:rPr>
                <w:rFonts w:ascii="Arial" w:hAnsi="Arial"/>
              </w:rPr>
              <w:t>*Does the buy-back require security holder approval?</w:t>
            </w:r>
          </w:p>
          <w:p w14:paraId="2DEBCCCA" w14:textId="2CBD5D4E" w:rsidR="00E42479" w:rsidRPr="00BB1100" w:rsidRDefault="00E42479" w:rsidP="001F469B">
            <w:pPr>
              <w:tabs>
                <w:tab w:val="clear" w:pos="851"/>
              </w:tabs>
              <w:spacing w:before="60" w:after="60"/>
              <w:rPr>
                <w:szCs w:val="20"/>
              </w:rPr>
            </w:pPr>
            <w:r w:rsidRPr="00BB1100">
              <w:rPr>
                <w:rFonts w:cs="Arial"/>
                <w:i/>
                <w:sz w:val="16"/>
                <w:szCs w:val="16"/>
                <w:shd w:val="clear" w:color="auto" w:fill="FFFFFF"/>
              </w:rPr>
              <w:t>Disregard any security holder approval that has already been obtained.</w:t>
            </w:r>
          </w:p>
        </w:tc>
        <w:tc>
          <w:tcPr>
            <w:tcW w:w="3150" w:type="dxa"/>
            <w:shd w:val="clear" w:color="auto" w:fill="auto"/>
          </w:tcPr>
          <w:p w14:paraId="4A1C20C6" w14:textId="52B5A67B" w:rsidR="00E42479" w:rsidRPr="00E40025" w:rsidRDefault="00E42479" w:rsidP="0060782C">
            <w:pPr>
              <w:pStyle w:val="Boxtext"/>
              <w:rPr>
                <w:rFonts w:ascii="Arial" w:hAnsi="Arial" w:cs="Arial"/>
              </w:rPr>
            </w:pPr>
            <w:r w:rsidRPr="00E40025">
              <w:rPr>
                <w:rFonts w:ascii="Arial" w:hAnsi="Arial" w:cs="Arial"/>
              </w:rPr>
              <w:t>Yes or No</w:t>
            </w:r>
          </w:p>
        </w:tc>
      </w:tr>
      <w:tr w:rsidR="00E42479" w:rsidRPr="00BB1100" w14:paraId="316B4D72" w14:textId="77777777" w:rsidTr="00E42479">
        <w:trPr>
          <w:cantSplit/>
        </w:trPr>
        <w:tc>
          <w:tcPr>
            <w:tcW w:w="1009" w:type="dxa"/>
            <w:shd w:val="clear" w:color="auto" w:fill="auto"/>
          </w:tcPr>
          <w:p w14:paraId="3D5760DE" w14:textId="4E90AFC6" w:rsidR="00E42479" w:rsidRPr="00BB1100" w:rsidRDefault="00E42479" w:rsidP="0060782C">
            <w:pPr>
              <w:pStyle w:val="Boxtext"/>
              <w:rPr>
                <w:rFonts w:ascii="Arial" w:hAnsi="Arial" w:cs="Arial"/>
              </w:rPr>
            </w:pPr>
            <w:r w:rsidRPr="00BB1100">
              <w:rPr>
                <w:rFonts w:ascii="Arial" w:hAnsi="Arial" w:cs="Arial"/>
              </w:rPr>
              <w:t>3B.1a</w:t>
            </w:r>
          </w:p>
        </w:tc>
        <w:tc>
          <w:tcPr>
            <w:tcW w:w="4926" w:type="dxa"/>
            <w:shd w:val="clear" w:color="auto" w:fill="auto"/>
          </w:tcPr>
          <w:p w14:paraId="3A51158A" w14:textId="77777777" w:rsidR="00E42479" w:rsidRPr="00BB1100" w:rsidRDefault="00E42479" w:rsidP="001F469B">
            <w:pPr>
              <w:spacing w:before="60" w:after="60"/>
              <w:rPr>
                <w:szCs w:val="20"/>
              </w:rPr>
            </w:pPr>
            <w:r w:rsidRPr="00BB1100">
              <w:rPr>
                <w:szCs w:val="20"/>
              </w:rPr>
              <w:t>Type of security holder approval required</w:t>
            </w:r>
          </w:p>
          <w:p w14:paraId="1DFFDC65" w14:textId="62CDC55B" w:rsidR="00E42479" w:rsidRPr="00BB1100" w:rsidRDefault="00E42479" w:rsidP="004D2E40">
            <w:pPr>
              <w:tabs>
                <w:tab w:val="clear" w:pos="851"/>
              </w:tabs>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3B.1 is “Yes”.</w:t>
            </w:r>
          </w:p>
        </w:tc>
        <w:tc>
          <w:tcPr>
            <w:tcW w:w="3150" w:type="dxa"/>
            <w:shd w:val="clear" w:color="auto" w:fill="auto"/>
          </w:tcPr>
          <w:p w14:paraId="7BB6DDE3" w14:textId="030F0361" w:rsidR="00E42479" w:rsidRPr="00E40025" w:rsidRDefault="00E42479" w:rsidP="0060782C">
            <w:pPr>
              <w:pStyle w:val="Boxtext"/>
              <w:rPr>
                <w:rFonts w:ascii="Arial" w:hAnsi="Arial" w:cs="Arial"/>
              </w:rPr>
            </w:pPr>
            <w:r w:rsidRPr="00E40025">
              <w:rPr>
                <w:rFonts w:ascii="Arial" w:hAnsi="Arial" w:cs="Arial"/>
              </w:rPr>
              <w:t>Ordinary resolution or Special resolution</w:t>
            </w:r>
          </w:p>
        </w:tc>
      </w:tr>
      <w:tr w:rsidR="00E42479" w:rsidRPr="00BB1100" w14:paraId="706CAD4B" w14:textId="77777777" w:rsidTr="00E42479">
        <w:trPr>
          <w:cantSplit/>
        </w:trPr>
        <w:tc>
          <w:tcPr>
            <w:tcW w:w="1009" w:type="dxa"/>
            <w:shd w:val="clear" w:color="auto" w:fill="auto"/>
          </w:tcPr>
          <w:p w14:paraId="76234A5F" w14:textId="46D52425" w:rsidR="00E42479" w:rsidRPr="00BB1100" w:rsidRDefault="00E42479" w:rsidP="0060782C">
            <w:pPr>
              <w:pStyle w:val="Boxtext"/>
              <w:rPr>
                <w:rFonts w:ascii="Arial" w:hAnsi="Arial" w:cs="Arial"/>
              </w:rPr>
            </w:pPr>
            <w:r w:rsidRPr="00BB1100">
              <w:rPr>
                <w:rFonts w:ascii="Arial" w:hAnsi="Arial" w:cs="Arial"/>
              </w:rPr>
              <w:t>3B.1b</w:t>
            </w:r>
          </w:p>
        </w:tc>
        <w:tc>
          <w:tcPr>
            <w:tcW w:w="4926" w:type="dxa"/>
            <w:shd w:val="clear" w:color="auto" w:fill="auto"/>
          </w:tcPr>
          <w:p w14:paraId="65CEF87E" w14:textId="511D64EC" w:rsidR="00E42479" w:rsidRPr="00BB1100" w:rsidRDefault="00E42479" w:rsidP="0060782C">
            <w:pPr>
              <w:pStyle w:val="Boxtext"/>
              <w:rPr>
                <w:rFonts w:cs="Arial"/>
              </w:rPr>
            </w:pPr>
            <w:r w:rsidRPr="00BB1100">
              <w:rPr>
                <w:rFonts w:ascii="Arial" w:hAnsi="Arial" w:cs="Arial"/>
              </w:rPr>
              <w:t>*Anticipated date of security holder meeting to approve the buy-back</w:t>
            </w:r>
          </w:p>
          <w:p w14:paraId="01FBFEDF" w14:textId="0B190FED" w:rsidR="00E42479" w:rsidRPr="00BB1100" w:rsidRDefault="00E42479" w:rsidP="004D2E40">
            <w:pPr>
              <w:tabs>
                <w:tab w:val="clear" w:pos="851"/>
              </w:tabs>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3B.1 is “Yes”.</w:t>
            </w:r>
          </w:p>
        </w:tc>
        <w:tc>
          <w:tcPr>
            <w:tcW w:w="3150" w:type="dxa"/>
            <w:shd w:val="clear" w:color="auto" w:fill="auto"/>
          </w:tcPr>
          <w:p w14:paraId="3B6D6FF4" w14:textId="02904094" w:rsidR="00E42479" w:rsidRPr="00E40025" w:rsidRDefault="00E42479" w:rsidP="0060782C">
            <w:pPr>
              <w:pStyle w:val="Boxtext"/>
              <w:rPr>
                <w:rFonts w:ascii="Arial" w:hAnsi="Arial" w:cs="Arial"/>
              </w:rPr>
            </w:pPr>
          </w:p>
        </w:tc>
      </w:tr>
      <w:tr w:rsidR="00E42479" w:rsidRPr="00BB1100" w14:paraId="08AA4AE1" w14:textId="77777777" w:rsidTr="00E42479">
        <w:trPr>
          <w:cantSplit/>
        </w:trPr>
        <w:tc>
          <w:tcPr>
            <w:tcW w:w="1009" w:type="dxa"/>
            <w:shd w:val="clear" w:color="auto" w:fill="auto"/>
          </w:tcPr>
          <w:p w14:paraId="300D2E64" w14:textId="77777777" w:rsidR="00E42479" w:rsidRPr="00BB1100" w:rsidRDefault="00E42479" w:rsidP="0060782C">
            <w:pPr>
              <w:pStyle w:val="Boxtext"/>
              <w:rPr>
                <w:rFonts w:ascii="Arial" w:hAnsi="Arial" w:cs="Arial"/>
              </w:rPr>
            </w:pPr>
            <w:r w:rsidRPr="00BB1100">
              <w:rPr>
                <w:rFonts w:ascii="Arial" w:hAnsi="Arial" w:cs="Arial"/>
              </w:rPr>
              <w:t>3B.2</w:t>
            </w:r>
          </w:p>
        </w:tc>
        <w:tc>
          <w:tcPr>
            <w:tcW w:w="4926" w:type="dxa"/>
            <w:shd w:val="clear" w:color="auto" w:fill="auto"/>
          </w:tcPr>
          <w:p w14:paraId="5A8E5E76" w14:textId="77777777" w:rsidR="00E42479" w:rsidRPr="00BB1100" w:rsidRDefault="00E42479" w:rsidP="001F469B">
            <w:pPr>
              <w:spacing w:before="60" w:after="60"/>
              <w:rPr>
                <w:szCs w:val="20"/>
              </w:rPr>
            </w:pPr>
            <w:r w:rsidRPr="00BB1100">
              <w:rPr>
                <w:szCs w:val="20"/>
              </w:rPr>
              <w:t>*Are there any restrictions on foreign participation in the buy-back</w:t>
            </w:r>
          </w:p>
          <w:p w14:paraId="22CAA9FD" w14:textId="5952706A" w:rsidR="00E42479" w:rsidRPr="00BB1100" w:rsidRDefault="00E42479" w:rsidP="00BA540D">
            <w:pPr>
              <w:tabs>
                <w:tab w:val="clear" w:pos="851"/>
              </w:tabs>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xml:space="preserve"> 2.1 is “Equal access scheme buy-back”, “Selective buy-back” or “Other </w:t>
            </w:r>
            <w:r w:rsidR="00BA540D">
              <w:rPr>
                <w:i/>
                <w:sz w:val="16"/>
                <w:szCs w:val="16"/>
              </w:rPr>
              <w:t>b</w:t>
            </w:r>
            <w:r w:rsidRPr="006F2AF1">
              <w:rPr>
                <w:i/>
                <w:sz w:val="16"/>
                <w:szCs w:val="16"/>
              </w:rPr>
              <w:t>uy</w:t>
            </w:r>
            <w:r w:rsidR="00BA540D">
              <w:rPr>
                <w:i/>
                <w:sz w:val="16"/>
                <w:szCs w:val="16"/>
              </w:rPr>
              <w:t>-</w:t>
            </w:r>
            <w:r w:rsidRPr="006F2AF1">
              <w:rPr>
                <w:i/>
                <w:sz w:val="16"/>
                <w:szCs w:val="16"/>
              </w:rPr>
              <w:t>back”.</w:t>
            </w:r>
          </w:p>
        </w:tc>
        <w:tc>
          <w:tcPr>
            <w:tcW w:w="3150" w:type="dxa"/>
            <w:shd w:val="clear" w:color="auto" w:fill="auto"/>
          </w:tcPr>
          <w:p w14:paraId="53E80F93" w14:textId="55EBE899" w:rsidR="00E42479" w:rsidRPr="00E40025" w:rsidRDefault="00E42479" w:rsidP="0060782C">
            <w:pPr>
              <w:pStyle w:val="Boxtext"/>
              <w:rPr>
                <w:rFonts w:ascii="Arial" w:hAnsi="Arial" w:cs="Arial"/>
              </w:rPr>
            </w:pPr>
            <w:r w:rsidRPr="00E40025">
              <w:rPr>
                <w:rFonts w:ascii="Arial" w:hAnsi="Arial" w:cs="Arial"/>
              </w:rPr>
              <w:t>Yes or No</w:t>
            </w:r>
          </w:p>
        </w:tc>
      </w:tr>
      <w:tr w:rsidR="00E42479" w:rsidRPr="00BB1100" w14:paraId="0643A8FA" w14:textId="77777777" w:rsidTr="00E42479">
        <w:trPr>
          <w:cantSplit/>
        </w:trPr>
        <w:tc>
          <w:tcPr>
            <w:tcW w:w="1009" w:type="dxa"/>
            <w:shd w:val="clear" w:color="auto" w:fill="auto"/>
          </w:tcPr>
          <w:p w14:paraId="0807505D" w14:textId="77777777" w:rsidR="00E42479" w:rsidRPr="00BB1100" w:rsidRDefault="00E42479" w:rsidP="0060782C">
            <w:pPr>
              <w:pStyle w:val="Boxtext"/>
              <w:rPr>
                <w:rFonts w:ascii="Arial" w:hAnsi="Arial" w:cs="Arial"/>
              </w:rPr>
            </w:pPr>
            <w:r w:rsidRPr="00BB1100">
              <w:rPr>
                <w:rFonts w:ascii="Arial" w:hAnsi="Arial" w:cs="Arial"/>
              </w:rPr>
              <w:t>3B.2a</w:t>
            </w:r>
          </w:p>
        </w:tc>
        <w:tc>
          <w:tcPr>
            <w:tcW w:w="4926" w:type="dxa"/>
            <w:shd w:val="clear" w:color="auto" w:fill="auto"/>
          </w:tcPr>
          <w:p w14:paraId="4E282777" w14:textId="56471EB5" w:rsidR="00E42479" w:rsidRPr="00BB1100" w:rsidRDefault="00E42479" w:rsidP="001F469B">
            <w:pPr>
              <w:spacing w:before="60" w:after="60"/>
              <w:rPr>
                <w:szCs w:val="20"/>
              </w:rPr>
            </w:pPr>
            <w:r w:rsidRPr="00BB1100">
              <w:rPr>
                <w:szCs w:val="20"/>
              </w:rPr>
              <w:t>*Please summarise the restrictions on foreign participation</w:t>
            </w:r>
          </w:p>
          <w:p w14:paraId="1F1ECF1A" w14:textId="77F8F7F2" w:rsidR="00E42479" w:rsidRPr="00BB1100" w:rsidRDefault="00E42479" w:rsidP="00BA540D">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xml:space="preserve"> 2.1 is “Equal access scheme buy-back”, “Selective buy-back” or “Other </w:t>
            </w:r>
            <w:r w:rsidR="00BA540D">
              <w:rPr>
                <w:i/>
                <w:sz w:val="16"/>
                <w:szCs w:val="16"/>
              </w:rPr>
              <w:t>b</w:t>
            </w:r>
            <w:r w:rsidRPr="006F2AF1">
              <w:rPr>
                <w:i/>
                <w:sz w:val="16"/>
                <w:szCs w:val="16"/>
              </w:rPr>
              <w:t>uy</w:t>
            </w:r>
            <w:r w:rsidR="00BA540D">
              <w:rPr>
                <w:i/>
                <w:sz w:val="16"/>
                <w:szCs w:val="16"/>
              </w:rPr>
              <w:t>-</w:t>
            </w:r>
            <w:r w:rsidRPr="006F2AF1">
              <w:rPr>
                <w:i/>
                <w:sz w:val="16"/>
                <w:szCs w:val="16"/>
              </w:rPr>
              <w:t xml:space="preserve">back” and your response to </w:t>
            </w:r>
            <w:r>
              <w:rPr>
                <w:i/>
                <w:sz w:val="16"/>
                <w:szCs w:val="16"/>
              </w:rPr>
              <w:t>Q</w:t>
            </w:r>
            <w:r w:rsidRPr="006F2AF1">
              <w:rPr>
                <w:i/>
                <w:sz w:val="16"/>
                <w:szCs w:val="16"/>
              </w:rPr>
              <w:t> 3B.2 is “Yes”.</w:t>
            </w:r>
          </w:p>
        </w:tc>
        <w:tc>
          <w:tcPr>
            <w:tcW w:w="3150" w:type="dxa"/>
            <w:shd w:val="clear" w:color="auto" w:fill="auto"/>
          </w:tcPr>
          <w:p w14:paraId="7BFBCF11" w14:textId="77777777" w:rsidR="00E42479" w:rsidRPr="00BB1100" w:rsidRDefault="00E42479" w:rsidP="0060782C">
            <w:pPr>
              <w:pStyle w:val="Boxtext"/>
            </w:pPr>
          </w:p>
        </w:tc>
      </w:tr>
      <w:tr w:rsidR="00E42479" w:rsidRPr="00BB1100" w14:paraId="61036609" w14:textId="77777777" w:rsidTr="00E42479">
        <w:trPr>
          <w:cantSplit/>
        </w:trPr>
        <w:tc>
          <w:tcPr>
            <w:tcW w:w="1009" w:type="dxa"/>
            <w:shd w:val="clear" w:color="auto" w:fill="auto"/>
          </w:tcPr>
          <w:p w14:paraId="6CB64493" w14:textId="77777777" w:rsidR="00E42479" w:rsidRPr="00BB1100" w:rsidRDefault="00E42479" w:rsidP="0060782C">
            <w:pPr>
              <w:pStyle w:val="Boxtext"/>
              <w:rPr>
                <w:rFonts w:ascii="Arial" w:hAnsi="Arial" w:cs="Arial"/>
              </w:rPr>
            </w:pPr>
            <w:r w:rsidRPr="00BB1100">
              <w:rPr>
                <w:rFonts w:ascii="Arial" w:hAnsi="Arial" w:cs="Arial"/>
              </w:rPr>
              <w:t>3B.2b</w:t>
            </w:r>
          </w:p>
        </w:tc>
        <w:tc>
          <w:tcPr>
            <w:tcW w:w="4926" w:type="dxa"/>
            <w:shd w:val="clear" w:color="auto" w:fill="auto"/>
          </w:tcPr>
          <w:p w14:paraId="51D51404" w14:textId="0601AB76" w:rsidR="00E42479" w:rsidRPr="006F2AF1" w:rsidRDefault="00E42479" w:rsidP="001F469B">
            <w:pPr>
              <w:spacing w:before="60" w:after="60"/>
              <w:rPr>
                <w:szCs w:val="20"/>
              </w:rPr>
            </w:pPr>
            <w:r w:rsidRPr="006F2AF1">
              <w:rPr>
                <w:szCs w:val="20"/>
              </w:rPr>
              <w:t>*For holdings in the name of a custodian or nominee, will the foreign participation restrictions be applied to the address of the custodian or nominee or the address of the beneficial holder?</w:t>
            </w:r>
          </w:p>
          <w:p w14:paraId="6CAA0C8F" w14:textId="021E31D5" w:rsidR="00E42479" w:rsidRPr="00BB1100" w:rsidRDefault="00E42479" w:rsidP="004D2E40">
            <w:pPr>
              <w:tabs>
                <w:tab w:val="clear" w:pos="851"/>
              </w:tabs>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2.1 is “</w:t>
            </w:r>
            <w:r>
              <w:rPr>
                <w:i/>
                <w:sz w:val="16"/>
                <w:szCs w:val="16"/>
              </w:rPr>
              <w:t>E</w:t>
            </w:r>
            <w:r w:rsidRPr="006F2AF1">
              <w:rPr>
                <w:i/>
                <w:sz w:val="16"/>
                <w:szCs w:val="16"/>
              </w:rPr>
              <w:t>qual access scheme buy-back”</w:t>
            </w:r>
            <w:r>
              <w:rPr>
                <w:i/>
                <w:sz w:val="16"/>
                <w:szCs w:val="16"/>
              </w:rPr>
              <w:t>,</w:t>
            </w:r>
            <w:r w:rsidRPr="006F2AF1">
              <w:rPr>
                <w:i/>
                <w:sz w:val="16"/>
                <w:szCs w:val="16"/>
              </w:rPr>
              <w:t xml:space="preserve"> “</w:t>
            </w:r>
            <w:r>
              <w:rPr>
                <w:i/>
                <w:sz w:val="16"/>
                <w:szCs w:val="16"/>
              </w:rPr>
              <w:t>S</w:t>
            </w:r>
            <w:r w:rsidRPr="006F2AF1">
              <w:rPr>
                <w:i/>
                <w:sz w:val="16"/>
                <w:szCs w:val="16"/>
              </w:rPr>
              <w:t xml:space="preserve">elective buy-back” </w:t>
            </w:r>
            <w:r w:rsidRPr="000D1E74">
              <w:rPr>
                <w:i/>
                <w:sz w:val="16"/>
                <w:szCs w:val="16"/>
              </w:rPr>
              <w:t xml:space="preserve">or </w:t>
            </w:r>
            <w:r w:rsidR="00BA540D" w:rsidRPr="006F2AF1">
              <w:rPr>
                <w:i/>
                <w:sz w:val="16"/>
                <w:szCs w:val="16"/>
              </w:rPr>
              <w:t xml:space="preserve">“Other </w:t>
            </w:r>
            <w:r w:rsidR="00BA540D">
              <w:rPr>
                <w:i/>
                <w:sz w:val="16"/>
                <w:szCs w:val="16"/>
              </w:rPr>
              <w:t>b</w:t>
            </w:r>
            <w:r w:rsidR="00BA540D" w:rsidRPr="006F2AF1">
              <w:rPr>
                <w:i/>
                <w:sz w:val="16"/>
                <w:szCs w:val="16"/>
              </w:rPr>
              <w:t>uy</w:t>
            </w:r>
            <w:r w:rsidR="00BA540D">
              <w:rPr>
                <w:i/>
                <w:sz w:val="16"/>
                <w:szCs w:val="16"/>
              </w:rPr>
              <w:t>-</w:t>
            </w:r>
            <w:r w:rsidR="00BA540D" w:rsidRPr="006F2AF1">
              <w:rPr>
                <w:i/>
                <w:sz w:val="16"/>
                <w:szCs w:val="16"/>
              </w:rPr>
              <w:t xml:space="preserve">back” </w:t>
            </w:r>
            <w:r w:rsidRPr="006F2AF1">
              <w:rPr>
                <w:i/>
                <w:sz w:val="16"/>
                <w:szCs w:val="16"/>
              </w:rPr>
              <w:t xml:space="preserve">and your response to </w:t>
            </w:r>
            <w:r>
              <w:rPr>
                <w:i/>
                <w:sz w:val="16"/>
                <w:szCs w:val="16"/>
              </w:rPr>
              <w:t>Q</w:t>
            </w:r>
            <w:r w:rsidRPr="006F2AF1">
              <w:rPr>
                <w:i/>
                <w:sz w:val="16"/>
                <w:szCs w:val="16"/>
              </w:rPr>
              <w:t> 3B.2 is “Yes”.</w:t>
            </w:r>
          </w:p>
        </w:tc>
        <w:tc>
          <w:tcPr>
            <w:tcW w:w="3150" w:type="dxa"/>
            <w:shd w:val="clear" w:color="auto" w:fill="auto"/>
          </w:tcPr>
          <w:p w14:paraId="32B673BD" w14:textId="77777777" w:rsidR="00E42479" w:rsidRPr="00E40025" w:rsidRDefault="00E42479">
            <w:pPr>
              <w:pStyle w:val="Boxtext"/>
              <w:rPr>
                <w:rFonts w:ascii="Arial" w:hAnsi="Arial" w:cs="Arial"/>
              </w:rPr>
            </w:pPr>
            <w:r w:rsidRPr="00E40025">
              <w:rPr>
                <w:rFonts w:ascii="Arial" w:hAnsi="Arial" w:cs="Arial"/>
              </w:rPr>
              <w:t xml:space="preserve">Custodian/ nominee </w:t>
            </w:r>
          </w:p>
          <w:p w14:paraId="0254A858" w14:textId="5ECE7DA1" w:rsidR="00E42479" w:rsidRPr="00E40025" w:rsidRDefault="00E42479">
            <w:pPr>
              <w:pStyle w:val="Boxtext"/>
              <w:rPr>
                <w:rFonts w:ascii="Arial" w:hAnsi="Arial" w:cs="Arial"/>
              </w:rPr>
            </w:pPr>
            <w:r w:rsidRPr="00E40025">
              <w:rPr>
                <w:rFonts w:ascii="Arial" w:hAnsi="Arial" w:cs="Arial"/>
              </w:rPr>
              <w:t xml:space="preserve">or </w:t>
            </w:r>
          </w:p>
          <w:p w14:paraId="52B0BB04" w14:textId="6435E30F" w:rsidR="00E42479" w:rsidRPr="00BB1100" w:rsidRDefault="00E42479">
            <w:pPr>
              <w:pStyle w:val="Boxtext"/>
            </w:pPr>
            <w:r w:rsidRPr="00E40025">
              <w:rPr>
                <w:rFonts w:ascii="Arial" w:hAnsi="Arial" w:cs="Arial"/>
              </w:rPr>
              <w:t>Beneficial holder</w:t>
            </w:r>
          </w:p>
        </w:tc>
      </w:tr>
      <w:tr w:rsidR="00E42479" w:rsidRPr="00BB1100" w14:paraId="2C31E419" w14:textId="77777777" w:rsidTr="00E42479">
        <w:trPr>
          <w:cantSplit/>
        </w:trPr>
        <w:tc>
          <w:tcPr>
            <w:tcW w:w="1009" w:type="dxa"/>
            <w:shd w:val="clear" w:color="auto" w:fill="auto"/>
          </w:tcPr>
          <w:p w14:paraId="6ADF0958" w14:textId="03116990" w:rsidR="00E42479" w:rsidRPr="00BB1100" w:rsidRDefault="00E42479" w:rsidP="0060782C">
            <w:pPr>
              <w:pStyle w:val="Boxtext"/>
              <w:rPr>
                <w:rFonts w:ascii="Arial" w:hAnsi="Arial" w:cs="Arial"/>
              </w:rPr>
            </w:pPr>
            <w:r w:rsidRPr="00BB1100">
              <w:rPr>
                <w:rFonts w:ascii="Arial" w:hAnsi="Arial" w:cs="Arial"/>
              </w:rPr>
              <w:t>3B.3</w:t>
            </w:r>
          </w:p>
        </w:tc>
        <w:tc>
          <w:tcPr>
            <w:tcW w:w="4926" w:type="dxa"/>
            <w:shd w:val="clear" w:color="auto" w:fill="auto"/>
          </w:tcPr>
          <w:p w14:paraId="3E56E500" w14:textId="25487F95" w:rsidR="00E42479" w:rsidRDefault="00E42479">
            <w:pPr>
              <w:spacing w:before="60" w:after="60"/>
              <w:rPr>
                <w:szCs w:val="20"/>
              </w:rPr>
            </w:pPr>
            <w:r>
              <w:rPr>
                <w:szCs w:val="20"/>
              </w:rPr>
              <w:t>*</w:t>
            </w:r>
            <w:r w:rsidRPr="006F2AF1">
              <w:rPr>
                <w:szCs w:val="20"/>
              </w:rPr>
              <w:t>Are there any other conditions that need to be satisfied before the buy-back offer becomes unconditional</w:t>
            </w:r>
          </w:p>
          <w:p w14:paraId="1CA5B6E9" w14:textId="3F513F79" w:rsidR="00E42479" w:rsidRPr="006F2AF1" w:rsidRDefault="00E42479">
            <w:pPr>
              <w:spacing w:before="60" w:after="60"/>
              <w:rPr>
                <w:szCs w:val="20"/>
              </w:rPr>
            </w:pPr>
            <w:r w:rsidRPr="000D1E74">
              <w:rPr>
                <w:i/>
                <w:sz w:val="16"/>
                <w:szCs w:val="16"/>
              </w:rPr>
              <w:t xml:space="preserve">Answer this question if your response to </w:t>
            </w:r>
            <w:r>
              <w:rPr>
                <w:i/>
                <w:sz w:val="16"/>
                <w:szCs w:val="16"/>
              </w:rPr>
              <w:t>Q</w:t>
            </w:r>
            <w:r w:rsidRPr="000D1E74">
              <w:rPr>
                <w:i/>
                <w:sz w:val="16"/>
                <w:szCs w:val="16"/>
              </w:rPr>
              <w:t> 2.1 is “Employee share scheme buy-back, “</w:t>
            </w:r>
            <w:r>
              <w:rPr>
                <w:i/>
                <w:sz w:val="16"/>
                <w:szCs w:val="16"/>
              </w:rPr>
              <w:t>E</w:t>
            </w:r>
            <w:r w:rsidRPr="000D1E74">
              <w:rPr>
                <w:i/>
                <w:sz w:val="16"/>
                <w:szCs w:val="16"/>
              </w:rPr>
              <w:t>qual access scheme buy-back”</w:t>
            </w:r>
            <w:r>
              <w:rPr>
                <w:i/>
                <w:sz w:val="16"/>
                <w:szCs w:val="16"/>
              </w:rPr>
              <w:t>,</w:t>
            </w:r>
            <w:r w:rsidRPr="000D1E74">
              <w:rPr>
                <w:i/>
                <w:sz w:val="16"/>
                <w:szCs w:val="16"/>
              </w:rPr>
              <w:t xml:space="preserve"> “</w:t>
            </w:r>
            <w:r>
              <w:rPr>
                <w:i/>
                <w:sz w:val="16"/>
                <w:szCs w:val="16"/>
              </w:rPr>
              <w:t>S</w:t>
            </w:r>
            <w:r w:rsidRPr="000D1E74">
              <w:rPr>
                <w:i/>
                <w:sz w:val="16"/>
                <w:szCs w:val="16"/>
              </w:rPr>
              <w:t xml:space="preserve">elective buy-back” or </w:t>
            </w:r>
            <w:r w:rsidR="00BA540D" w:rsidRPr="006F2AF1">
              <w:rPr>
                <w:i/>
                <w:sz w:val="16"/>
                <w:szCs w:val="16"/>
              </w:rPr>
              <w:t xml:space="preserve">“Other </w:t>
            </w:r>
            <w:r w:rsidR="00BA540D">
              <w:rPr>
                <w:i/>
                <w:sz w:val="16"/>
                <w:szCs w:val="16"/>
              </w:rPr>
              <w:t>b</w:t>
            </w:r>
            <w:r w:rsidR="00BA540D" w:rsidRPr="006F2AF1">
              <w:rPr>
                <w:i/>
                <w:sz w:val="16"/>
                <w:szCs w:val="16"/>
              </w:rPr>
              <w:t>uy</w:t>
            </w:r>
            <w:r w:rsidR="00BA540D">
              <w:rPr>
                <w:i/>
                <w:sz w:val="16"/>
                <w:szCs w:val="16"/>
              </w:rPr>
              <w:t>-</w:t>
            </w:r>
            <w:r w:rsidR="00BA540D" w:rsidRPr="006F2AF1">
              <w:rPr>
                <w:i/>
                <w:sz w:val="16"/>
                <w:szCs w:val="16"/>
              </w:rPr>
              <w:t>back”</w:t>
            </w:r>
          </w:p>
        </w:tc>
        <w:tc>
          <w:tcPr>
            <w:tcW w:w="3150" w:type="dxa"/>
            <w:shd w:val="clear" w:color="auto" w:fill="auto"/>
          </w:tcPr>
          <w:p w14:paraId="1C66BB73" w14:textId="103BF2E1" w:rsidR="00E42479" w:rsidRPr="00E40025" w:rsidRDefault="00E42479" w:rsidP="0060782C">
            <w:pPr>
              <w:pStyle w:val="Boxtext"/>
              <w:rPr>
                <w:rFonts w:ascii="Arial" w:hAnsi="Arial" w:cs="Arial"/>
              </w:rPr>
            </w:pPr>
            <w:r w:rsidRPr="00E40025">
              <w:rPr>
                <w:rFonts w:ascii="Arial" w:hAnsi="Arial" w:cs="Arial"/>
              </w:rPr>
              <w:t>Yes or No</w:t>
            </w:r>
          </w:p>
        </w:tc>
      </w:tr>
      <w:tr w:rsidR="00E42479" w:rsidRPr="00BB1100" w14:paraId="205FB944" w14:textId="77777777" w:rsidTr="00E42479">
        <w:trPr>
          <w:cantSplit/>
        </w:trPr>
        <w:tc>
          <w:tcPr>
            <w:tcW w:w="1009" w:type="dxa"/>
            <w:shd w:val="clear" w:color="auto" w:fill="auto"/>
          </w:tcPr>
          <w:p w14:paraId="0342C674" w14:textId="2460647B" w:rsidR="00E42479" w:rsidRPr="00BB1100" w:rsidRDefault="00E42479" w:rsidP="0060782C">
            <w:pPr>
              <w:pStyle w:val="Boxtext"/>
              <w:rPr>
                <w:rFonts w:ascii="Arial" w:hAnsi="Arial" w:cs="Arial"/>
              </w:rPr>
            </w:pPr>
            <w:r w:rsidRPr="00BB1100">
              <w:rPr>
                <w:rFonts w:ascii="Arial" w:hAnsi="Arial" w:cs="Arial"/>
              </w:rPr>
              <w:t>3B.3a</w:t>
            </w:r>
          </w:p>
        </w:tc>
        <w:tc>
          <w:tcPr>
            <w:tcW w:w="4926" w:type="dxa"/>
            <w:shd w:val="clear" w:color="auto" w:fill="auto"/>
          </w:tcPr>
          <w:p w14:paraId="150AC942" w14:textId="5E033698" w:rsidR="00E42479" w:rsidRPr="00BB1100" w:rsidRDefault="00E42479" w:rsidP="005D2ECC">
            <w:pPr>
              <w:spacing w:before="60" w:after="60"/>
              <w:rPr>
                <w:szCs w:val="20"/>
              </w:rPr>
            </w:pPr>
            <w:r w:rsidRPr="00BB1100">
              <w:rPr>
                <w:szCs w:val="20"/>
              </w:rPr>
              <w:t>*Please summarise the conditions</w:t>
            </w:r>
          </w:p>
          <w:p w14:paraId="03BFBF93" w14:textId="2DE6F229" w:rsidR="00E42479" w:rsidRPr="006F2AF1" w:rsidRDefault="00E42479" w:rsidP="004D2E40">
            <w:pPr>
              <w:spacing w:before="60" w:after="60"/>
              <w:rPr>
                <w:szCs w:val="20"/>
              </w:rPr>
            </w:pPr>
            <w:r w:rsidRPr="006F2AF1">
              <w:rPr>
                <w:i/>
                <w:sz w:val="16"/>
                <w:szCs w:val="16"/>
              </w:rPr>
              <w:t xml:space="preserve">Answer this question if your response to </w:t>
            </w:r>
            <w:r>
              <w:rPr>
                <w:i/>
                <w:sz w:val="16"/>
                <w:szCs w:val="16"/>
              </w:rPr>
              <w:t>Q</w:t>
            </w:r>
            <w:r w:rsidRPr="006F2AF1">
              <w:rPr>
                <w:i/>
                <w:sz w:val="16"/>
                <w:szCs w:val="16"/>
              </w:rPr>
              <w:t xml:space="preserve"> 2.1 is </w:t>
            </w:r>
            <w:r w:rsidRPr="000D1E74">
              <w:rPr>
                <w:i/>
                <w:sz w:val="16"/>
                <w:szCs w:val="16"/>
              </w:rPr>
              <w:t xml:space="preserve">“Employee share scheme buy-back, </w:t>
            </w:r>
            <w:r w:rsidRPr="006F2AF1">
              <w:rPr>
                <w:i/>
                <w:sz w:val="16"/>
                <w:szCs w:val="16"/>
              </w:rPr>
              <w:t xml:space="preserve">“Equal access scheme buy-back”, “Selective buy-back” or </w:t>
            </w:r>
            <w:r w:rsidR="00BA540D" w:rsidRPr="006F2AF1">
              <w:rPr>
                <w:i/>
                <w:sz w:val="16"/>
                <w:szCs w:val="16"/>
              </w:rPr>
              <w:t xml:space="preserve">“Other </w:t>
            </w:r>
            <w:r w:rsidR="00BA540D">
              <w:rPr>
                <w:i/>
                <w:sz w:val="16"/>
                <w:szCs w:val="16"/>
              </w:rPr>
              <w:t>b</w:t>
            </w:r>
            <w:r w:rsidR="00BA540D" w:rsidRPr="006F2AF1">
              <w:rPr>
                <w:i/>
                <w:sz w:val="16"/>
                <w:szCs w:val="16"/>
              </w:rPr>
              <w:t>uy</w:t>
            </w:r>
            <w:r w:rsidR="00BA540D">
              <w:rPr>
                <w:i/>
                <w:sz w:val="16"/>
                <w:szCs w:val="16"/>
              </w:rPr>
              <w:t>-</w:t>
            </w:r>
            <w:r w:rsidR="00BA540D" w:rsidRPr="006F2AF1">
              <w:rPr>
                <w:i/>
                <w:sz w:val="16"/>
                <w:szCs w:val="16"/>
              </w:rPr>
              <w:t xml:space="preserve">back” </w:t>
            </w:r>
            <w:r w:rsidRPr="006F2AF1">
              <w:rPr>
                <w:i/>
                <w:sz w:val="16"/>
                <w:szCs w:val="16"/>
              </w:rPr>
              <w:t xml:space="preserve">and your response to </w:t>
            </w:r>
            <w:r>
              <w:rPr>
                <w:i/>
                <w:sz w:val="16"/>
                <w:szCs w:val="16"/>
              </w:rPr>
              <w:t>Q</w:t>
            </w:r>
            <w:r w:rsidRPr="006F2AF1">
              <w:rPr>
                <w:i/>
                <w:sz w:val="16"/>
                <w:szCs w:val="16"/>
              </w:rPr>
              <w:t> 3B.3 is “Yes”.</w:t>
            </w:r>
          </w:p>
        </w:tc>
        <w:tc>
          <w:tcPr>
            <w:tcW w:w="3150" w:type="dxa"/>
            <w:shd w:val="clear" w:color="auto" w:fill="auto"/>
          </w:tcPr>
          <w:p w14:paraId="6E2519E8" w14:textId="77777777" w:rsidR="00E42479" w:rsidRPr="00BB1100" w:rsidRDefault="00E42479" w:rsidP="0060782C">
            <w:pPr>
              <w:pStyle w:val="Boxtext"/>
            </w:pPr>
          </w:p>
        </w:tc>
      </w:tr>
    </w:tbl>
    <w:p w14:paraId="5A6E6273" w14:textId="2B5A0AA3" w:rsidR="00923CDE" w:rsidRDefault="00923CDE" w:rsidP="001F469B">
      <w:pPr>
        <w:spacing w:before="60" w:after="60"/>
      </w:pPr>
    </w:p>
    <w:p w14:paraId="3856E981" w14:textId="0E4B97F9" w:rsidR="00CB2F75" w:rsidRPr="00CB2F75" w:rsidRDefault="00CB2F75" w:rsidP="00CB2F75">
      <w:pPr>
        <w:pStyle w:val="Heading1"/>
        <w:spacing w:before="120" w:after="120"/>
        <w:rPr>
          <w:szCs w:val="22"/>
        </w:rPr>
      </w:pPr>
      <w:r w:rsidRPr="00CB2F75">
        <w:rPr>
          <w:szCs w:val="22"/>
        </w:rPr>
        <w:t xml:space="preserve">Part 3C </w:t>
      </w:r>
      <w:r>
        <w:rPr>
          <w:szCs w:val="22"/>
        </w:rPr>
        <w:t xml:space="preserve">- </w:t>
      </w:r>
      <w:r w:rsidRPr="00CB2F75">
        <w:rPr>
          <w:szCs w:val="22"/>
        </w:rPr>
        <w:t>Key dates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4926"/>
        <w:gridCol w:w="3150"/>
      </w:tblGrid>
      <w:tr w:rsidR="00B6478E" w:rsidRPr="00BB1100" w14:paraId="613CF670" w14:textId="77777777" w:rsidTr="00E42479">
        <w:trPr>
          <w:cantSplit/>
        </w:trPr>
        <w:tc>
          <w:tcPr>
            <w:tcW w:w="9085" w:type="dxa"/>
            <w:gridSpan w:val="3"/>
            <w:shd w:val="clear" w:color="auto" w:fill="auto"/>
          </w:tcPr>
          <w:p w14:paraId="4411C587" w14:textId="77777777" w:rsidR="00B6478E" w:rsidRPr="004D2E40" w:rsidRDefault="00B6478E" w:rsidP="006F2AF1">
            <w:pPr>
              <w:keepNext/>
              <w:spacing w:before="60" w:after="60"/>
              <w:rPr>
                <w:rFonts w:cs="Arial"/>
                <w:b/>
                <w:szCs w:val="20"/>
              </w:rPr>
            </w:pPr>
            <w:r w:rsidRPr="004D2E40">
              <w:rPr>
                <w:rFonts w:cs="Arial"/>
                <w:b/>
                <w:szCs w:val="20"/>
              </w:rPr>
              <w:t>Employee Share Scheme, Selective and Other Buy-Backs</w:t>
            </w:r>
          </w:p>
          <w:p w14:paraId="05BA9042" w14:textId="1CE8ED3A" w:rsidR="00B6478E" w:rsidRPr="006F2AF1" w:rsidRDefault="00B6478E" w:rsidP="006F2AF1">
            <w:pPr>
              <w:pStyle w:val="Boxtext"/>
              <w:keepNext/>
              <w:rPr>
                <w:rFonts w:ascii="Arial" w:hAnsi="Arial" w:cs="Arial"/>
              </w:rPr>
            </w:pPr>
            <w:r w:rsidRPr="006F2AF1">
              <w:rPr>
                <w:rFonts w:ascii="Arial" w:hAnsi="Arial" w:cs="Arial"/>
                <w:i/>
                <w:sz w:val="16"/>
                <w:szCs w:val="16"/>
              </w:rPr>
              <w:t xml:space="preserve">Answer the questions in this part if your response to </w:t>
            </w:r>
            <w:r w:rsidR="004D2E40" w:rsidRPr="006F2AF1">
              <w:rPr>
                <w:rFonts w:ascii="Arial" w:hAnsi="Arial" w:cs="Arial"/>
                <w:i/>
                <w:sz w:val="16"/>
                <w:szCs w:val="16"/>
              </w:rPr>
              <w:t>Q </w:t>
            </w:r>
            <w:r w:rsidRPr="006F2AF1">
              <w:rPr>
                <w:rFonts w:ascii="Arial" w:hAnsi="Arial" w:cs="Arial"/>
                <w:i/>
                <w:sz w:val="16"/>
                <w:szCs w:val="16"/>
              </w:rPr>
              <w:t>2.1 is “Employee share scheme buy-back”, “Selective buy-back</w:t>
            </w:r>
            <w:r w:rsidR="00BA540D">
              <w:rPr>
                <w:rFonts w:ascii="Arial" w:hAnsi="Arial" w:cs="Arial"/>
                <w:i/>
                <w:sz w:val="16"/>
                <w:szCs w:val="16"/>
              </w:rPr>
              <w:t>”</w:t>
            </w:r>
            <w:r w:rsidRPr="006F2AF1">
              <w:rPr>
                <w:rFonts w:ascii="Arial" w:hAnsi="Arial" w:cs="Arial"/>
                <w:i/>
                <w:sz w:val="16"/>
                <w:szCs w:val="16"/>
              </w:rPr>
              <w:t xml:space="preserve"> or “Other buy-back”</w:t>
            </w:r>
          </w:p>
        </w:tc>
      </w:tr>
      <w:tr w:rsidR="00E42479" w:rsidRPr="00BB1100" w14:paraId="019A51AC" w14:textId="77777777" w:rsidTr="00E42479">
        <w:trPr>
          <w:cantSplit/>
        </w:trPr>
        <w:tc>
          <w:tcPr>
            <w:tcW w:w="1009" w:type="dxa"/>
            <w:shd w:val="clear" w:color="auto" w:fill="auto"/>
          </w:tcPr>
          <w:p w14:paraId="7AC704F2" w14:textId="68AA7229" w:rsidR="00E42479" w:rsidRPr="00BB1100" w:rsidRDefault="00E42479" w:rsidP="006F2AF1">
            <w:pPr>
              <w:pStyle w:val="Boxtext"/>
              <w:keepNext/>
              <w:rPr>
                <w:rFonts w:ascii="Arial" w:hAnsi="Arial" w:cs="Arial"/>
              </w:rPr>
            </w:pPr>
            <w:r w:rsidRPr="00BB1100">
              <w:rPr>
                <w:rFonts w:ascii="Arial" w:hAnsi="Arial" w:cs="Arial"/>
              </w:rPr>
              <w:t>3C.1</w:t>
            </w:r>
          </w:p>
        </w:tc>
        <w:tc>
          <w:tcPr>
            <w:tcW w:w="4926" w:type="dxa"/>
            <w:shd w:val="clear" w:color="auto" w:fill="auto"/>
          </w:tcPr>
          <w:p w14:paraId="196B097F" w14:textId="77777777" w:rsidR="00E42479" w:rsidRPr="00BB1100" w:rsidRDefault="00E42479" w:rsidP="006F2AF1">
            <w:pPr>
              <w:keepNext/>
              <w:spacing w:before="60" w:after="60"/>
              <w:rPr>
                <w:szCs w:val="20"/>
              </w:rPr>
            </w:pPr>
            <w:r w:rsidRPr="006F2AF1">
              <w:rPr>
                <w:b/>
                <w:szCs w:val="20"/>
              </w:rPr>
              <w:t>*</w:t>
            </w:r>
            <w:r w:rsidRPr="00BB1100">
              <w:rPr>
                <w:szCs w:val="20"/>
              </w:rPr>
              <w:t>Anticipated date buy-back will occur</w:t>
            </w:r>
          </w:p>
        </w:tc>
        <w:tc>
          <w:tcPr>
            <w:tcW w:w="3150" w:type="dxa"/>
            <w:shd w:val="clear" w:color="auto" w:fill="auto"/>
          </w:tcPr>
          <w:p w14:paraId="5FBA1A93" w14:textId="6DEA7FA9" w:rsidR="00E42479" w:rsidRPr="00BB1100" w:rsidRDefault="00E42479" w:rsidP="006F2AF1">
            <w:pPr>
              <w:pStyle w:val="Boxtext"/>
              <w:keepNext/>
            </w:pPr>
          </w:p>
        </w:tc>
      </w:tr>
      <w:tr w:rsidR="00B6478E" w:rsidRPr="00BB1100" w14:paraId="0622551E" w14:textId="77777777" w:rsidTr="00E42479">
        <w:trPr>
          <w:cantSplit/>
        </w:trPr>
        <w:tc>
          <w:tcPr>
            <w:tcW w:w="9085" w:type="dxa"/>
            <w:gridSpan w:val="3"/>
            <w:shd w:val="clear" w:color="auto" w:fill="auto"/>
          </w:tcPr>
          <w:p w14:paraId="28E3DF9A" w14:textId="77777777" w:rsidR="00B6478E" w:rsidRPr="004D2E40" w:rsidRDefault="00B6478E" w:rsidP="006F2AF1">
            <w:pPr>
              <w:keepNext/>
              <w:spacing w:before="60" w:after="60"/>
              <w:rPr>
                <w:rFonts w:cs="Arial"/>
                <w:b/>
                <w:szCs w:val="20"/>
              </w:rPr>
            </w:pPr>
            <w:r w:rsidRPr="004D2E40">
              <w:rPr>
                <w:rFonts w:cs="Arial"/>
                <w:b/>
                <w:szCs w:val="20"/>
              </w:rPr>
              <w:t>On-market buy-back</w:t>
            </w:r>
          </w:p>
          <w:p w14:paraId="4F6C3B0E" w14:textId="027A8383" w:rsidR="00B6478E" w:rsidRPr="006F2AF1" w:rsidRDefault="00B6478E" w:rsidP="006F2AF1">
            <w:pPr>
              <w:pStyle w:val="Boxtext"/>
              <w:keepNext/>
              <w:rPr>
                <w:rFonts w:ascii="Arial" w:hAnsi="Arial" w:cs="Arial"/>
              </w:rPr>
            </w:pPr>
            <w:r w:rsidRPr="006F2AF1">
              <w:rPr>
                <w:rFonts w:ascii="Arial" w:hAnsi="Arial" w:cs="Arial"/>
                <w:i/>
                <w:sz w:val="16"/>
                <w:szCs w:val="16"/>
              </w:rPr>
              <w:t xml:space="preserve">Answer the questions in this part if your response to </w:t>
            </w:r>
            <w:r w:rsidR="004D2E40">
              <w:rPr>
                <w:rFonts w:ascii="Arial" w:hAnsi="Arial" w:cs="Arial"/>
                <w:i/>
                <w:sz w:val="16"/>
                <w:szCs w:val="16"/>
              </w:rPr>
              <w:t>Q</w:t>
            </w:r>
            <w:r w:rsidR="004D2E40" w:rsidRPr="006F2AF1">
              <w:rPr>
                <w:rFonts w:ascii="Arial" w:hAnsi="Arial" w:cs="Arial"/>
                <w:i/>
                <w:sz w:val="16"/>
                <w:szCs w:val="16"/>
              </w:rPr>
              <w:t> </w:t>
            </w:r>
            <w:r w:rsidRPr="006F2AF1">
              <w:rPr>
                <w:rFonts w:ascii="Arial" w:hAnsi="Arial" w:cs="Arial"/>
                <w:i/>
                <w:sz w:val="16"/>
                <w:szCs w:val="16"/>
              </w:rPr>
              <w:t>2.1 is “On-market buy-back”</w:t>
            </w:r>
          </w:p>
        </w:tc>
      </w:tr>
      <w:tr w:rsidR="00E42479" w:rsidRPr="00BB1100" w14:paraId="2BFFFAC3" w14:textId="77777777" w:rsidTr="00E42479">
        <w:trPr>
          <w:cantSplit/>
        </w:trPr>
        <w:tc>
          <w:tcPr>
            <w:tcW w:w="1009" w:type="dxa"/>
            <w:shd w:val="clear" w:color="auto" w:fill="auto"/>
          </w:tcPr>
          <w:p w14:paraId="28D33963" w14:textId="3113E074" w:rsidR="00E42479" w:rsidRPr="00BB1100" w:rsidRDefault="00E42479" w:rsidP="00676A1E">
            <w:pPr>
              <w:pStyle w:val="Boxtext"/>
              <w:rPr>
                <w:rFonts w:ascii="Arial" w:hAnsi="Arial" w:cs="Arial"/>
              </w:rPr>
            </w:pPr>
            <w:r w:rsidRPr="00BB1100">
              <w:rPr>
                <w:rFonts w:ascii="Arial" w:hAnsi="Arial" w:cs="Arial"/>
              </w:rPr>
              <w:t>3C.2</w:t>
            </w:r>
          </w:p>
        </w:tc>
        <w:tc>
          <w:tcPr>
            <w:tcW w:w="4926" w:type="dxa"/>
            <w:shd w:val="clear" w:color="auto" w:fill="auto"/>
          </w:tcPr>
          <w:p w14:paraId="11A9AF06" w14:textId="44B9D43F" w:rsidR="00E42479" w:rsidRPr="006F2AF1" w:rsidRDefault="00E42479" w:rsidP="000E06AE">
            <w:pPr>
              <w:spacing w:before="60" w:after="60"/>
              <w:rPr>
                <w:szCs w:val="20"/>
              </w:rPr>
            </w:pPr>
            <w:r w:rsidRPr="00BB1100">
              <w:rPr>
                <w:szCs w:val="20"/>
              </w:rPr>
              <w:t>*Proposed buy-back start date</w:t>
            </w:r>
          </w:p>
        </w:tc>
        <w:tc>
          <w:tcPr>
            <w:tcW w:w="3150" w:type="dxa"/>
            <w:shd w:val="clear" w:color="auto" w:fill="auto"/>
          </w:tcPr>
          <w:p w14:paraId="35AC3F2A" w14:textId="77777777" w:rsidR="00E42479" w:rsidRPr="00BB1100" w:rsidRDefault="00E42479" w:rsidP="00676A1E">
            <w:pPr>
              <w:pStyle w:val="Boxtext"/>
            </w:pPr>
          </w:p>
        </w:tc>
      </w:tr>
      <w:tr w:rsidR="00E42479" w:rsidRPr="00BB1100" w14:paraId="0AF78732" w14:textId="77777777" w:rsidTr="00E42479">
        <w:trPr>
          <w:cantSplit/>
        </w:trPr>
        <w:tc>
          <w:tcPr>
            <w:tcW w:w="1009" w:type="dxa"/>
            <w:shd w:val="clear" w:color="auto" w:fill="auto"/>
          </w:tcPr>
          <w:p w14:paraId="1643CFC7" w14:textId="154CDFE0" w:rsidR="00E42479" w:rsidRPr="00BB1100" w:rsidRDefault="00E42479" w:rsidP="000E06AE">
            <w:pPr>
              <w:pStyle w:val="Boxtext"/>
              <w:rPr>
                <w:rFonts w:ascii="Arial" w:hAnsi="Arial" w:cs="Arial"/>
              </w:rPr>
            </w:pPr>
            <w:r w:rsidRPr="00BB1100">
              <w:rPr>
                <w:rFonts w:ascii="Arial" w:hAnsi="Arial" w:cs="Arial"/>
              </w:rPr>
              <w:t>3C.</w:t>
            </w:r>
            <w:r>
              <w:rPr>
                <w:rFonts w:ascii="Arial" w:hAnsi="Arial" w:cs="Arial"/>
              </w:rPr>
              <w:t>3</w:t>
            </w:r>
          </w:p>
        </w:tc>
        <w:tc>
          <w:tcPr>
            <w:tcW w:w="4926" w:type="dxa"/>
            <w:shd w:val="clear" w:color="auto" w:fill="auto"/>
          </w:tcPr>
          <w:p w14:paraId="460C27FF" w14:textId="0A693B07" w:rsidR="00E42479" w:rsidRPr="00BB1100" w:rsidRDefault="00E42479" w:rsidP="000E06AE">
            <w:pPr>
              <w:spacing w:before="60" w:after="60"/>
              <w:rPr>
                <w:szCs w:val="20"/>
              </w:rPr>
            </w:pPr>
            <w:r w:rsidRPr="00BB1100">
              <w:rPr>
                <w:szCs w:val="20"/>
              </w:rPr>
              <w:t>*Proposed buy-back end date</w:t>
            </w:r>
          </w:p>
          <w:p w14:paraId="5B673A6D" w14:textId="5BA2A136" w:rsidR="00E42479" w:rsidRPr="006F2AF1" w:rsidRDefault="00E42479" w:rsidP="008A3872">
            <w:pPr>
              <w:spacing w:before="60" w:after="60"/>
              <w:rPr>
                <w:szCs w:val="20"/>
              </w:rPr>
            </w:pPr>
            <w:r>
              <w:rPr>
                <w:i/>
                <w:sz w:val="16"/>
                <w:szCs w:val="16"/>
              </w:rPr>
              <w:t>Note: under ASIC Regulatory Guide 110, this date must be no longer than 12 months after the receipt of any approval necessary from security holders for the buy-back or, if no such approval is required, 12 months after notice is given to ASIC of the buy-back under the Corporations Act.</w:t>
            </w:r>
          </w:p>
        </w:tc>
        <w:tc>
          <w:tcPr>
            <w:tcW w:w="3150" w:type="dxa"/>
            <w:shd w:val="clear" w:color="auto" w:fill="auto"/>
          </w:tcPr>
          <w:p w14:paraId="22394ACE" w14:textId="77777777" w:rsidR="00E42479" w:rsidRPr="00BB1100" w:rsidRDefault="00E42479" w:rsidP="00676A1E">
            <w:pPr>
              <w:pStyle w:val="Boxtext"/>
            </w:pPr>
          </w:p>
        </w:tc>
      </w:tr>
      <w:tr w:rsidR="00B6478E" w:rsidRPr="004D2E40" w14:paraId="36CB2ABC" w14:textId="77777777" w:rsidTr="00E42479">
        <w:trPr>
          <w:cantSplit/>
        </w:trPr>
        <w:tc>
          <w:tcPr>
            <w:tcW w:w="9085" w:type="dxa"/>
            <w:gridSpan w:val="3"/>
            <w:shd w:val="clear" w:color="auto" w:fill="auto"/>
          </w:tcPr>
          <w:p w14:paraId="1BF8052F" w14:textId="77777777" w:rsidR="00B6478E" w:rsidRPr="004D2E40" w:rsidRDefault="00B6478E" w:rsidP="006F2AF1">
            <w:pPr>
              <w:keepNext/>
              <w:spacing w:before="60" w:after="60"/>
              <w:rPr>
                <w:rFonts w:cs="Arial"/>
                <w:b/>
                <w:szCs w:val="20"/>
              </w:rPr>
            </w:pPr>
            <w:r w:rsidRPr="004D2E40">
              <w:rPr>
                <w:rFonts w:cs="Arial"/>
                <w:b/>
                <w:szCs w:val="20"/>
              </w:rPr>
              <w:t>Equal access scheme buy-back</w:t>
            </w:r>
          </w:p>
          <w:p w14:paraId="6C8B4B0D" w14:textId="0360FC2A" w:rsidR="00B6478E" w:rsidRPr="006F2AF1" w:rsidRDefault="00B6478E" w:rsidP="006F2AF1">
            <w:pPr>
              <w:pStyle w:val="Boxtext"/>
              <w:keepNext/>
              <w:rPr>
                <w:rFonts w:ascii="Arial" w:hAnsi="Arial" w:cs="Arial"/>
              </w:rPr>
            </w:pPr>
            <w:r w:rsidRPr="006F2AF1">
              <w:rPr>
                <w:rFonts w:ascii="Arial" w:hAnsi="Arial" w:cs="Arial"/>
                <w:i/>
                <w:sz w:val="16"/>
                <w:szCs w:val="16"/>
              </w:rPr>
              <w:t xml:space="preserve">Answer the questions in this part if your response to </w:t>
            </w:r>
            <w:r w:rsidR="004D2E40">
              <w:rPr>
                <w:rFonts w:ascii="Arial" w:hAnsi="Arial" w:cs="Arial"/>
                <w:i/>
                <w:sz w:val="16"/>
                <w:szCs w:val="16"/>
              </w:rPr>
              <w:t>Q</w:t>
            </w:r>
            <w:r w:rsidR="004D2E40" w:rsidRPr="006F2AF1">
              <w:rPr>
                <w:rFonts w:ascii="Arial" w:hAnsi="Arial" w:cs="Arial"/>
                <w:i/>
                <w:sz w:val="16"/>
                <w:szCs w:val="16"/>
              </w:rPr>
              <w:t> </w:t>
            </w:r>
            <w:r w:rsidRPr="006F2AF1">
              <w:rPr>
                <w:rFonts w:ascii="Arial" w:hAnsi="Arial" w:cs="Arial"/>
                <w:i/>
                <w:sz w:val="16"/>
                <w:szCs w:val="16"/>
              </w:rPr>
              <w:t>2.1 is “Equal access scheme buy-back”</w:t>
            </w:r>
          </w:p>
        </w:tc>
      </w:tr>
      <w:tr w:rsidR="00E42479" w:rsidRPr="00BB1100" w14:paraId="025B07A7" w14:textId="77777777" w:rsidTr="00E42479">
        <w:trPr>
          <w:cantSplit/>
        </w:trPr>
        <w:tc>
          <w:tcPr>
            <w:tcW w:w="1009" w:type="dxa"/>
            <w:shd w:val="clear" w:color="auto" w:fill="auto"/>
          </w:tcPr>
          <w:p w14:paraId="235B2BF7" w14:textId="3AB68DF5" w:rsidR="00E42479" w:rsidRPr="00BB1100" w:rsidRDefault="00E42479" w:rsidP="0060782C">
            <w:pPr>
              <w:pStyle w:val="Boxtext"/>
              <w:rPr>
                <w:rFonts w:ascii="Arial" w:hAnsi="Arial" w:cs="Arial"/>
              </w:rPr>
            </w:pPr>
            <w:r w:rsidRPr="00BB1100">
              <w:rPr>
                <w:rFonts w:ascii="Arial" w:hAnsi="Arial" w:cs="Arial"/>
              </w:rPr>
              <w:t>3C.</w:t>
            </w:r>
            <w:r>
              <w:rPr>
                <w:rFonts w:ascii="Arial" w:hAnsi="Arial" w:cs="Arial"/>
              </w:rPr>
              <w:t>4</w:t>
            </w:r>
          </w:p>
        </w:tc>
        <w:tc>
          <w:tcPr>
            <w:tcW w:w="4926" w:type="dxa"/>
            <w:shd w:val="clear" w:color="auto" w:fill="auto"/>
          </w:tcPr>
          <w:p w14:paraId="266724E7" w14:textId="67AC0FC8" w:rsidR="00E42479" w:rsidRPr="00BB1100" w:rsidRDefault="00E42479" w:rsidP="00E17643">
            <w:pPr>
              <w:spacing w:before="60" w:after="60"/>
              <w:rPr>
                <w:szCs w:val="20"/>
              </w:rPr>
            </w:pPr>
            <w:r w:rsidRPr="00BB1100">
              <w:rPr>
                <w:szCs w:val="20"/>
              </w:rPr>
              <w:t>*</w:t>
            </w:r>
            <w:r>
              <w:rPr>
                <w:szCs w:val="20"/>
              </w:rPr>
              <w:t>Buy-back a</w:t>
            </w:r>
            <w:r w:rsidRPr="00BB1100">
              <w:rPr>
                <w:szCs w:val="20"/>
              </w:rPr>
              <w:t>nnouncement date</w:t>
            </w:r>
          </w:p>
          <w:p w14:paraId="5B5949B9" w14:textId="2FCE85ED" w:rsidR="00E42479" w:rsidRPr="006F2AF1" w:rsidRDefault="00E42479" w:rsidP="00E17643">
            <w:pPr>
              <w:spacing w:before="60" w:after="60"/>
              <w:rPr>
                <w:i/>
                <w:sz w:val="16"/>
                <w:szCs w:val="16"/>
              </w:rPr>
            </w:pPr>
            <w:r w:rsidRPr="006F2AF1">
              <w:rPr>
                <w:i/>
                <w:sz w:val="16"/>
                <w:szCs w:val="16"/>
              </w:rPr>
              <w:t xml:space="preserve">This is day 0 in the timetable for an equal access scheme buy-back in </w:t>
            </w:r>
            <w:r w:rsidRPr="000D1E74">
              <w:rPr>
                <w:i/>
                <w:sz w:val="16"/>
                <w:szCs w:val="16"/>
              </w:rPr>
              <w:t>section 1</w:t>
            </w:r>
            <w:r>
              <w:rPr>
                <w:i/>
                <w:sz w:val="16"/>
                <w:szCs w:val="16"/>
              </w:rPr>
              <w:t>1</w:t>
            </w:r>
            <w:r w:rsidRPr="000D1E74">
              <w:rPr>
                <w:i/>
                <w:sz w:val="16"/>
                <w:szCs w:val="16"/>
              </w:rPr>
              <w:t xml:space="preserve"> of </w:t>
            </w:r>
            <w:r w:rsidRPr="006F2AF1">
              <w:rPr>
                <w:i/>
                <w:sz w:val="16"/>
                <w:szCs w:val="16"/>
              </w:rPr>
              <w:t>appendix 7A of the listing rules.</w:t>
            </w:r>
          </w:p>
          <w:p w14:paraId="077634D4" w14:textId="21A33461" w:rsidR="00E42479" w:rsidRPr="00BB1100" w:rsidRDefault="00E42479" w:rsidP="00E17643">
            <w:pPr>
              <w:spacing w:before="60" w:after="60"/>
              <w:rPr>
                <w:szCs w:val="20"/>
              </w:rPr>
            </w:pPr>
            <w:r w:rsidRPr="006F2AF1">
              <w:rPr>
                <w:i/>
                <w:sz w:val="16"/>
                <w:szCs w:val="16"/>
              </w:rPr>
              <w:t>Note: If the buy-back requires security holder approval, that approval must be obtained before day 0.</w:t>
            </w:r>
          </w:p>
        </w:tc>
        <w:tc>
          <w:tcPr>
            <w:tcW w:w="3150" w:type="dxa"/>
            <w:shd w:val="clear" w:color="auto" w:fill="auto"/>
          </w:tcPr>
          <w:p w14:paraId="5CD56A47" w14:textId="77777777" w:rsidR="00E42479" w:rsidRPr="00BB1100" w:rsidDel="00FE1CD8" w:rsidRDefault="00E42479" w:rsidP="0060782C">
            <w:pPr>
              <w:pStyle w:val="Boxtext"/>
            </w:pPr>
          </w:p>
        </w:tc>
      </w:tr>
      <w:tr w:rsidR="00E42479" w:rsidRPr="00BB1100" w14:paraId="0C93A2CF" w14:textId="77777777" w:rsidTr="00E42479">
        <w:trPr>
          <w:cantSplit/>
        </w:trPr>
        <w:tc>
          <w:tcPr>
            <w:tcW w:w="1009" w:type="dxa"/>
            <w:shd w:val="clear" w:color="auto" w:fill="auto"/>
          </w:tcPr>
          <w:p w14:paraId="2B332F43" w14:textId="4EE649FE" w:rsidR="00E42479" w:rsidRPr="00BB1100" w:rsidRDefault="00E42479" w:rsidP="0060782C">
            <w:pPr>
              <w:pStyle w:val="Boxtext"/>
              <w:rPr>
                <w:rFonts w:ascii="Arial" w:hAnsi="Arial" w:cs="Arial"/>
              </w:rPr>
            </w:pPr>
            <w:r w:rsidRPr="00BB1100">
              <w:rPr>
                <w:rFonts w:ascii="Arial" w:hAnsi="Arial" w:cs="Arial"/>
              </w:rPr>
              <w:t>3C.</w:t>
            </w:r>
            <w:r>
              <w:rPr>
                <w:rFonts w:ascii="Arial" w:hAnsi="Arial" w:cs="Arial"/>
              </w:rPr>
              <w:t>5</w:t>
            </w:r>
          </w:p>
        </w:tc>
        <w:tc>
          <w:tcPr>
            <w:tcW w:w="4926" w:type="dxa"/>
            <w:shd w:val="clear" w:color="auto" w:fill="auto"/>
          </w:tcPr>
          <w:p w14:paraId="1B25B3A8" w14:textId="31C00552" w:rsidR="00E42479" w:rsidRPr="00BB1100" w:rsidRDefault="00E42479" w:rsidP="001F469B">
            <w:pPr>
              <w:spacing w:before="60" w:after="60"/>
              <w:rPr>
                <w:szCs w:val="20"/>
              </w:rPr>
            </w:pPr>
            <w:r w:rsidRPr="00BB1100">
              <w:rPr>
                <w:szCs w:val="20"/>
              </w:rPr>
              <w:t>*+Record date for participation in the offer</w:t>
            </w:r>
          </w:p>
          <w:p w14:paraId="612A339A" w14:textId="652687BA" w:rsidR="00E42479" w:rsidRPr="006F2AF1" w:rsidRDefault="00E42479" w:rsidP="001F469B">
            <w:pPr>
              <w:tabs>
                <w:tab w:val="clear" w:pos="851"/>
              </w:tabs>
              <w:spacing w:before="60" w:after="60"/>
              <w:rPr>
                <w:i/>
                <w:sz w:val="16"/>
                <w:szCs w:val="16"/>
              </w:rPr>
            </w:pPr>
            <w:r w:rsidRPr="006F2AF1">
              <w:rPr>
                <w:i/>
                <w:sz w:val="16"/>
                <w:szCs w:val="16"/>
              </w:rPr>
              <w:t>This is the date on which the register is closed to determine entitlements to the buy-back and must be at least 4 business days after the announcement date (day 4 in the timetable in section 1</w:t>
            </w:r>
            <w:r>
              <w:rPr>
                <w:i/>
                <w:sz w:val="16"/>
                <w:szCs w:val="16"/>
              </w:rPr>
              <w:t>1</w:t>
            </w:r>
            <w:r w:rsidRPr="006F2AF1">
              <w:rPr>
                <w:i/>
                <w:sz w:val="16"/>
                <w:szCs w:val="16"/>
              </w:rPr>
              <w:t xml:space="preserve"> of appendix 7A of the listing rules). </w:t>
            </w:r>
            <w:r>
              <w:rPr>
                <w:i/>
                <w:sz w:val="16"/>
                <w:szCs w:val="16"/>
              </w:rPr>
              <w:t>Setting t</w:t>
            </w:r>
            <w:r w:rsidRPr="006F2AF1">
              <w:rPr>
                <w:i/>
                <w:sz w:val="16"/>
                <w:szCs w:val="16"/>
              </w:rPr>
              <w:t>his date will pre-populat</w:t>
            </w:r>
            <w:r>
              <w:rPr>
                <w:i/>
                <w:sz w:val="16"/>
                <w:szCs w:val="16"/>
              </w:rPr>
              <w:t>e</w:t>
            </w:r>
            <w:r w:rsidRPr="006F2AF1">
              <w:rPr>
                <w:i/>
                <w:sz w:val="16"/>
                <w:szCs w:val="16"/>
              </w:rPr>
              <w:t xml:space="preserve"> </w:t>
            </w:r>
            <w:r>
              <w:rPr>
                <w:i/>
                <w:sz w:val="16"/>
                <w:szCs w:val="16"/>
              </w:rPr>
              <w:t xml:space="preserve">a number </w:t>
            </w:r>
            <w:r w:rsidRPr="006F2AF1">
              <w:rPr>
                <w:i/>
                <w:sz w:val="16"/>
                <w:szCs w:val="16"/>
              </w:rPr>
              <w:t xml:space="preserve">of the </w:t>
            </w:r>
            <w:r>
              <w:rPr>
                <w:i/>
                <w:sz w:val="16"/>
                <w:szCs w:val="16"/>
              </w:rPr>
              <w:t>date</w:t>
            </w:r>
            <w:r w:rsidRPr="006F2AF1">
              <w:rPr>
                <w:i/>
                <w:sz w:val="16"/>
                <w:szCs w:val="16"/>
              </w:rPr>
              <w:t xml:space="preserve"> fields in the remainder of the timetable below.</w:t>
            </w:r>
          </w:p>
          <w:p w14:paraId="1069F8F8" w14:textId="2AEC4379" w:rsidR="00E42479" w:rsidRPr="006F2AF1" w:rsidRDefault="00E42479" w:rsidP="00C57E8C">
            <w:pPr>
              <w:tabs>
                <w:tab w:val="clear" w:pos="851"/>
              </w:tabs>
              <w:spacing w:before="60" w:after="60"/>
              <w:rPr>
                <w:i/>
                <w:sz w:val="16"/>
                <w:szCs w:val="16"/>
              </w:rPr>
            </w:pPr>
            <w:r w:rsidRPr="006F2AF1">
              <w:rPr>
                <w:i/>
                <w:sz w:val="16"/>
                <w:szCs w:val="16"/>
              </w:rPr>
              <w:t xml:space="preserve">Note: The record date and </w:t>
            </w:r>
            <w:proofErr w:type="spellStart"/>
            <w:r w:rsidRPr="006F2AF1">
              <w:rPr>
                <w:i/>
                <w:sz w:val="16"/>
                <w:szCs w:val="16"/>
              </w:rPr>
              <w:t>ex date</w:t>
            </w:r>
            <w:proofErr w:type="spellEnd"/>
            <w:r w:rsidRPr="006F2AF1">
              <w:rPr>
                <w:i/>
                <w:sz w:val="16"/>
                <w:szCs w:val="16"/>
              </w:rPr>
              <w:t xml:space="preserve"> cannot be changed (including to postpone or cancel them) any later than 12 noon </w:t>
            </w:r>
            <w:r>
              <w:rPr>
                <w:i/>
                <w:sz w:val="16"/>
                <w:szCs w:val="16"/>
              </w:rPr>
              <w:t>Sydney time</w:t>
            </w:r>
            <w:r w:rsidRPr="006F2AF1">
              <w:rPr>
                <w:i/>
                <w:sz w:val="16"/>
                <w:szCs w:val="16"/>
              </w:rPr>
              <w:t xml:space="preserve"> on the day before the previous </w:t>
            </w:r>
            <w:proofErr w:type="spellStart"/>
            <w:r w:rsidRPr="006F2AF1">
              <w:rPr>
                <w:i/>
                <w:sz w:val="16"/>
                <w:szCs w:val="16"/>
              </w:rPr>
              <w:t>ex date</w:t>
            </w:r>
            <w:proofErr w:type="spellEnd"/>
            <w:r w:rsidRPr="006F2AF1">
              <w:rPr>
                <w:i/>
                <w:sz w:val="16"/>
                <w:szCs w:val="16"/>
              </w:rPr>
              <w:t xml:space="preserve"> advised to ASX.</w:t>
            </w:r>
          </w:p>
        </w:tc>
        <w:tc>
          <w:tcPr>
            <w:tcW w:w="3150" w:type="dxa"/>
            <w:shd w:val="clear" w:color="auto" w:fill="auto"/>
          </w:tcPr>
          <w:p w14:paraId="4DB75062" w14:textId="6F65CF64" w:rsidR="00E42479" w:rsidRPr="00BB1100" w:rsidRDefault="00E42479" w:rsidP="0060782C">
            <w:pPr>
              <w:pStyle w:val="Boxtext"/>
              <w:rPr>
                <w:rFonts w:ascii="Arial" w:hAnsi="Arial" w:cs="Arial"/>
              </w:rPr>
            </w:pPr>
          </w:p>
        </w:tc>
      </w:tr>
      <w:tr w:rsidR="00E42479" w:rsidRPr="00BB1100" w14:paraId="668D2910" w14:textId="77777777" w:rsidTr="00E42479">
        <w:trPr>
          <w:cantSplit/>
        </w:trPr>
        <w:tc>
          <w:tcPr>
            <w:tcW w:w="1009" w:type="dxa"/>
            <w:shd w:val="clear" w:color="auto" w:fill="auto"/>
          </w:tcPr>
          <w:p w14:paraId="16D9A58F" w14:textId="1231C503" w:rsidR="00E42479" w:rsidRPr="00BB1100" w:rsidRDefault="00E42479" w:rsidP="0060782C">
            <w:pPr>
              <w:pStyle w:val="Boxtext"/>
              <w:rPr>
                <w:rFonts w:ascii="Arial" w:hAnsi="Arial" w:cs="Arial"/>
              </w:rPr>
            </w:pPr>
            <w:r w:rsidRPr="00BB1100">
              <w:rPr>
                <w:rFonts w:ascii="Arial" w:hAnsi="Arial" w:cs="Arial"/>
              </w:rPr>
              <w:t>3C.</w:t>
            </w:r>
            <w:r>
              <w:rPr>
                <w:rFonts w:ascii="Arial" w:hAnsi="Arial" w:cs="Arial"/>
              </w:rPr>
              <w:t>6</w:t>
            </w:r>
          </w:p>
        </w:tc>
        <w:tc>
          <w:tcPr>
            <w:tcW w:w="4926" w:type="dxa"/>
            <w:shd w:val="clear" w:color="auto" w:fill="auto"/>
          </w:tcPr>
          <w:p w14:paraId="4555AC27" w14:textId="77777777" w:rsidR="00E42479" w:rsidRPr="00BB1100" w:rsidRDefault="00E42479" w:rsidP="001F469B">
            <w:pPr>
              <w:spacing w:before="60" w:after="60"/>
              <w:rPr>
                <w:szCs w:val="20"/>
              </w:rPr>
            </w:pPr>
            <w:r w:rsidRPr="006F2AF1">
              <w:rPr>
                <w:szCs w:val="20"/>
              </w:rPr>
              <w:t>*</w:t>
            </w:r>
            <w:proofErr w:type="spellStart"/>
            <w:r w:rsidRPr="00BB1100">
              <w:rPr>
                <w:szCs w:val="20"/>
              </w:rPr>
              <w:t>Ex date</w:t>
            </w:r>
            <w:proofErr w:type="spellEnd"/>
          </w:p>
          <w:p w14:paraId="02BA3415" w14:textId="1A693DE4" w:rsidR="00E42479" w:rsidRPr="006F2AF1" w:rsidRDefault="00E42479" w:rsidP="001F469B">
            <w:pPr>
              <w:spacing w:before="60" w:after="60"/>
              <w:rPr>
                <w:i/>
                <w:sz w:val="16"/>
                <w:szCs w:val="16"/>
              </w:rPr>
            </w:pPr>
            <w:r w:rsidRPr="006F2AF1">
              <w:rPr>
                <w:i/>
                <w:sz w:val="16"/>
                <w:szCs w:val="16"/>
              </w:rPr>
              <w:t>Trading in the securities commences on an “ex buy-back” basis.</w:t>
            </w:r>
          </w:p>
          <w:p w14:paraId="5AFF498A" w14:textId="1A5FC0C9" w:rsidR="00E42479" w:rsidRPr="006F2AF1" w:rsidRDefault="00E42479" w:rsidP="001F469B">
            <w:pPr>
              <w:spacing w:before="60" w:after="60"/>
              <w:rPr>
                <w:i/>
                <w:sz w:val="16"/>
                <w:szCs w:val="16"/>
              </w:rPr>
            </w:pPr>
            <w:r w:rsidRPr="006F2AF1">
              <w:rPr>
                <w:i/>
                <w:sz w:val="16"/>
                <w:szCs w:val="16"/>
              </w:rPr>
              <w:t>This is the business day prior to the record date (day 3 in the timetable in section 1</w:t>
            </w:r>
            <w:r>
              <w:rPr>
                <w:i/>
                <w:sz w:val="16"/>
                <w:szCs w:val="16"/>
              </w:rPr>
              <w:t>1</w:t>
            </w:r>
            <w:r w:rsidRPr="006F2AF1">
              <w:rPr>
                <w:i/>
                <w:sz w:val="16"/>
                <w:szCs w:val="16"/>
              </w:rPr>
              <w:t xml:space="preserve"> of appendix 7A of the listing rules).</w:t>
            </w:r>
          </w:p>
          <w:p w14:paraId="3C6CA9EC" w14:textId="44E53E0A" w:rsidR="00E42479" w:rsidRPr="006F2AF1" w:rsidRDefault="00E42479" w:rsidP="00C57E8C">
            <w:pPr>
              <w:spacing w:before="60" w:after="60"/>
              <w:rPr>
                <w:sz w:val="16"/>
                <w:szCs w:val="16"/>
              </w:rPr>
            </w:pPr>
            <w:r w:rsidRPr="006F2AF1">
              <w:rPr>
                <w:i/>
                <w:sz w:val="16"/>
                <w:szCs w:val="16"/>
              </w:rPr>
              <w:t xml:space="preserve">Note: The record date and </w:t>
            </w:r>
            <w:proofErr w:type="spellStart"/>
            <w:r w:rsidRPr="006F2AF1">
              <w:rPr>
                <w:i/>
                <w:sz w:val="16"/>
                <w:szCs w:val="16"/>
              </w:rPr>
              <w:t>ex date</w:t>
            </w:r>
            <w:proofErr w:type="spellEnd"/>
            <w:r w:rsidRPr="006F2AF1">
              <w:rPr>
                <w:i/>
                <w:sz w:val="16"/>
                <w:szCs w:val="16"/>
              </w:rPr>
              <w:t xml:space="preserve"> cannot be changed (including to postpone or cancel them) any later than 12 noon </w:t>
            </w:r>
            <w:r>
              <w:rPr>
                <w:i/>
                <w:sz w:val="16"/>
                <w:szCs w:val="16"/>
              </w:rPr>
              <w:t>Sydney time</w:t>
            </w:r>
            <w:r w:rsidRPr="006F2AF1">
              <w:rPr>
                <w:i/>
                <w:sz w:val="16"/>
                <w:szCs w:val="16"/>
              </w:rPr>
              <w:t xml:space="preserve"> on the day before the previous </w:t>
            </w:r>
            <w:proofErr w:type="spellStart"/>
            <w:r w:rsidRPr="006F2AF1">
              <w:rPr>
                <w:i/>
                <w:sz w:val="16"/>
                <w:szCs w:val="16"/>
              </w:rPr>
              <w:t>ex date</w:t>
            </w:r>
            <w:proofErr w:type="spellEnd"/>
            <w:r w:rsidRPr="006F2AF1">
              <w:rPr>
                <w:i/>
                <w:sz w:val="16"/>
                <w:szCs w:val="16"/>
              </w:rPr>
              <w:t xml:space="preserve"> advised to ASX.</w:t>
            </w:r>
          </w:p>
        </w:tc>
        <w:tc>
          <w:tcPr>
            <w:tcW w:w="3150" w:type="dxa"/>
            <w:shd w:val="clear" w:color="auto" w:fill="auto"/>
          </w:tcPr>
          <w:p w14:paraId="2FBFA797" w14:textId="608DE4E3" w:rsidR="00E42479" w:rsidRPr="00BB1100" w:rsidRDefault="00E42479" w:rsidP="0060782C">
            <w:pPr>
              <w:pStyle w:val="Boxtext"/>
            </w:pPr>
          </w:p>
        </w:tc>
      </w:tr>
      <w:tr w:rsidR="00E42479" w:rsidRPr="00BB1100" w14:paraId="2328543E" w14:textId="77777777" w:rsidTr="00E42479">
        <w:trPr>
          <w:cantSplit/>
        </w:trPr>
        <w:tc>
          <w:tcPr>
            <w:tcW w:w="1009" w:type="dxa"/>
            <w:shd w:val="clear" w:color="auto" w:fill="auto"/>
          </w:tcPr>
          <w:p w14:paraId="1212EC4B" w14:textId="3D4F40A9" w:rsidR="00E42479" w:rsidRPr="00BB1100" w:rsidRDefault="00E42479" w:rsidP="004232F1">
            <w:pPr>
              <w:pStyle w:val="Boxtext"/>
              <w:rPr>
                <w:rFonts w:ascii="Arial" w:hAnsi="Arial" w:cs="Arial"/>
              </w:rPr>
            </w:pPr>
            <w:r w:rsidRPr="00BB1100">
              <w:rPr>
                <w:rFonts w:ascii="Arial" w:hAnsi="Arial" w:cs="Arial"/>
              </w:rPr>
              <w:t>3C.</w:t>
            </w:r>
            <w:r>
              <w:rPr>
                <w:rFonts w:ascii="Arial" w:hAnsi="Arial" w:cs="Arial"/>
              </w:rPr>
              <w:t>7</w:t>
            </w:r>
          </w:p>
        </w:tc>
        <w:tc>
          <w:tcPr>
            <w:tcW w:w="4926" w:type="dxa"/>
            <w:shd w:val="clear" w:color="auto" w:fill="auto"/>
          </w:tcPr>
          <w:p w14:paraId="452891C2" w14:textId="18878A03" w:rsidR="00E42479" w:rsidRPr="000D1E74" w:rsidRDefault="00E42479" w:rsidP="008A79CC">
            <w:pPr>
              <w:spacing w:before="60" w:after="60"/>
              <w:rPr>
                <w:szCs w:val="20"/>
              </w:rPr>
            </w:pPr>
            <w:r w:rsidRPr="00BB1100">
              <w:rPr>
                <w:szCs w:val="20"/>
              </w:rPr>
              <w:t xml:space="preserve">*Buy-back offer </w:t>
            </w:r>
            <w:r>
              <w:rPr>
                <w:szCs w:val="20"/>
              </w:rPr>
              <w:t>open</w:t>
            </w:r>
            <w:r w:rsidRPr="00BB1100">
              <w:rPr>
                <w:szCs w:val="20"/>
              </w:rPr>
              <w:t xml:space="preserve"> date</w:t>
            </w:r>
          </w:p>
        </w:tc>
        <w:tc>
          <w:tcPr>
            <w:tcW w:w="3150" w:type="dxa"/>
            <w:shd w:val="clear" w:color="auto" w:fill="auto"/>
          </w:tcPr>
          <w:p w14:paraId="406CA5FB" w14:textId="77777777" w:rsidR="00E42479" w:rsidRPr="00BB1100" w:rsidRDefault="00E42479" w:rsidP="004232F1">
            <w:pPr>
              <w:pStyle w:val="Boxtext"/>
            </w:pPr>
          </w:p>
        </w:tc>
      </w:tr>
      <w:tr w:rsidR="00E42479" w:rsidRPr="00BB1100" w14:paraId="6E5C1D94" w14:textId="77777777" w:rsidTr="00E42479">
        <w:trPr>
          <w:cantSplit/>
        </w:trPr>
        <w:tc>
          <w:tcPr>
            <w:tcW w:w="1009" w:type="dxa"/>
            <w:shd w:val="clear" w:color="auto" w:fill="auto"/>
          </w:tcPr>
          <w:p w14:paraId="506D4984" w14:textId="584E81DE" w:rsidR="00E42479" w:rsidRPr="00BB1100" w:rsidRDefault="00E42479" w:rsidP="0060782C">
            <w:pPr>
              <w:pStyle w:val="Boxtext"/>
              <w:rPr>
                <w:rFonts w:ascii="Arial" w:hAnsi="Arial" w:cs="Arial"/>
              </w:rPr>
            </w:pPr>
            <w:r w:rsidRPr="00BB1100">
              <w:rPr>
                <w:rFonts w:ascii="Arial" w:hAnsi="Arial" w:cs="Arial"/>
              </w:rPr>
              <w:t>3C.</w:t>
            </w:r>
            <w:r>
              <w:rPr>
                <w:rFonts w:ascii="Arial" w:hAnsi="Arial" w:cs="Arial"/>
              </w:rPr>
              <w:t>8</w:t>
            </w:r>
          </w:p>
        </w:tc>
        <w:tc>
          <w:tcPr>
            <w:tcW w:w="4926" w:type="dxa"/>
            <w:shd w:val="clear" w:color="auto" w:fill="auto"/>
          </w:tcPr>
          <w:p w14:paraId="1A822134" w14:textId="56D910D7" w:rsidR="00E42479" w:rsidRPr="00BB1100" w:rsidRDefault="00E42479" w:rsidP="001F469B">
            <w:pPr>
              <w:spacing w:before="60" w:after="60"/>
              <w:rPr>
                <w:szCs w:val="20"/>
              </w:rPr>
            </w:pPr>
            <w:r w:rsidRPr="006F2AF1">
              <w:rPr>
                <w:szCs w:val="20"/>
              </w:rPr>
              <w:t>*</w:t>
            </w:r>
            <w:r>
              <w:rPr>
                <w:szCs w:val="20"/>
              </w:rPr>
              <w:t>Last d</w:t>
            </w:r>
            <w:r w:rsidRPr="00BB1100">
              <w:rPr>
                <w:szCs w:val="20"/>
              </w:rPr>
              <w:t>ate for entity to send serially numbered acceptance forms to persons entitled</w:t>
            </w:r>
          </w:p>
          <w:p w14:paraId="0D408EA0" w14:textId="241815D0" w:rsidR="00E42479" w:rsidRPr="006F2AF1" w:rsidRDefault="00E42479" w:rsidP="001F469B">
            <w:pPr>
              <w:spacing w:before="60" w:after="60"/>
              <w:rPr>
                <w:szCs w:val="20"/>
              </w:rPr>
            </w:pPr>
            <w:r w:rsidRPr="006F2AF1">
              <w:rPr>
                <w:i/>
                <w:sz w:val="16"/>
                <w:szCs w:val="16"/>
              </w:rPr>
              <w:t>This date must be no more than 3 business days after the record date</w:t>
            </w:r>
          </w:p>
        </w:tc>
        <w:tc>
          <w:tcPr>
            <w:tcW w:w="3150" w:type="dxa"/>
            <w:shd w:val="clear" w:color="auto" w:fill="auto"/>
          </w:tcPr>
          <w:p w14:paraId="00AC5596" w14:textId="3E92CFD3" w:rsidR="00E42479" w:rsidRPr="00BB1100" w:rsidRDefault="00E42479" w:rsidP="0060782C">
            <w:pPr>
              <w:pStyle w:val="Boxtext"/>
            </w:pPr>
          </w:p>
        </w:tc>
      </w:tr>
      <w:tr w:rsidR="00E42479" w:rsidRPr="00BB1100" w14:paraId="468F968F" w14:textId="77777777" w:rsidTr="00E42479">
        <w:trPr>
          <w:cantSplit/>
        </w:trPr>
        <w:tc>
          <w:tcPr>
            <w:tcW w:w="1009" w:type="dxa"/>
            <w:shd w:val="clear" w:color="auto" w:fill="auto"/>
          </w:tcPr>
          <w:p w14:paraId="5EE7988C" w14:textId="6067F739" w:rsidR="00E42479" w:rsidRPr="00BB1100" w:rsidRDefault="00E42479" w:rsidP="0060782C">
            <w:pPr>
              <w:pStyle w:val="Boxtext"/>
              <w:rPr>
                <w:rFonts w:ascii="Arial" w:hAnsi="Arial" w:cs="Arial"/>
              </w:rPr>
            </w:pPr>
            <w:r w:rsidRPr="00BB1100">
              <w:rPr>
                <w:rFonts w:ascii="Arial" w:hAnsi="Arial" w:cs="Arial"/>
              </w:rPr>
              <w:t>3C.</w:t>
            </w:r>
            <w:r>
              <w:rPr>
                <w:rFonts w:ascii="Arial" w:hAnsi="Arial" w:cs="Arial"/>
              </w:rPr>
              <w:t>9</w:t>
            </w:r>
          </w:p>
        </w:tc>
        <w:tc>
          <w:tcPr>
            <w:tcW w:w="4926" w:type="dxa"/>
            <w:shd w:val="clear" w:color="auto" w:fill="auto"/>
          </w:tcPr>
          <w:p w14:paraId="64F1E9F0" w14:textId="2A657291" w:rsidR="00E42479" w:rsidRPr="00BB1100" w:rsidRDefault="00E42479" w:rsidP="001F469B">
            <w:pPr>
              <w:spacing w:before="60" w:after="60"/>
              <w:rPr>
                <w:szCs w:val="20"/>
              </w:rPr>
            </w:pPr>
            <w:r w:rsidRPr="00BB1100">
              <w:rPr>
                <w:szCs w:val="20"/>
              </w:rPr>
              <w:t xml:space="preserve">*Last day to extend the </w:t>
            </w:r>
            <w:r>
              <w:rPr>
                <w:szCs w:val="20"/>
              </w:rPr>
              <w:t xml:space="preserve">buy-back </w:t>
            </w:r>
            <w:r w:rsidRPr="00BB1100">
              <w:rPr>
                <w:szCs w:val="20"/>
              </w:rPr>
              <w:t>offer close date</w:t>
            </w:r>
          </w:p>
          <w:p w14:paraId="2FA87953" w14:textId="434BE4BF" w:rsidR="00E42479" w:rsidRPr="006F2AF1" w:rsidRDefault="00E42479" w:rsidP="001F469B">
            <w:pPr>
              <w:spacing w:before="60" w:after="60"/>
              <w:rPr>
                <w:szCs w:val="20"/>
              </w:rPr>
            </w:pPr>
            <w:r w:rsidRPr="006F2AF1">
              <w:rPr>
                <w:i/>
                <w:sz w:val="16"/>
                <w:szCs w:val="16"/>
              </w:rPr>
              <w:t>This date is 5 business days before the offer close date</w:t>
            </w:r>
          </w:p>
        </w:tc>
        <w:tc>
          <w:tcPr>
            <w:tcW w:w="3150" w:type="dxa"/>
            <w:shd w:val="clear" w:color="auto" w:fill="auto"/>
          </w:tcPr>
          <w:p w14:paraId="6D433686" w14:textId="213BB90E" w:rsidR="00E42479" w:rsidRPr="00BB1100" w:rsidRDefault="00E42479" w:rsidP="0060782C">
            <w:pPr>
              <w:pStyle w:val="Boxtext"/>
            </w:pPr>
          </w:p>
        </w:tc>
      </w:tr>
      <w:tr w:rsidR="00E42479" w:rsidRPr="00BB1100" w14:paraId="645FA8D6" w14:textId="77777777" w:rsidTr="00E42479">
        <w:trPr>
          <w:cantSplit/>
        </w:trPr>
        <w:tc>
          <w:tcPr>
            <w:tcW w:w="1009" w:type="dxa"/>
            <w:shd w:val="clear" w:color="auto" w:fill="auto"/>
          </w:tcPr>
          <w:p w14:paraId="0D8FCABD" w14:textId="51933A6B" w:rsidR="00E42479" w:rsidRPr="001479C7" w:rsidRDefault="00E42479" w:rsidP="0060782C">
            <w:pPr>
              <w:pStyle w:val="Boxtext"/>
              <w:rPr>
                <w:rFonts w:ascii="Arial" w:hAnsi="Arial" w:cs="Arial"/>
              </w:rPr>
            </w:pPr>
            <w:r w:rsidRPr="001479C7">
              <w:rPr>
                <w:rFonts w:ascii="Arial" w:hAnsi="Arial" w:cs="Arial"/>
              </w:rPr>
              <w:t>3C.10</w:t>
            </w:r>
          </w:p>
        </w:tc>
        <w:tc>
          <w:tcPr>
            <w:tcW w:w="4926" w:type="dxa"/>
            <w:shd w:val="clear" w:color="auto" w:fill="auto"/>
          </w:tcPr>
          <w:p w14:paraId="129A4743" w14:textId="3FC8CD0E" w:rsidR="00E42479" w:rsidRPr="001479C7" w:rsidRDefault="00E42479" w:rsidP="001F469B">
            <w:pPr>
              <w:spacing w:before="60" w:after="60"/>
              <w:rPr>
                <w:szCs w:val="20"/>
              </w:rPr>
            </w:pPr>
            <w:r w:rsidRPr="001479C7">
              <w:rPr>
                <w:szCs w:val="20"/>
              </w:rPr>
              <w:t>*Buy-back offer closing date</w:t>
            </w:r>
          </w:p>
          <w:p w14:paraId="43AC95EE" w14:textId="730A104E" w:rsidR="00E42479" w:rsidRPr="001479C7" w:rsidRDefault="00E42479" w:rsidP="005F423F">
            <w:pPr>
              <w:spacing w:before="60" w:after="60"/>
              <w:rPr>
                <w:szCs w:val="20"/>
              </w:rPr>
            </w:pPr>
            <w:r w:rsidRPr="001479C7">
              <w:rPr>
                <w:i/>
                <w:sz w:val="16"/>
                <w:szCs w:val="16"/>
              </w:rPr>
              <w:t xml:space="preserve">This date </w:t>
            </w:r>
            <w:r w:rsidR="005F423F" w:rsidRPr="001479C7">
              <w:rPr>
                <w:i/>
                <w:sz w:val="16"/>
                <w:szCs w:val="16"/>
              </w:rPr>
              <w:t>must be not less than</w:t>
            </w:r>
            <w:r w:rsidRPr="001479C7">
              <w:rPr>
                <w:i/>
                <w:sz w:val="16"/>
                <w:szCs w:val="16"/>
              </w:rPr>
              <w:t xml:space="preserve"> 15 business days after the record date</w:t>
            </w:r>
          </w:p>
        </w:tc>
        <w:tc>
          <w:tcPr>
            <w:tcW w:w="3150" w:type="dxa"/>
            <w:shd w:val="clear" w:color="auto" w:fill="auto"/>
          </w:tcPr>
          <w:p w14:paraId="4F0094F7" w14:textId="0B371B0A" w:rsidR="00E42479" w:rsidRPr="00BB1100" w:rsidRDefault="00E42479" w:rsidP="0060782C">
            <w:pPr>
              <w:pStyle w:val="Boxtext"/>
            </w:pPr>
          </w:p>
        </w:tc>
      </w:tr>
      <w:tr w:rsidR="00E42479" w:rsidRPr="00BB1100" w14:paraId="0BA7ECC0" w14:textId="77777777" w:rsidTr="00E42479">
        <w:trPr>
          <w:cantSplit/>
        </w:trPr>
        <w:tc>
          <w:tcPr>
            <w:tcW w:w="1009" w:type="dxa"/>
            <w:shd w:val="clear" w:color="auto" w:fill="auto"/>
          </w:tcPr>
          <w:p w14:paraId="7833A5FC" w14:textId="1834FC35" w:rsidR="00E42479" w:rsidRPr="001479C7" w:rsidRDefault="00E42479" w:rsidP="0060782C">
            <w:pPr>
              <w:pStyle w:val="Boxtext"/>
              <w:rPr>
                <w:rFonts w:ascii="Arial" w:hAnsi="Arial" w:cs="Arial"/>
              </w:rPr>
            </w:pPr>
            <w:r w:rsidRPr="001479C7">
              <w:rPr>
                <w:rFonts w:ascii="Arial" w:hAnsi="Arial" w:cs="Arial"/>
              </w:rPr>
              <w:t>3C.11</w:t>
            </w:r>
          </w:p>
        </w:tc>
        <w:tc>
          <w:tcPr>
            <w:tcW w:w="4926" w:type="dxa"/>
            <w:shd w:val="clear" w:color="auto" w:fill="auto"/>
          </w:tcPr>
          <w:p w14:paraId="1EB9A03A" w14:textId="77777777" w:rsidR="00E42479" w:rsidRPr="001479C7" w:rsidRDefault="00E42479" w:rsidP="001F469B">
            <w:pPr>
              <w:spacing w:before="60" w:after="60"/>
              <w:rPr>
                <w:b/>
                <w:szCs w:val="20"/>
              </w:rPr>
            </w:pPr>
            <w:r w:rsidRPr="001479C7">
              <w:rPr>
                <w:b/>
                <w:szCs w:val="20"/>
              </w:rPr>
              <w:t>*</w:t>
            </w:r>
            <w:r w:rsidRPr="001479C7">
              <w:rPr>
                <w:szCs w:val="20"/>
              </w:rPr>
              <w:t>Anticipated date buy-back will occur</w:t>
            </w:r>
          </w:p>
        </w:tc>
        <w:tc>
          <w:tcPr>
            <w:tcW w:w="3150" w:type="dxa"/>
            <w:shd w:val="clear" w:color="auto" w:fill="auto"/>
          </w:tcPr>
          <w:p w14:paraId="2D861387" w14:textId="4F2F8AC9" w:rsidR="00E42479" w:rsidRPr="00BB1100" w:rsidRDefault="00E42479" w:rsidP="0060782C">
            <w:pPr>
              <w:pStyle w:val="Boxtext"/>
              <w:rPr>
                <w:b/>
              </w:rPr>
            </w:pPr>
          </w:p>
        </w:tc>
      </w:tr>
      <w:tr w:rsidR="00E42479" w:rsidRPr="00BB1100" w14:paraId="21ECA21E" w14:textId="77777777" w:rsidTr="00E42479">
        <w:trPr>
          <w:cantSplit/>
        </w:trPr>
        <w:tc>
          <w:tcPr>
            <w:tcW w:w="1009" w:type="dxa"/>
            <w:shd w:val="clear" w:color="auto" w:fill="auto"/>
          </w:tcPr>
          <w:p w14:paraId="443238E6" w14:textId="4E7BDD77" w:rsidR="00E42479" w:rsidRPr="001479C7" w:rsidRDefault="00E42479" w:rsidP="0060782C">
            <w:pPr>
              <w:pStyle w:val="Boxtext"/>
              <w:rPr>
                <w:rFonts w:ascii="Arial" w:hAnsi="Arial" w:cs="Arial"/>
              </w:rPr>
            </w:pPr>
            <w:r w:rsidRPr="001479C7">
              <w:rPr>
                <w:rFonts w:ascii="Arial" w:hAnsi="Arial" w:cs="Arial"/>
              </w:rPr>
              <w:t>3C.12</w:t>
            </w:r>
          </w:p>
        </w:tc>
        <w:tc>
          <w:tcPr>
            <w:tcW w:w="4926" w:type="dxa"/>
            <w:shd w:val="clear" w:color="auto" w:fill="auto"/>
          </w:tcPr>
          <w:p w14:paraId="664C6E0E" w14:textId="0872A940" w:rsidR="00E42479" w:rsidRPr="001479C7" w:rsidRDefault="00E42479" w:rsidP="001F469B">
            <w:pPr>
              <w:spacing w:before="60" w:after="60"/>
              <w:rPr>
                <w:szCs w:val="20"/>
              </w:rPr>
            </w:pPr>
            <w:r w:rsidRPr="001479C7">
              <w:rPr>
                <w:szCs w:val="20"/>
              </w:rPr>
              <w:t xml:space="preserve">*Last day for entity to lodge </w:t>
            </w:r>
            <w:r w:rsidR="005F423F" w:rsidRPr="001479C7">
              <w:rPr>
                <w:szCs w:val="20"/>
              </w:rPr>
              <w:t xml:space="preserve">a </w:t>
            </w:r>
            <w:r w:rsidRPr="001479C7">
              <w:rPr>
                <w:szCs w:val="20"/>
              </w:rPr>
              <w:t>final buy-back notice with ASX under listing rule 3.8A.</w:t>
            </w:r>
          </w:p>
          <w:p w14:paraId="1D26EFAC" w14:textId="213A220C" w:rsidR="00E42479" w:rsidRPr="001479C7" w:rsidRDefault="00E42479" w:rsidP="00EB19A7">
            <w:pPr>
              <w:spacing w:before="60" w:after="60"/>
              <w:rPr>
                <w:szCs w:val="20"/>
              </w:rPr>
            </w:pPr>
            <w:r w:rsidRPr="001479C7">
              <w:rPr>
                <w:i/>
                <w:sz w:val="16"/>
                <w:szCs w:val="16"/>
              </w:rPr>
              <w:t xml:space="preserve">This date is no more than </w:t>
            </w:r>
            <w:r w:rsidR="00EB19A7" w:rsidRPr="001479C7">
              <w:rPr>
                <w:i/>
                <w:sz w:val="16"/>
                <w:szCs w:val="16"/>
              </w:rPr>
              <w:t>one</w:t>
            </w:r>
            <w:r w:rsidRPr="001479C7">
              <w:rPr>
                <w:i/>
                <w:sz w:val="16"/>
                <w:szCs w:val="16"/>
              </w:rPr>
              <w:t xml:space="preserve"> business day after the buy-back offer closing date</w:t>
            </w:r>
          </w:p>
        </w:tc>
        <w:tc>
          <w:tcPr>
            <w:tcW w:w="3150" w:type="dxa"/>
            <w:shd w:val="clear" w:color="auto" w:fill="auto"/>
          </w:tcPr>
          <w:p w14:paraId="79C55221" w14:textId="5B5B932F" w:rsidR="00E42479" w:rsidRPr="00BB1100" w:rsidRDefault="00E42479" w:rsidP="0060782C">
            <w:pPr>
              <w:pStyle w:val="Boxtext"/>
            </w:pPr>
          </w:p>
        </w:tc>
      </w:tr>
      <w:tr w:rsidR="005F423F" w:rsidRPr="00BB1100" w14:paraId="38A9F034" w14:textId="77777777" w:rsidTr="00E42479">
        <w:trPr>
          <w:cantSplit/>
        </w:trPr>
        <w:tc>
          <w:tcPr>
            <w:tcW w:w="1009" w:type="dxa"/>
            <w:shd w:val="clear" w:color="auto" w:fill="auto"/>
          </w:tcPr>
          <w:p w14:paraId="5517D525" w14:textId="6B95CA9B" w:rsidR="005F423F" w:rsidRPr="001479C7" w:rsidRDefault="005F423F" w:rsidP="005F423F">
            <w:pPr>
              <w:pStyle w:val="Boxtext"/>
              <w:rPr>
                <w:rFonts w:ascii="Arial" w:hAnsi="Arial" w:cs="Arial"/>
              </w:rPr>
            </w:pPr>
            <w:r w:rsidRPr="001479C7">
              <w:rPr>
                <w:rFonts w:ascii="Arial" w:hAnsi="Arial" w:cs="Arial"/>
              </w:rPr>
              <w:t>3C.13</w:t>
            </w:r>
          </w:p>
        </w:tc>
        <w:tc>
          <w:tcPr>
            <w:tcW w:w="4926" w:type="dxa"/>
            <w:shd w:val="clear" w:color="auto" w:fill="auto"/>
          </w:tcPr>
          <w:p w14:paraId="4324CD95" w14:textId="4B03ACFA" w:rsidR="005F423F" w:rsidRPr="001479C7" w:rsidRDefault="005F423F" w:rsidP="005F423F">
            <w:pPr>
              <w:spacing w:before="60" w:after="60"/>
              <w:rPr>
                <w:szCs w:val="20"/>
              </w:rPr>
            </w:pPr>
            <w:r w:rsidRPr="001479C7">
              <w:rPr>
                <w:szCs w:val="20"/>
              </w:rPr>
              <w:t xml:space="preserve">*Last day for entity </w:t>
            </w:r>
            <w:r w:rsidR="00EB19A7" w:rsidRPr="001479C7">
              <w:rPr>
                <w:szCs w:val="20"/>
              </w:rPr>
              <w:t xml:space="preserve">to update its register to cancel the +securities bought back and </w:t>
            </w:r>
            <w:r w:rsidRPr="001479C7">
              <w:rPr>
                <w:szCs w:val="20"/>
              </w:rPr>
              <w:t>to lodge an Appendix 3H with ASX under listing rule 3.8A notifying the number of +securities that have been cancelled due to the buy-back.</w:t>
            </w:r>
          </w:p>
          <w:p w14:paraId="0E58C71C" w14:textId="692BF018" w:rsidR="005F423F" w:rsidRPr="001479C7" w:rsidRDefault="005F423F" w:rsidP="005F423F">
            <w:pPr>
              <w:spacing w:before="60" w:after="60"/>
              <w:rPr>
                <w:szCs w:val="20"/>
              </w:rPr>
            </w:pPr>
            <w:r w:rsidRPr="001479C7">
              <w:rPr>
                <w:i/>
                <w:sz w:val="16"/>
                <w:szCs w:val="16"/>
              </w:rPr>
              <w:t>This date is no more than 5 business days after the entity has given the final buy-back notice to ASX.</w:t>
            </w:r>
          </w:p>
        </w:tc>
        <w:tc>
          <w:tcPr>
            <w:tcW w:w="3150" w:type="dxa"/>
            <w:shd w:val="clear" w:color="auto" w:fill="auto"/>
          </w:tcPr>
          <w:p w14:paraId="7EDB2867" w14:textId="77777777" w:rsidR="005F423F" w:rsidRPr="00BB1100" w:rsidRDefault="005F423F" w:rsidP="005F423F">
            <w:pPr>
              <w:pStyle w:val="Boxtext"/>
            </w:pPr>
          </w:p>
        </w:tc>
      </w:tr>
    </w:tbl>
    <w:p w14:paraId="3421669B" w14:textId="77777777" w:rsidR="00CB2F75" w:rsidRDefault="00CB2F75" w:rsidP="002E5B11">
      <w:pPr>
        <w:pStyle w:val="Heading1"/>
        <w:spacing w:before="120" w:after="120"/>
        <w:rPr>
          <w:szCs w:val="22"/>
        </w:rPr>
      </w:pPr>
    </w:p>
    <w:p w14:paraId="66D2F917" w14:textId="032C0F3A" w:rsidR="002E5B11" w:rsidRPr="006F2AF1" w:rsidRDefault="00CB2F75" w:rsidP="002E5B11">
      <w:pPr>
        <w:pStyle w:val="Heading1"/>
        <w:spacing w:before="120" w:after="120"/>
        <w:rPr>
          <w:sz w:val="16"/>
          <w:szCs w:val="16"/>
        </w:rPr>
      </w:pPr>
      <w:r>
        <w:rPr>
          <w:szCs w:val="22"/>
        </w:rPr>
        <w:t>Part 3D – Other information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950"/>
        <w:gridCol w:w="3150"/>
      </w:tblGrid>
      <w:tr w:rsidR="00BB1100" w:rsidRPr="00BB1100" w14:paraId="487004C4" w14:textId="77777777" w:rsidTr="00CB2F75">
        <w:trPr>
          <w:cantSplit/>
        </w:trPr>
        <w:tc>
          <w:tcPr>
            <w:tcW w:w="990" w:type="dxa"/>
            <w:shd w:val="clear" w:color="auto" w:fill="auto"/>
          </w:tcPr>
          <w:p w14:paraId="46AADA72" w14:textId="235E29B9" w:rsidR="002E5B11" w:rsidRPr="00BB1100" w:rsidRDefault="002E5B11" w:rsidP="004232F1">
            <w:pPr>
              <w:pStyle w:val="Boxtext"/>
              <w:rPr>
                <w:rFonts w:ascii="Arial" w:hAnsi="Arial" w:cs="Arial"/>
              </w:rPr>
            </w:pPr>
            <w:r w:rsidRPr="00BB1100">
              <w:rPr>
                <w:rFonts w:ascii="Arial" w:hAnsi="Arial" w:cs="Arial"/>
              </w:rPr>
              <w:t>3D.1</w:t>
            </w:r>
          </w:p>
        </w:tc>
        <w:tc>
          <w:tcPr>
            <w:tcW w:w="4950" w:type="dxa"/>
            <w:shd w:val="clear" w:color="auto" w:fill="auto"/>
          </w:tcPr>
          <w:p w14:paraId="2B878C49" w14:textId="6AD8354D" w:rsidR="002E5B11" w:rsidRPr="00BB1100" w:rsidRDefault="002E5B11" w:rsidP="002E5B11">
            <w:pPr>
              <w:pStyle w:val="Boxtext"/>
              <w:tabs>
                <w:tab w:val="clear" w:pos="851"/>
              </w:tabs>
              <w:rPr>
                <w:rFonts w:cs="Arial"/>
              </w:rPr>
            </w:pPr>
            <w:r w:rsidRPr="00BB1100">
              <w:rPr>
                <w:rFonts w:ascii="Arial" w:hAnsi="Arial" w:cs="Arial"/>
              </w:rPr>
              <w:t>Any other information the entity wishes to notify to ASX about the buy-back</w:t>
            </w:r>
          </w:p>
        </w:tc>
        <w:tc>
          <w:tcPr>
            <w:tcW w:w="3150" w:type="dxa"/>
            <w:shd w:val="clear" w:color="auto" w:fill="auto"/>
          </w:tcPr>
          <w:p w14:paraId="0A1DA5EA" w14:textId="77777777" w:rsidR="002E5B11" w:rsidRPr="00BB1100" w:rsidRDefault="002E5B11" w:rsidP="004232F1">
            <w:pPr>
              <w:pStyle w:val="Boxtext"/>
              <w:tabs>
                <w:tab w:val="clear" w:pos="851"/>
              </w:tabs>
              <w:rPr>
                <w:rFonts w:ascii="Arial" w:hAnsi="Arial" w:cs="Arial"/>
              </w:rPr>
            </w:pPr>
          </w:p>
        </w:tc>
      </w:tr>
    </w:tbl>
    <w:p w14:paraId="027B8AA3" w14:textId="77777777" w:rsidR="00CB2F75" w:rsidRDefault="00CB2F75" w:rsidP="001F469B">
      <w:pPr>
        <w:pStyle w:val="Heading1"/>
        <w:spacing w:before="120" w:after="120"/>
        <w:rPr>
          <w:szCs w:val="22"/>
        </w:rPr>
      </w:pPr>
    </w:p>
    <w:p w14:paraId="76CEC821" w14:textId="56908CEF" w:rsidR="00BD2528" w:rsidRPr="00BB1100" w:rsidRDefault="004A46AE" w:rsidP="001F469B">
      <w:pPr>
        <w:pStyle w:val="Heading1"/>
        <w:spacing w:before="120" w:after="120"/>
        <w:rPr>
          <w:szCs w:val="22"/>
        </w:rPr>
      </w:pPr>
      <w:r w:rsidRPr="00BB1100">
        <w:rPr>
          <w:szCs w:val="22"/>
        </w:rPr>
        <w:t xml:space="preserve">Part 4 – Daily buy-back notification </w:t>
      </w:r>
    </w:p>
    <w:p w14:paraId="43E1DEFF" w14:textId="39E5178E" w:rsidR="004A46AE" w:rsidRPr="00BB1100" w:rsidRDefault="00DB081A" w:rsidP="001F469B">
      <w:pPr>
        <w:pStyle w:val="Heading1"/>
        <w:spacing w:before="60" w:after="60"/>
        <w:ind w:left="0" w:firstLine="0"/>
        <w:rPr>
          <w:i/>
          <w:sz w:val="16"/>
          <w:szCs w:val="16"/>
        </w:rPr>
      </w:pPr>
      <w:r w:rsidRPr="00BB1100">
        <w:rPr>
          <w:i/>
          <w:sz w:val="16"/>
          <w:szCs w:val="16"/>
        </w:rPr>
        <w:t xml:space="preserve">Answer the questions in this part if your response to </w:t>
      </w:r>
      <w:r w:rsidR="004D2E40">
        <w:rPr>
          <w:i/>
          <w:sz w:val="16"/>
          <w:szCs w:val="16"/>
        </w:rPr>
        <w:t>Q</w:t>
      </w:r>
      <w:r w:rsidR="004D2E40" w:rsidRPr="00BB1100">
        <w:rPr>
          <w:i/>
          <w:sz w:val="16"/>
          <w:szCs w:val="16"/>
        </w:rPr>
        <w:t> </w:t>
      </w:r>
      <w:r w:rsidRPr="00BB1100">
        <w:rPr>
          <w:i/>
          <w:sz w:val="16"/>
          <w:szCs w:val="16"/>
        </w:rPr>
        <w:t xml:space="preserve">2.1 is “Employee share scheme buy-back”, </w:t>
      </w:r>
      <w:r w:rsidR="00A27A2A" w:rsidRPr="00BB1100">
        <w:rPr>
          <w:i/>
          <w:sz w:val="16"/>
          <w:szCs w:val="16"/>
        </w:rPr>
        <w:t>“On-market buy-back”,</w:t>
      </w:r>
      <w:r w:rsidR="00A27A2A" w:rsidRPr="00BB1100" w:rsidDel="00A27A2A">
        <w:rPr>
          <w:i/>
          <w:sz w:val="16"/>
          <w:szCs w:val="16"/>
        </w:rPr>
        <w:t xml:space="preserve"> </w:t>
      </w:r>
      <w:r w:rsidR="00A27A2A" w:rsidRPr="00BB1100">
        <w:rPr>
          <w:i/>
          <w:sz w:val="16"/>
          <w:szCs w:val="16"/>
        </w:rPr>
        <w:t>“E</w:t>
      </w:r>
      <w:r w:rsidR="00E6458D" w:rsidRPr="00BB1100">
        <w:rPr>
          <w:i/>
          <w:sz w:val="16"/>
          <w:szCs w:val="16"/>
        </w:rPr>
        <w:t xml:space="preserve">qual </w:t>
      </w:r>
      <w:r w:rsidR="005F11DE" w:rsidRPr="00BB1100">
        <w:rPr>
          <w:i/>
          <w:sz w:val="16"/>
          <w:szCs w:val="16"/>
        </w:rPr>
        <w:t>a</w:t>
      </w:r>
      <w:r w:rsidR="00E6458D" w:rsidRPr="00BB1100">
        <w:rPr>
          <w:i/>
          <w:sz w:val="16"/>
          <w:szCs w:val="16"/>
        </w:rPr>
        <w:t>ccess</w:t>
      </w:r>
      <w:r w:rsidR="00BD2528" w:rsidRPr="00BB1100">
        <w:rPr>
          <w:i/>
          <w:sz w:val="16"/>
          <w:szCs w:val="16"/>
        </w:rPr>
        <w:t xml:space="preserve"> share scheme</w:t>
      </w:r>
      <w:r w:rsidR="00A27A2A" w:rsidRPr="00BB1100">
        <w:rPr>
          <w:i/>
          <w:sz w:val="16"/>
          <w:szCs w:val="16"/>
        </w:rPr>
        <w:t xml:space="preserve"> buy-back” or “O</w:t>
      </w:r>
      <w:r w:rsidR="00E6458D" w:rsidRPr="00BB1100">
        <w:rPr>
          <w:i/>
          <w:sz w:val="16"/>
          <w:szCs w:val="16"/>
        </w:rPr>
        <w:t>ther</w:t>
      </w:r>
      <w:r w:rsidR="00A27A2A" w:rsidRPr="00BB1100">
        <w:rPr>
          <w:i/>
          <w:sz w:val="16"/>
          <w:szCs w:val="16"/>
        </w:rPr>
        <w:t xml:space="preserve"> buy-back”</w:t>
      </w:r>
      <w:r w:rsidR="004A46AE" w:rsidRPr="00BB1100">
        <w:rPr>
          <w:i/>
          <w:sz w:val="16"/>
          <w:szCs w:val="16"/>
        </w:rPr>
        <w:t>)</w:t>
      </w:r>
      <w:r w:rsidR="00A27A2A" w:rsidRPr="00BB1100">
        <w:rPr>
          <w:i/>
          <w:sz w:val="16"/>
          <w:szCs w:val="16"/>
        </w:rPr>
        <w:t xml:space="preserve"> and you are giving a daily buy-back notification under listing rule 3.8A.</w:t>
      </w:r>
    </w:p>
    <w:p w14:paraId="6B158318" w14:textId="4E38E00E" w:rsidR="00BD2528" w:rsidRDefault="00BD2528" w:rsidP="001F469B">
      <w:pPr>
        <w:spacing w:before="60" w:after="60"/>
        <w:rPr>
          <w:rFonts w:cs="Arial"/>
          <w:bCs/>
          <w:i/>
          <w:kern w:val="32"/>
          <w:sz w:val="16"/>
          <w:szCs w:val="16"/>
        </w:rPr>
      </w:pPr>
      <w:r w:rsidRPr="00BB1100">
        <w:rPr>
          <w:rFonts w:cs="Arial"/>
          <w:bCs/>
          <w:i/>
          <w:kern w:val="32"/>
          <w:sz w:val="16"/>
          <w:szCs w:val="16"/>
        </w:rPr>
        <w:t>A daily buy-back notification must be submitted</w:t>
      </w:r>
      <w:r w:rsidR="00A27A2A" w:rsidRPr="00BB1100">
        <w:rPr>
          <w:rFonts w:cs="Arial"/>
          <w:bCs/>
          <w:i/>
          <w:kern w:val="32"/>
          <w:sz w:val="16"/>
          <w:szCs w:val="16"/>
        </w:rPr>
        <w:t xml:space="preserve"> for these types of buy-backs</w:t>
      </w:r>
      <w:r w:rsidRPr="00BB1100">
        <w:rPr>
          <w:rFonts w:cs="Arial"/>
          <w:bCs/>
          <w:i/>
          <w:kern w:val="32"/>
          <w:sz w:val="16"/>
          <w:szCs w:val="16"/>
        </w:rPr>
        <w:t xml:space="preserve"> at least half an hour before the commencement of tra</w:t>
      </w:r>
      <w:r w:rsidR="00A27A2A" w:rsidRPr="00BB1100">
        <w:rPr>
          <w:rFonts w:cs="Arial"/>
          <w:bCs/>
          <w:i/>
          <w:kern w:val="32"/>
          <w:sz w:val="16"/>
          <w:szCs w:val="16"/>
        </w:rPr>
        <w:t>d</w:t>
      </w:r>
      <w:r w:rsidRPr="00BB1100">
        <w:rPr>
          <w:rFonts w:cs="Arial"/>
          <w:bCs/>
          <w:i/>
          <w:kern w:val="32"/>
          <w:sz w:val="16"/>
          <w:szCs w:val="16"/>
        </w:rPr>
        <w:t xml:space="preserve">ing on the business day after any day on which </w:t>
      </w:r>
      <w:r w:rsidR="00F0068A">
        <w:rPr>
          <w:rFonts w:cs="Arial"/>
          <w:bCs/>
          <w:i/>
          <w:kern w:val="32"/>
          <w:sz w:val="16"/>
          <w:szCs w:val="16"/>
        </w:rPr>
        <w:t>securities</w:t>
      </w:r>
      <w:r w:rsidR="00F0068A" w:rsidRPr="00BB1100">
        <w:rPr>
          <w:rFonts w:cs="Arial"/>
          <w:bCs/>
          <w:i/>
          <w:kern w:val="32"/>
          <w:sz w:val="16"/>
          <w:szCs w:val="16"/>
        </w:rPr>
        <w:t xml:space="preserve"> </w:t>
      </w:r>
      <w:r w:rsidRPr="00BB1100">
        <w:rPr>
          <w:rFonts w:cs="Arial"/>
          <w:bCs/>
          <w:i/>
          <w:kern w:val="32"/>
          <w:sz w:val="16"/>
          <w:szCs w:val="16"/>
        </w:rPr>
        <w:t>are bought back (per listing rule 3.8A)</w:t>
      </w:r>
      <w:r w:rsidR="00A27A2A" w:rsidRPr="00BB1100">
        <w:rPr>
          <w:rFonts w:cs="Arial"/>
          <w:bCs/>
          <w:i/>
          <w:kern w:val="32"/>
          <w:sz w:val="16"/>
          <w:szCs w:val="16"/>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675"/>
        <w:gridCol w:w="2651"/>
        <w:gridCol w:w="2700"/>
      </w:tblGrid>
      <w:tr w:rsidR="00655149" w:rsidRPr="00BB1100" w14:paraId="65368D28" w14:textId="77777777" w:rsidTr="001479C7">
        <w:trPr>
          <w:cantSplit/>
        </w:trPr>
        <w:tc>
          <w:tcPr>
            <w:tcW w:w="1154" w:type="dxa"/>
            <w:shd w:val="clear" w:color="auto" w:fill="auto"/>
          </w:tcPr>
          <w:p w14:paraId="1531F314" w14:textId="13D87AF0" w:rsidR="00655149" w:rsidRPr="00655149" w:rsidRDefault="00655149" w:rsidP="004A00EE">
            <w:pPr>
              <w:pStyle w:val="Boxtext"/>
              <w:rPr>
                <w:rFonts w:ascii="Arial" w:hAnsi="Arial" w:cs="Arial"/>
              </w:rPr>
            </w:pPr>
            <w:r>
              <w:rPr>
                <w:rFonts w:ascii="Arial" w:hAnsi="Arial" w:cs="Arial"/>
              </w:rPr>
              <w:t>4.1</w:t>
            </w:r>
          </w:p>
        </w:tc>
        <w:tc>
          <w:tcPr>
            <w:tcW w:w="5326" w:type="dxa"/>
            <w:gridSpan w:val="2"/>
            <w:shd w:val="clear" w:color="auto" w:fill="auto"/>
          </w:tcPr>
          <w:p w14:paraId="3846F014" w14:textId="60E79F82" w:rsidR="00655149" w:rsidRPr="000D1E74" w:rsidRDefault="00B40A0A" w:rsidP="00655149">
            <w:pPr>
              <w:spacing w:before="60" w:after="60"/>
              <w:rPr>
                <w:szCs w:val="20"/>
              </w:rPr>
            </w:pPr>
            <w:r>
              <w:rPr>
                <w:szCs w:val="20"/>
              </w:rPr>
              <w:t>*</w:t>
            </w:r>
            <w:r w:rsidR="00655149">
              <w:rPr>
                <w:szCs w:val="20"/>
              </w:rPr>
              <w:t>Date of this notification</w:t>
            </w:r>
          </w:p>
        </w:tc>
        <w:tc>
          <w:tcPr>
            <w:tcW w:w="2700" w:type="dxa"/>
            <w:shd w:val="clear" w:color="auto" w:fill="auto"/>
          </w:tcPr>
          <w:p w14:paraId="1474F062" w14:textId="77777777" w:rsidR="00655149" w:rsidRPr="00BB1100" w:rsidRDefault="00655149" w:rsidP="004A00EE">
            <w:pPr>
              <w:pStyle w:val="Boxtext"/>
            </w:pPr>
          </w:p>
        </w:tc>
      </w:tr>
      <w:tr w:rsidR="00655149" w:rsidRPr="00BB1100" w14:paraId="2FC8E451" w14:textId="77777777" w:rsidTr="001479C7">
        <w:trPr>
          <w:cantSplit/>
        </w:trPr>
        <w:tc>
          <w:tcPr>
            <w:tcW w:w="1154" w:type="dxa"/>
            <w:shd w:val="clear" w:color="auto" w:fill="auto"/>
          </w:tcPr>
          <w:p w14:paraId="7A7DF398" w14:textId="659B8151" w:rsidR="00655149" w:rsidRDefault="00655149" w:rsidP="004A00EE">
            <w:pPr>
              <w:pStyle w:val="Boxtext"/>
              <w:rPr>
                <w:rFonts w:ascii="Arial" w:hAnsi="Arial" w:cs="Arial"/>
              </w:rPr>
            </w:pPr>
            <w:r>
              <w:rPr>
                <w:rFonts w:ascii="Arial" w:hAnsi="Arial" w:cs="Arial"/>
              </w:rPr>
              <w:t>4.2</w:t>
            </w:r>
          </w:p>
        </w:tc>
        <w:tc>
          <w:tcPr>
            <w:tcW w:w="5326" w:type="dxa"/>
            <w:gridSpan w:val="2"/>
            <w:shd w:val="clear" w:color="auto" w:fill="auto"/>
          </w:tcPr>
          <w:p w14:paraId="4CF7002F" w14:textId="01CFDCE5" w:rsidR="00655149" w:rsidRDefault="00F0068A" w:rsidP="00F0068A">
            <w:pPr>
              <w:spacing w:before="60" w:after="60"/>
              <w:rPr>
                <w:szCs w:val="20"/>
              </w:rPr>
            </w:pPr>
            <w:r>
              <w:rPr>
                <w:szCs w:val="20"/>
              </w:rPr>
              <w:t>*</w:t>
            </w:r>
            <w:r w:rsidR="00655149">
              <w:rPr>
                <w:szCs w:val="20"/>
              </w:rPr>
              <w:t xml:space="preserve">Previous day on which </w:t>
            </w:r>
            <w:r>
              <w:rPr>
                <w:szCs w:val="20"/>
              </w:rPr>
              <w:t>+securities</w:t>
            </w:r>
            <w:r w:rsidR="00655149">
              <w:rPr>
                <w:szCs w:val="20"/>
              </w:rPr>
              <w:t xml:space="preserve"> were bought back</w:t>
            </w:r>
          </w:p>
        </w:tc>
        <w:tc>
          <w:tcPr>
            <w:tcW w:w="2700" w:type="dxa"/>
            <w:shd w:val="clear" w:color="auto" w:fill="auto"/>
          </w:tcPr>
          <w:p w14:paraId="3ACEEF8E" w14:textId="77777777" w:rsidR="00655149" w:rsidRPr="00BB1100" w:rsidRDefault="00655149" w:rsidP="004A00EE">
            <w:pPr>
              <w:pStyle w:val="Boxtext"/>
            </w:pPr>
          </w:p>
        </w:tc>
      </w:tr>
      <w:tr w:rsidR="00A7135A" w:rsidRPr="00BB1100" w14:paraId="4AACC661" w14:textId="77777777" w:rsidTr="001479C7">
        <w:trPr>
          <w:cantSplit/>
        </w:trPr>
        <w:tc>
          <w:tcPr>
            <w:tcW w:w="1154" w:type="dxa"/>
            <w:shd w:val="clear" w:color="auto" w:fill="auto"/>
          </w:tcPr>
          <w:p w14:paraId="6B8FEC69" w14:textId="77777777" w:rsidR="00A7135A" w:rsidRPr="00BB1100" w:rsidRDefault="00A7135A" w:rsidP="004A00EE">
            <w:pPr>
              <w:pStyle w:val="Boxtext"/>
            </w:pPr>
          </w:p>
        </w:tc>
        <w:tc>
          <w:tcPr>
            <w:tcW w:w="2675" w:type="dxa"/>
            <w:shd w:val="clear" w:color="auto" w:fill="auto"/>
          </w:tcPr>
          <w:p w14:paraId="0B6D6C36" w14:textId="77777777" w:rsidR="00A7135A" w:rsidRPr="000D1E74" w:rsidRDefault="00A7135A" w:rsidP="004A00EE">
            <w:pPr>
              <w:spacing w:before="60" w:after="60"/>
              <w:rPr>
                <w:szCs w:val="20"/>
              </w:rPr>
            </w:pPr>
          </w:p>
        </w:tc>
        <w:tc>
          <w:tcPr>
            <w:tcW w:w="2651" w:type="dxa"/>
            <w:shd w:val="clear" w:color="auto" w:fill="auto"/>
          </w:tcPr>
          <w:p w14:paraId="7FDD1507" w14:textId="121172C9" w:rsidR="00A7135A" w:rsidRPr="000D1E74" w:rsidRDefault="00A7135A" w:rsidP="004A00EE">
            <w:pPr>
              <w:spacing w:before="60" w:after="60"/>
              <w:rPr>
                <w:szCs w:val="20"/>
              </w:rPr>
            </w:pPr>
            <w:r>
              <w:rPr>
                <w:b/>
                <w:szCs w:val="20"/>
              </w:rPr>
              <w:t>Before previous day</w:t>
            </w:r>
          </w:p>
        </w:tc>
        <w:tc>
          <w:tcPr>
            <w:tcW w:w="2700" w:type="dxa"/>
            <w:shd w:val="clear" w:color="auto" w:fill="auto"/>
          </w:tcPr>
          <w:p w14:paraId="5F7C9D56" w14:textId="18E7C941" w:rsidR="00A7135A" w:rsidRPr="006F2AF1" w:rsidRDefault="00A7135A" w:rsidP="006F2AF1">
            <w:pPr>
              <w:spacing w:before="60" w:after="60"/>
              <w:rPr>
                <w:b/>
              </w:rPr>
            </w:pPr>
            <w:r w:rsidRPr="000D1E74">
              <w:rPr>
                <w:b/>
                <w:szCs w:val="20"/>
              </w:rPr>
              <w:t>On previous day</w:t>
            </w:r>
          </w:p>
        </w:tc>
      </w:tr>
      <w:tr w:rsidR="00A7135A" w:rsidRPr="00BB1100" w14:paraId="00DC3CAD" w14:textId="77777777" w:rsidTr="001479C7">
        <w:trPr>
          <w:cantSplit/>
        </w:trPr>
        <w:tc>
          <w:tcPr>
            <w:tcW w:w="1154" w:type="dxa"/>
            <w:shd w:val="clear" w:color="auto" w:fill="auto"/>
          </w:tcPr>
          <w:p w14:paraId="6CCAE9C7" w14:textId="5A505A18" w:rsidR="00A7135A" w:rsidRPr="00655149" w:rsidRDefault="00A7135A" w:rsidP="004A00EE">
            <w:pPr>
              <w:pStyle w:val="Boxtext"/>
              <w:rPr>
                <w:rFonts w:ascii="Arial" w:hAnsi="Arial" w:cs="Arial"/>
              </w:rPr>
            </w:pPr>
            <w:r>
              <w:rPr>
                <w:rFonts w:ascii="Arial" w:hAnsi="Arial" w:cs="Arial"/>
              </w:rPr>
              <w:t>4.3</w:t>
            </w:r>
          </w:p>
        </w:tc>
        <w:tc>
          <w:tcPr>
            <w:tcW w:w="2675" w:type="dxa"/>
            <w:shd w:val="clear" w:color="auto" w:fill="auto"/>
          </w:tcPr>
          <w:p w14:paraId="45573365" w14:textId="4EC0F4E9" w:rsidR="00A7135A" w:rsidRPr="000D1E74" w:rsidRDefault="00A7135A" w:rsidP="004A00EE">
            <w:pPr>
              <w:spacing w:before="60" w:after="60"/>
              <w:rPr>
                <w:szCs w:val="20"/>
              </w:rPr>
            </w:pPr>
            <w:r w:rsidRPr="00BB1100">
              <w:rPr>
                <w:szCs w:val="20"/>
              </w:rPr>
              <w:t>*Total number of +securities bought back, or in relation to which acceptances have been received</w:t>
            </w:r>
          </w:p>
        </w:tc>
        <w:tc>
          <w:tcPr>
            <w:tcW w:w="2651" w:type="dxa"/>
            <w:shd w:val="clear" w:color="auto" w:fill="auto"/>
          </w:tcPr>
          <w:p w14:paraId="3F776DC1" w14:textId="4C6E7A50" w:rsidR="00A7135A" w:rsidRPr="000D1E74" w:rsidRDefault="00A7135A" w:rsidP="004A00EE">
            <w:pPr>
              <w:spacing w:before="60" w:after="60"/>
              <w:rPr>
                <w:szCs w:val="20"/>
              </w:rPr>
            </w:pPr>
          </w:p>
        </w:tc>
        <w:tc>
          <w:tcPr>
            <w:tcW w:w="2700" w:type="dxa"/>
            <w:shd w:val="clear" w:color="auto" w:fill="auto"/>
          </w:tcPr>
          <w:p w14:paraId="63BA65B2" w14:textId="77777777" w:rsidR="00A7135A" w:rsidRPr="00A7135A" w:rsidRDefault="00A7135A" w:rsidP="006F2AF1">
            <w:pPr>
              <w:spacing w:before="60" w:after="60"/>
            </w:pPr>
          </w:p>
        </w:tc>
      </w:tr>
      <w:tr w:rsidR="00A7135A" w:rsidRPr="00BB1100" w14:paraId="27F8FE91" w14:textId="77777777" w:rsidTr="001479C7">
        <w:trPr>
          <w:cantSplit/>
        </w:trPr>
        <w:tc>
          <w:tcPr>
            <w:tcW w:w="1154" w:type="dxa"/>
            <w:shd w:val="clear" w:color="auto" w:fill="auto"/>
          </w:tcPr>
          <w:p w14:paraId="3C484F7B" w14:textId="1F935CBF" w:rsidR="00A7135A" w:rsidRDefault="00A7135A" w:rsidP="004A00EE">
            <w:pPr>
              <w:pStyle w:val="Boxtext"/>
              <w:rPr>
                <w:rFonts w:ascii="Arial" w:hAnsi="Arial" w:cs="Arial"/>
              </w:rPr>
            </w:pPr>
            <w:r>
              <w:rPr>
                <w:rFonts w:ascii="Arial" w:hAnsi="Arial" w:cs="Arial"/>
              </w:rPr>
              <w:t>4.4</w:t>
            </w:r>
          </w:p>
        </w:tc>
        <w:tc>
          <w:tcPr>
            <w:tcW w:w="2675" w:type="dxa"/>
            <w:shd w:val="clear" w:color="auto" w:fill="auto"/>
          </w:tcPr>
          <w:p w14:paraId="3D1E04E4" w14:textId="40F0EEB2" w:rsidR="00A7135A" w:rsidRPr="00BB1100" w:rsidRDefault="00A7135A" w:rsidP="004A00EE">
            <w:pPr>
              <w:spacing w:before="60" w:after="60"/>
              <w:rPr>
                <w:szCs w:val="20"/>
              </w:rPr>
            </w:pPr>
            <w:r>
              <w:rPr>
                <w:szCs w:val="20"/>
              </w:rPr>
              <w:t>*</w:t>
            </w:r>
            <w:r w:rsidRPr="009B7C1B">
              <w:rPr>
                <w:szCs w:val="20"/>
              </w:rPr>
              <w:t xml:space="preserve">Total consideration paid or payable for </w:t>
            </w:r>
            <w:r>
              <w:rPr>
                <w:szCs w:val="20"/>
              </w:rPr>
              <w:t>the +</w:t>
            </w:r>
            <w:r w:rsidRPr="009B7C1B">
              <w:rPr>
                <w:szCs w:val="20"/>
              </w:rPr>
              <w:t>securities</w:t>
            </w:r>
          </w:p>
        </w:tc>
        <w:tc>
          <w:tcPr>
            <w:tcW w:w="2651" w:type="dxa"/>
            <w:shd w:val="clear" w:color="auto" w:fill="auto"/>
          </w:tcPr>
          <w:p w14:paraId="43AE6530" w14:textId="77777777" w:rsidR="00A7135A" w:rsidRPr="000D1E74" w:rsidRDefault="00A7135A" w:rsidP="004A00EE">
            <w:pPr>
              <w:spacing w:before="60" w:after="60"/>
              <w:rPr>
                <w:szCs w:val="20"/>
              </w:rPr>
            </w:pPr>
          </w:p>
        </w:tc>
        <w:tc>
          <w:tcPr>
            <w:tcW w:w="2700" w:type="dxa"/>
            <w:shd w:val="clear" w:color="auto" w:fill="auto"/>
          </w:tcPr>
          <w:p w14:paraId="146CAB6C" w14:textId="77777777" w:rsidR="00A7135A" w:rsidRPr="00A7135A" w:rsidRDefault="00A7135A" w:rsidP="00A7135A">
            <w:pPr>
              <w:spacing w:before="60" w:after="60"/>
              <w:rPr>
                <w:szCs w:val="20"/>
              </w:rPr>
            </w:pPr>
          </w:p>
        </w:tc>
      </w:tr>
      <w:tr w:rsidR="00736C9F" w:rsidRPr="00BB1100" w14:paraId="00B0597A" w14:textId="77777777" w:rsidTr="001479C7">
        <w:trPr>
          <w:cantSplit/>
        </w:trPr>
        <w:tc>
          <w:tcPr>
            <w:tcW w:w="1154" w:type="dxa"/>
            <w:shd w:val="clear" w:color="auto" w:fill="auto"/>
          </w:tcPr>
          <w:p w14:paraId="443A7601" w14:textId="3C5DD34E" w:rsidR="00736C9F" w:rsidRDefault="00736C9F" w:rsidP="00736C9F">
            <w:pPr>
              <w:pStyle w:val="Boxtext"/>
              <w:rPr>
                <w:rFonts w:ascii="Arial" w:hAnsi="Arial" w:cs="Arial"/>
              </w:rPr>
            </w:pPr>
            <w:r>
              <w:rPr>
                <w:rFonts w:ascii="Arial" w:hAnsi="Arial" w:cs="Arial"/>
              </w:rPr>
              <w:t>4.5</w:t>
            </w:r>
          </w:p>
        </w:tc>
        <w:tc>
          <w:tcPr>
            <w:tcW w:w="2675" w:type="dxa"/>
            <w:shd w:val="clear" w:color="auto" w:fill="auto"/>
          </w:tcPr>
          <w:p w14:paraId="6BCA2E5C" w14:textId="062683C6" w:rsidR="00736C9F" w:rsidRPr="006F2AF1" w:rsidRDefault="00736C9F" w:rsidP="00736C9F">
            <w:pPr>
              <w:spacing w:before="60" w:after="60"/>
              <w:rPr>
                <w:szCs w:val="20"/>
              </w:rPr>
            </w:pPr>
            <w:r w:rsidRPr="00BB1100">
              <w:rPr>
                <w:szCs w:val="20"/>
              </w:rPr>
              <w:t>*Highest price paid</w:t>
            </w:r>
          </w:p>
          <w:p w14:paraId="11CDD4EA" w14:textId="289828CA" w:rsidR="00736C9F" w:rsidRDefault="00736C9F" w:rsidP="00736C9F">
            <w:pPr>
              <w:spacing w:before="60" w:after="60"/>
              <w:rPr>
                <w:szCs w:val="20"/>
              </w:rPr>
            </w:pPr>
            <w:r w:rsidRPr="000D1E74">
              <w:rPr>
                <w:i/>
                <w:sz w:val="16"/>
                <w:szCs w:val="16"/>
              </w:rPr>
              <w:t xml:space="preserve">Answer </w:t>
            </w:r>
            <w:r>
              <w:rPr>
                <w:i/>
                <w:sz w:val="16"/>
                <w:szCs w:val="16"/>
              </w:rPr>
              <w:t>these</w:t>
            </w:r>
            <w:r w:rsidRPr="000D1E74">
              <w:rPr>
                <w:i/>
                <w:sz w:val="16"/>
                <w:szCs w:val="16"/>
              </w:rPr>
              <w:t xml:space="preserve"> questions if your response to </w:t>
            </w:r>
            <w:r>
              <w:rPr>
                <w:i/>
                <w:sz w:val="16"/>
                <w:szCs w:val="16"/>
              </w:rPr>
              <w:t>Q</w:t>
            </w:r>
            <w:r w:rsidRPr="000D1E74">
              <w:rPr>
                <w:i/>
                <w:sz w:val="16"/>
                <w:szCs w:val="16"/>
              </w:rPr>
              <w:t> 2.1 is “On-market buy-back”.</w:t>
            </w:r>
          </w:p>
        </w:tc>
        <w:tc>
          <w:tcPr>
            <w:tcW w:w="2651" w:type="dxa"/>
            <w:shd w:val="clear" w:color="auto" w:fill="auto"/>
          </w:tcPr>
          <w:p w14:paraId="7FD215F4" w14:textId="77777777" w:rsidR="00CB2F75" w:rsidRDefault="00CB2F75" w:rsidP="00736C9F">
            <w:pPr>
              <w:spacing w:before="60" w:after="60"/>
              <w:rPr>
                <w:szCs w:val="20"/>
              </w:rPr>
            </w:pPr>
          </w:p>
          <w:p w14:paraId="206DD29A" w14:textId="1DD2D63A" w:rsidR="00736C9F" w:rsidRPr="000D1E74" w:rsidRDefault="00736C9F" w:rsidP="00CB2F75">
            <w:pPr>
              <w:spacing w:before="60" w:after="60"/>
              <w:rPr>
                <w:szCs w:val="20"/>
              </w:rPr>
            </w:pPr>
            <w:r w:rsidRPr="00BB1100">
              <w:rPr>
                <w:szCs w:val="20"/>
              </w:rPr>
              <w:t>*Date highest price</w:t>
            </w:r>
            <w:r>
              <w:rPr>
                <w:szCs w:val="20"/>
              </w:rPr>
              <w:t xml:space="preserve"> was paid: </w:t>
            </w:r>
          </w:p>
        </w:tc>
        <w:tc>
          <w:tcPr>
            <w:tcW w:w="2700" w:type="dxa"/>
            <w:shd w:val="clear" w:color="auto" w:fill="auto"/>
          </w:tcPr>
          <w:p w14:paraId="30351D43" w14:textId="20989AB3" w:rsidR="00736C9F" w:rsidRPr="00A7135A" w:rsidRDefault="00736C9F" w:rsidP="00736C9F">
            <w:pPr>
              <w:spacing w:before="60" w:after="60"/>
              <w:rPr>
                <w:szCs w:val="20"/>
              </w:rPr>
            </w:pPr>
          </w:p>
        </w:tc>
      </w:tr>
      <w:tr w:rsidR="00736C9F" w:rsidRPr="00BB1100" w14:paraId="2F3A1BE6" w14:textId="77777777" w:rsidTr="001479C7">
        <w:trPr>
          <w:cantSplit/>
        </w:trPr>
        <w:tc>
          <w:tcPr>
            <w:tcW w:w="1154" w:type="dxa"/>
            <w:shd w:val="clear" w:color="auto" w:fill="auto"/>
          </w:tcPr>
          <w:p w14:paraId="4CA7C0E0" w14:textId="7F3484FC" w:rsidR="00736C9F" w:rsidRDefault="00736C9F" w:rsidP="00736C9F">
            <w:pPr>
              <w:pStyle w:val="Boxtext"/>
              <w:rPr>
                <w:rFonts w:ascii="Arial" w:hAnsi="Arial" w:cs="Arial"/>
              </w:rPr>
            </w:pPr>
            <w:r>
              <w:rPr>
                <w:rFonts w:ascii="Arial" w:hAnsi="Arial" w:cs="Arial"/>
              </w:rPr>
              <w:t>4.6</w:t>
            </w:r>
          </w:p>
        </w:tc>
        <w:tc>
          <w:tcPr>
            <w:tcW w:w="2675" w:type="dxa"/>
            <w:shd w:val="clear" w:color="auto" w:fill="auto"/>
          </w:tcPr>
          <w:p w14:paraId="2B91A01D" w14:textId="35D3E637" w:rsidR="00736C9F" w:rsidRPr="000D1E74" w:rsidRDefault="00736C9F" w:rsidP="00736C9F">
            <w:pPr>
              <w:spacing w:before="60" w:after="60"/>
              <w:rPr>
                <w:szCs w:val="20"/>
              </w:rPr>
            </w:pPr>
            <w:r>
              <w:rPr>
                <w:szCs w:val="20"/>
              </w:rPr>
              <w:t>*Lowest price paid</w:t>
            </w:r>
          </w:p>
          <w:p w14:paraId="5A9F3135" w14:textId="4F76E275" w:rsidR="00736C9F" w:rsidRDefault="00736C9F" w:rsidP="00736C9F">
            <w:pPr>
              <w:spacing w:before="60" w:after="60"/>
              <w:rPr>
                <w:szCs w:val="20"/>
              </w:rPr>
            </w:pPr>
            <w:r w:rsidRPr="000D1E74">
              <w:rPr>
                <w:i/>
                <w:sz w:val="16"/>
                <w:szCs w:val="16"/>
              </w:rPr>
              <w:t xml:space="preserve">Answer </w:t>
            </w:r>
            <w:r>
              <w:rPr>
                <w:i/>
                <w:sz w:val="16"/>
                <w:szCs w:val="16"/>
              </w:rPr>
              <w:t>these</w:t>
            </w:r>
            <w:r w:rsidRPr="000D1E74">
              <w:rPr>
                <w:i/>
                <w:sz w:val="16"/>
                <w:szCs w:val="16"/>
              </w:rPr>
              <w:t xml:space="preserve"> questions if your response to </w:t>
            </w:r>
            <w:r>
              <w:rPr>
                <w:i/>
                <w:sz w:val="16"/>
                <w:szCs w:val="16"/>
              </w:rPr>
              <w:t>Q</w:t>
            </w:r>
            <w:r w:rsidRPr="000D1E74">
              <w:rPr>
                <w:i/>
                <w:sz w:val="16"/>
                <w:szCs w:val="16"/>
              </w:rPr>
              <w:t> 2.1 is “On-market buy-back”.</w:t>
            </w:r>
          </w:p>
        </w:tc>
        <w:tc>
          <w:tcPr>
            <w:tcW w:w="2651" w:type="dxa"/>
            <w:shd w:val="clear" w:color="auto" w:fill="auto"/>
          </w:tcPr>
          <w:p w14:paraId="5D9BB758" w14:textId="77777777" w:rsidR="00CB2F75" w:rsidRDefault="00CB2F75" w:rsidP="00CB2F75">
            <w:pPr>
              <w:spacing w:before="60" w:after="60"/>
              <w:rPr>
                <w:szCs w:val="20"/>
              </w:rPr>
            </w:pPr>
          </w:p>
          <w:p w14:paraId="282FA44F" w14:textId="7C7CDF9E" w:rsidR="00736C9F" w:rsidRPr="000D1E74" w:rsidRDefault="00736C9F" w:rsidP="00CB2F75">
            <w:pPr>
              <w:spacing w:before="60" w:after="60"/>
              <w:rPr>
                <w:szCs w:val="20"/>
              </w:rPr>
            </w:pPr>
            <w:r w:rsidRPr="00BB1100">
              <w:rPr>
                <w:szCs w:val="20"/>
              </w:rPr>
              <w:t>*Date lowest price</w:t>
            </w:r>
            <w:r>
              <w:rPr>
                <w:szCs w:val="20"/>
              </w:rPr>
              <w:t xml:space="preserve"> was paid: </w:t>
            </w:r>
          </w:p>
        </w:tc>
        <w:tc>
          <w:tcPr>
            <w:tcW w:w="2700" w:type="dxa"/>
            <w:shd w:val="clear" w:color="auto" w:fill="auto"/>
          </w:tcPr>
          <w:p w14:paraId="46BF2D4F" w14:textId="1D687564" w:rsidR="00736C9F" w:rsidRPr="00A7135A" w:rsidRDefault="00736C9F" w:rsidP="00736C9F">
            <w:pPr>
              <w:spacing w:before="60" w:after="60"/>
              <w:rPr>
                <w:szCs w:val="20"/>
              </w:rPr>
            </w:pPr>
          </w:p>
        </w:tc>
      </w:tr>
      <w:tr w:rsidR="00A7135A" w:rsidRPr="00BB1100" w14:paraId="7C49D844" w14:textId="77777777" w:rsidTr="001479C7">
        <w:trPr>
          <w:cantSplit/>
        </w:trPr>
        <w:tc>
          <w:tcPr>
            <w:tcW w:w="1154" w:type="dxa"/>
            <w:shd w:val="clear" w:color="auto" w:fill="auto"/>
          </w:tcPr>
          <w:p w14:paraId="098F575F" w14:textId="3060EE67" w:rsidR="00A7135A" w:rsidRDefault="00736C9F" w:rsidP="004A00EE">
            <w:pPr>
              <w:pStyle w:val="Boxtext"/>
              <w:rPr>
                <w:rFonts w:ascii="Arial" w:hAnsi="Arial" w:cs="Arial"/>
              </w:rPr>
            </w:pPr>
            <w:r>
              <w:rPr>
                <w:rFonts w:ascii="Arial" w:hAnsi="Arial" w:cs="Arial"/>
              </w:rPr>
              <w:t>4.7</w:t>
            </w:r>
          </w:p>
        </w:tc>
        <w:tc>
          <w:tcPr>
            <w:tcW w:w="5326" w:type="dxa"/>
            <w:gridSpan w:val="2"/>
            <w:shd w:val="clear" w:color="auto" w:fill="auto"/>
          </w:tcPr>
          <w:p w14:paraId="3A1D8776" w14:textId="77FBAE69" w:rsidR="00A7135A" w:rsidRDefault="00335D16" w:rsidP="004A00EE">
            <w:pPr>
              <w:spacing w:before="60" w:after="60"/>
            </w:pPr>
            <w:r>
              <w:t>*</w:t>
            </w:r>
            <w:r w:rsidR="00736C9F">
              <w:t>Highest price allowed to be paid by entity on the previous day under listing rule 7.33:</w:t>
            </w:r>
          </w:p>
          <w:p w14:paraId="5491CBFC" w14:textId="77777777" w:rsidR="00736C9F" w:rsidRDefault="00736C9F" w:rsidP="00736C9F">
            <w:pPr>
              <w:spacing w:before="60" w:after="60"/>
              <w:rPr>
                <w:i/>
                <w:sz w:val="16"/>
                <w:szCs w:val="16"/>
              </w:rPr>
            </w:pPr>
            <w:r w:rsidRPr="000D1E74">
              <w:rPr>
                <w:i/>
                <w:sz w:val="16"/>
                <w:szCs w:val="16"/>
              </w:rPr>
              <w:t xml:space="preserve">Answer </w:t>
            </w:r>
            <w:r>
              <w:rPr>
                <w:i/>
                <w:sz w:val="16"/>
                <w:szCs w:val="16"/>
              </w:rPr>
              <w:t>this question</w:t>
            </w:r>
            <w:r w:rsidRPr="000D1E74">
              <w:rPr>
                <w:i/>
                <w:sz w:val="16"/>
                <w:szCs w:val="16"/>
              </w:rPr>
              <w:t xml:space="preserve"> if your response to </w:t>
            </w:r>
            <w:r>
              <w:rPr>
                <w:i/>
                <w:sz w:val="16"/>
                <w:szCs w:val="16"/>
              </w:rPr>
              <w:t>Q</w:t>
            </w:r>
            <w:r w:rsidRPr="000D1E74">
              <w:rPr>
                <w:i/>
                <w:sz w:val="16"/>
                <w:szCs w:val="16"/>
              </w:rPr>
              <w:t> 2.1 is “On-market buy-back”.</w:t>
            </w:r>
          </w:p>
          <w:p w14:paraId="5B1789CA" w14:textId="6F709834" w:rsidR="00335D16" w:rsidRPr="000D1E74" w:rsidRDefault="00335D16" w:rsidP="009663FB">
            <w:pPr>
              <w:spacing w:before="60" w:after="60"/>
              <w:rPr>
                <w:szCs w:val="20"/>
              </w:rPr>
            </w:pPr>
            <w:r>
              <w:rPr>
                <w:i/>
                <w:sz w:val="16"/>
                <w:szCs w:val="16"/>
              </w:rPr>
              <w:t xml:space="preserve">Note: Listing Rule 7.33 </w:t>
            </w:r>
            <w:r w:rsidR="009663FB">
              <w:rPr>
                <w:i/>
                <w:sz w:val="16"/>
                <w:szCs w:val="16"/>
              </w:rPr>
              <w:t>provides that a listed entity</w:t>
            </w:r>
            <w:r w:rsidR="009663FB" w:rsidRPr="009663FB">
              <w:rPr>
                <w:i/>
                <w:sz w:val="16"/>
                <w:szCs w:val="16"/>
              </w:rPr>
              <w:t xml:space="preserve"> may only buy back securities under an on-market buy-back at a price which is not more than 5% above the volume weighted average market price for securities in that class, calculated over the last 5 days on which sales in the shares were recorded before the day on which the purchase under the buy-back was made</w:t>
            </w:r>
            <w:r w:rsidR="009663FB">
              <w:rPr>
                <w:i/>
                <w:sz w:val="16"/>
                <w:szCs w:val="16"/>
              </w:rPr>
              <w:t>.</w:t>
            </w:r>
          </w:p>
        </w:tc>
        <w:tc>
          <w:tcPr>
            <w:tcW w:w="2700" w:type="dxa"/>
            <w:shd w:val="clear" w:color="auto" w:fill="auto"/>
          </w:tcPr>
          <w:p w14:paraId="310DDFA7" w14:textId="6DFAB2C0" w:rsidR="00A7135A" w:rsidRPr="00736C9F" w:rsidRDefault="00A7135A" w:rsidP="006F2AF1">
            <w:pPr>
              <w:spacing w:before="60" w:after="60"/>
            </w:pPr>
          </w:p>
        </w:tc>
      </w:tr>
      <w:tr w:rsidR="00655149" w:rsidRPr="00BB1100" w14:paraId="6D6C388D" w14:textId="77777777" w:rsidTr="001479C7">
        <w:trPr>
          <w:cantSplit/>
        </w:trPr>
        <w:tc>
          <w:tcPr>
            <w:tcW w:w="1154" w:type="dxa"/>
            <w:shd w:val="clear" w:color="auto" w:fill="auto"/>
          </w:tcPr>
          <w:p w14:paraId="3EFD8046" w14:textId="58670056" w:rsidR="00655149" w:rsidRPr="00655149" w:rsidRDefault="00655149" w:rsidP="004A00EE">
            <w:pPr>
              <w:pStyle w:val="Boxtext"/>
              <w:rPr>
                <w:rFonts w:ascii="Arial" w:hAnsi="Arial" w:cs="Arial"/>
              </w:rPr>
            </w:pPr>
            <w:r>
              <w:rPr>
                <w:rFonts w:ascii="Arial" w:hAnsi="Arial" w:cs="Arial"/>
              </w:rPr>
              <w:t>4.</w:t>
            </w:r>
            <w:r w:rsidR="005D5585">
              <w:rPr>
                <w:rFonts w:ascii="Arial" w:hAnsi="Arial" w:cs="Arial"/>
              </w:rPr>
              <w:t>8</w:t>
            </w:r>
          </w:p>
        </w:tc>
        <w:tc>
          <w:tcPr>
            <w:tcW w:w="5326" w:type="dxa"/>
            <w:gridSpan w:val="2"/>
            <w:shd w:val="clear" w:color="auto" w:fill="auto"/>
          </w:tcPr>
          <w:p w14:paraId="5CBBCF33" w14:textId="77777777" w:rsidR="005A1588" w:rsidRDefault="00655149" w:rsidP="004A00EE">
            <w:pPr>
              <w:spacing w:before="60" w:after="60"/>
              <w:rPr>
                <w:szCs w:val="20"/>
              </w:rPr>
            </w:pPr>
            <w:r w:rsidRPr="000D1E74">
              <w:rPr>
                <w:szCs w:val="20"/>
              </w:rPr>
              <w:t>*</w:t>
            </w:r>
            <w:r w:rsidRPr="00BB1100">
              <w:rPr>
                <w:szCs w:val="20"/>
              </w:rPr>
              <w:t>If the entity has disclosed an intention to buy back a maximum number of +securities, the remaining number of +securities to be bought back</w:t>
            </w:r>
            <w:r w:rsidR="00736C9F">
              <w:rPr>
                <w:szCs w:val="20"/>
              </w:rPr>
              <w:t xml:space="preserve"> as at the end of the previous day</w:t>
            </w:r>
          </w:p>
          <w:p w14:paraId="1E2EDE77" w14:textId="1E252DCC" w:rsidR="00655149" w:rsidRPr="000D1E74" w:rsidRDefault="005A1588" w:rsidP="005A1588">
            <w:pPr>
              <w:spacing w:before="60" w:after="60"/>
              <w:rPr>
                <w:szCs w:val="20"/>
              </w:rPr>
            </w:pPr>
            <w:r w:rsidRPr="005A1588">
              <w:rPr>
                <w:i/>
                <w:sz w:val="16"/>
                <w:szCs w:val="16"/>
              </w:rPr>
              <w:t>Note: ASX has calculated this number for you based on previous notifications. If it is not correct, please amend it to the correct number and consider whether any updates need to be made to previous notifications.</w:t>
            </w:r>
          </w:p>
        </w:tc>
        <w:tc>
          <w:tcPr>
            <w:tcW w:w="2700" w:type="dxa"/>
            <w:shd w:val="clear" w:color="auto" w:fill="auto"/>
          </w:tcPr>
          <w:p w14:paraId="07193754" w14:textId="77777777" w:rsidR="00655149" w:rsidRPr="00BB1100" w:rsidRDefault="00655149" w:rsidP="004A00EE">
            <w:pPr>
              <w:pStyle w:val="Boxtext"/>
            </w:pPr>
          </w:p>
        </w:tc>
      </w:tr>
    </w:tbl>
    <w:p w14:paraId="3DCEF02B" w14:textId="77777777" w:rsidR="00655149" w:rsidRPr="00BB1100" w:rsidRDefault="00655149" w:rsidP="001F469B">
      <w:pPr>
        <w:spacing w:before="60" w:after="60"/>
        <w:rPr>
          <w:rFonts w:cs="Arial"/>
          <w:bCs/>
          <w:i/>
          <w:kern w:val="32"/>
          <w:sz w:val="16"/>
          <w:szCs w:val="16"/>
        </w:rPr>
      </w:pPr>
    </w:p>
    <w:p w14:paraId="01645B3C" w14:textId="44137B0C" w:rsidR="00ED7107" w:rsidRPr="00BB1100" w:rsidRDefault="00ED7107" w:rsidP="001F469B">
      <w:pPr>
        <w:pStyle w:val="Heading1"/>
        <w:spacing w:before="120" w:after="120"/>
        <w:rPr>
          <w:szCs w:val="22"/>
        </w:rPr>
      </w:pPr>
      <w:r w:rsidRPr="00BB1100">
        <w:rPr>
          <w:szCs w:val="22"/>
        </w:rPr>
        <w:t xml:space="preserve">Part 5 – </w:t>
      </w:r>
      <w:r w:rsidR="0046371D" w:rsidRPr="00BB1100">
        <w:rPr>
          <w:szCs w:val="22"/>
        </w:rPr>
        <w:t>Final buy-back notification</w:t>
      </w:r>
    </w:p>
    <w:p w14:paraId="38AA3FDE" w14:textId="5B742C74" w:rsidR="006B2193" w:rsidRPr="00BB1100" w:rsidRDefault="006B2193" w:rsidP="006B2193">
      <w:pPr>
        <w:pStyle w:val="Heading1"/>
        <w:spacing w:before="60" w:after="60"/>
        <w:ind w:left="0" w:firstLine="0"/>
        <w:rPr>
          <w:i/>
          <w:sz w:val="16"/>
          <w:szCs w:val="16"/>
        </w:rPr>
      </w:pPr>
      <w:r w:rsidRPr="00BB1100">
        <w:rPr>
          <w:i/>
          <w:sz w:val="16"/>
          <w:szCs w:val="16"/>
        </w:rPr>
        <w:t>Answer the questions in this part if you are giving a final buy-back notification under listing rule 3.8A.</w:t>
      </w:r>
    </w:p>
    <w:p w14:paraId="3A644BAF" w14:textId="76F84DAD" w:rsidR="00D47AE3" w:rsidRPr="00BB1100" w:rsidRDefault="00D47AE3" w:rsidP="001F469B">
      <w:pPr>
        <w:spacing w:before="60" w:after="60"/>
        <w:rPr>
          <w:rFonts w:cs="Arial"/>
          <w:bCs/>
          <w:i/>
          <w:kern w:val="32"/>
          <w:sz w:val="16"/>
          <w:szCs w:val="16"/>
        </w:rPr>
      </w:pPr>
      <w:r w:rsidRPr="00BB1100">
        <w:rPr>
          <w:rFonts w:cs="Arial"/>
          <w:bCs/>
          <w:i/>
          <w:kern w:val="32"/>
          <w:sz w:val="16"/>
          <w:szCs w:val="16"/>
        </w:rPr>
        <w:t>For on-market buy-backs, a final buy-back notification must be submitted at least half an hour before the commencement of trading on the business day after the company buys back the maximum number of securities that it wanted</w:t>
      </w:r>
      <w:r w:rsidR="005152C2" w:rsidRPr="00BB1100">
        <w:rPr>
          <w:rFonts w:cs="Arial"/>
          <w:bCs/>
          <w:i/>
          <w:kern w:val="32"/>
          <w:sz w:val="16"/>
          <w:szCs w:val="16"/>
        </w:rPr>
        <w:t xml:space="preserve"> or</w:t>
      </w:r>
      <w:r w:rsidRPr="00BB1100">
        <w:rPr>
          <w:rFonts w:cs="Arial"/>
          <w:bCs/>
          <w:i/>
          <w:kern w:val="32"/>
          <w:sz w:val="16"/>
          <w:szCs w:val="16"/>
        </w:rPr>
        <w:t xml:space="preserve"> the company decides it will stop buying back </w:t>
      </w:r>
      <w:r w:rsidR="00F0068A">
        <w:rPr>
          <w:rFonts w:cs="Arial"/>
          <w:bCs/>
          <w:i/>
          <w:kern w:val="32"/>
          <w:sz w:val="16"/>
          <w:szCs w:val="16"/>
        </w:rPr>
        <w:t>securities</w:t>
      </w:r>
      <w:r w:rsidRPr="00BB1100">
        <w:rPr>
          <w:rFonts w:cs="Arial"/>
          <w:bCs/>
          <w:i/>
          <w:kern w:val="32"/>
          <w:sz w:val="16"/>
          <w:szCs w:val="16"/>
        </w:rPr>
        <w:t>.</w:t>
      </w:r>
    </w:p>
    <w:p w14:paraId="559A7435" w14:textId="4B1BE459" w:rsidR="00D47AE3" w:rsidRPr="00BB1100" w:rsidRDefault="00D47AE3" w:rsidP="001F469B">
      <w:pPr>
        <w:spacing w:before="60" w:after="60"/>
        <w:rPr>
          <w:rFonts w:cs="Arial"/>
          <w:bCs/>
          <w:i/>
          <w:kern w:val="32"/>
          <w:sz w:val="16"/>
          <w:szCs w:val="16"/>
        </w:rPr>
      </w:pPr>
      <w:r w:rsidRPr="00BB1100">
        <w:rPr>
          <w:rFonts w:cs="Arial"/>
          <w:bCs/>
          <w:i/>
          <w:kern w:val="32"/>
          <w:sz w:val="16"/>
          <w:szCs w:val="16"/>
        </w:rPr>
        <w:t xml:space="preserve">For equal access buy-back schemes, </w:t>
      </w:r>
      <w:r w:rsidR="00A802F6" w:rsidRPr="00BB1100">
        <w:rPr>
          <w:rFonts w:cs="Arial"/>
          <w:bCs/>
          <w:i/>
          <w:kern w:val="32"/>
          <w:sz w:val="16"/>
          <w:szCs w:val="16"/>
        </w:rPr>
        <w:t xml:space="preserve">a </w:t>
      </w:r>
      <w:r w:rsidRPr="00BB1100">
        <w:rPr>
          <w:rFonts w:cs="Arial"/>
          <w:bCs/>
          <w:i/>
          <w:kern w:val="32"/>
          <w:sz w:val="16"/>
          <w:szCs w:val="16"/>
        </w:rPr>
        <w:t xml:space="preserve">final buy-back notification must be submitted </w:t>
      </w:r>
      <w:r w:rsidR="00B6478E">
        <w:rPr>
          <w:rFonts w:cs="Arial"/>
          <w:bCs/>
          <w:i/>
          <w:kern w:val="32"/>
          <w:sz w:val="16"/>
          <w:szCs w:val="16"/>
        </w:rPr>
        <w:t xml:space="preserve">no later than </w:t>
      </w:r>
      <w:r w:rsidR="002E5B11" w:rsidRPr="00BB1100">
        <w:rPr>
          <w:rFonts w:cs="Arial"/>
          <w:bCs/>
          <w:i/>
          <w:kern w:val="32"/>
          <w:sz w:val="16"/>
          <w:szCs w:val="16"/>
        </w:rPr>
        <w:t xml:space="preserve">five </w:t>
      </w:r>
      <w:r w:rsidRPr="00BB1100">
        <w:rPr>
          <w:rFonts w:cs="Arial"/>
          <w:bCs/>
          <w:i/>
          <w:kern w:val="32"/>
          <w:sz w:val="16"/>
          <w:szCs w:val="16"/>
        </w:rPr>
        <w:t>business day</w:t>
      </w:r>
      <w:r w:rsidR="002E5B11" w:rsidRPr="00BB1100">
        <w:rPr>
          <w:rFonts w:cs="Arial"/>
          <w:bCs/>
          <w:i/>
          <w:kern w:val="32"/>
          <w:sz w:val="16"/>
          <w:szCs w:val="16"/>
        </w:rPr>
        <w:t>s</w:t>
      </w:r>
      <w:r w:rsidRPr="00BB1100">
        <w:rPr>
          <w:rFonts w:cs="Arial"/>
          <w:bCs/>
          <w:i/>
          <w:kern w:val="32"/>
          <w:sz w:val="16"/>
          <w:szCs w:val="16"/>
        </w:rPr>
        <w:t xml:space="preserve"> after the </w:t>
      </w:r>
      <w:r w:rsidR="00A802F6" w:rsidRPr="00BB1100">
        <w:rPr>
          <w:rFonts w:cs="Arial"/>
          <w:bCs/>
          <w:i/>
          <w:kern w:val="32"/>
          <w:sz w:val="16"/>
          <w:szCs w:val="16"/>
        </w:rPr>
        <w:t xml:space="preserve">buy-back </w:t>
      </w:r>
      <w:r w:rsidRPr="00BB1100">
        <w:rPr>
          <w:rFonts w:cs="Arial"/>
          <w:bCs/>
          <w:i/>
          <w:kern w:val="32"/>
          <w:sz w:val="16"/>
          <w:szCs w:val="16"/>
        </w:rPr>
        <w:t>offer closing date.</w:t>
      </w:r>
    </w:p>
    <w:p w14:paraId="3D154423" w14:textId="5F9FAF28" w:rsidR="005F11DE" w:rsidRPr="00BB1100" w:rsidRDefault="005F11DE" w:rsidP="001F469B">
      <w:pPr>
        <w:spacing w:before="60" w:after="60"/>
        <w:rPr>
          <w:rFonts w:cs="Arial"/>
          <w:bCs/>
          <w:i/>
          <w:kern w:val="32"/>
          <w:sz w:val="16"/>
          <w:szCs w:val="16"/>
        </w:rPr>
      </w:pPr>
      <w:r w:rsidRPr="00BB1100">
        <w:rPr>
          <w:rFonts w:cs="Arial"/>
          <w:bCs/>
          <w:i/>
          <w:kern w:val="32"/>
          <w:sz w:val="16"/>
          <w:szCs w:val="16"/>
        </w:rPr>
        <w:t xml:space="preserve">For employee share scheme buybacks, selective buy-backs and other buy-backs, a final buy-back notification must be submitted by no later than </w:t>
      </w:r>
      <w:r w:rsidR="00CA4124" w:rsidRPr="00BB1100">
        <w:rPr>
          <w:rFonts w:cs="Arial"/>
          <w:bCs/>
          <w:i/>
          <w:kern w:val="32"/>
          <w:sz w:val="16"/>
          <w:szCs w:val="16"/>
        </w:rPr>
        <w:t>five</w:t>
      </w:r>
      <w:r w:rsidRPr="00BB1100">
        <w:rPr>
          <w:rFonts w:cs="Arial"/>
          <w:bCs/>
          <w:i/>
          <w:kern w:val="32"/>
          <w:sz w:val="16"/>
          <w:szCs w:val="16"/>
        </w:rPr>
        <w:t xml:space="preserve"> business day</w:t>
      </w:r>
      <w:r w:rsidR="005D5585">
        <w:rPr>
          <w:rFonts w:cs="Arial"/>
          <w:bCs/>
          <w:i/>
          <w:kern w:val="32"/>
          <w:sz w:val="16"/>
          <w:szCs w:val="16"/>
        </w:rPr>
        <w:t>s</w:t>
      </w:r>
      <w:r w:rsidRPr="00BB1100">
        <w:rPr>
          <w:rFonts w:cs="Arial"/>
          <w:bCs/>
          <w:i/>
          <w:kern w:val="32"/>
          <w:sz w:val="16"/>
          <w:szCs w:val="16"/>
        </w:rPr>
        <w:t xml:space="preserve"> after the completion of the buy-back.</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5310"/>
        <w:gridCol w:w="2700"/>
      </w:tblGrid>
      <w:tr w:rsidR="00E42479" w:rsidRPr="00BB1100" w14:paraId="32D47FE0" w14:textId="77777777" w:rsidTr="00CB2F75">
        <w:trPr>
          <w:cantSplit/>
        </w:trPr>
        <w:tc>
          <w:tcPr>
            <w:tcW w:w="1278" w:type="dxa"/>
            <w:shd w:val="clear" w:color="auto" w:fill="auto"/>
          </w:tcPr>
          <w:p w14:paraId="020CBA5B" w14:textId="77777777" w:rsidR="00E42479" w:rsidRPr="00BB1100" w:rsidRDefault="00E42479" w:rsidP="0060782C">
            <w:pPr>
              <w:pStyle w:val="Boxtext"/>
              <w:rPr>
                <w:rFonts w:ascii="Arial" w:hAnsi="Arial" w:cs="Arial"/>
              </w:rPr>
            </w:pPr>
            <w:r w:rsidRPr="00BB1100">
              <w:rPr>
                <w:rFonts w:ascii="Arial" w:hAnsi="Arial" w:cs="Arial"/>
              </w:rPr>
              <w:t>5.1</w:t>
            </w:r>
          </w:p>
        </w:tc>
        <w:tc>
          <w:tcPr>
            <w:tcW w:w="5310" w:type="dxa"/>
            <w:shd w:val="clear" w:color="auto" w:fill="auto"/>
          </w:tcPr>
          <w:p w14:paraId="39FE718D" w14:textId="2A190220" w:rsidR="00E42479" w:rsidRPr="00BB1100" w:rsidRDefault="00E42479" w:rsidP="001F469B">
            <w:pPr>
              <w:tabs>
                <w:tab w:val="clear" w:pos="851"/>
              </w:tabs>
              <w:spacing w:before="60" w:after="60"/>
              <w:rPr>
                <w:szCs w:val="20"/>
              </w:rPr>
            </w:pPr>
            <w:r w:rsidRPr="00BB1100">
              <w:rPr>
                <w:szCs w:val="20"/>
              </w:rPr>
              <w:t>*Total number of +securities bought back</w:t>
            </w:r>
          </w:p>
        </w:tc>
        <w:tc>
          <w:tcPr>
            <w:tcW w:w="2700" w:type="dxa"/>
            <w:shd w:val="clear" w:color="auto" w:fill="auto"/>
          </w:tcPr>
          <w:p w14:paraId="715707D6" w14:textId="77777777" w:rsidR="00E42479" w:rsidRPr="00BB1100" w:rsidRDefault="00E42479" w:rsidP="001F469B">
            <w:pPr>
              <w:pStyle w:val="Boxtext"/>
              <w:tabs>
                <w:tab w:val="clear" w:pos="851"/>
              </w:tabs>
            </w:pPr>
          </w:p>
        </w:tc>
      </w:tr>
      <w:tr w:rsidR="00E42479" w:rsidRPr="00BB1100" w14:paraId="00C802DC" w14:textId="77777777" w:rsidTr="00CB2F75">
        <w:trPr>
          <w:cantSplit/>
        </w:trPr>
        <w:tc>
          <w:tcPr>
            <w:tcW w:w="1278" w:type="dxa"/>
            <w:shd w:val="clear" w:color="auto" w:fill="auto"/>
          </w:tcPr>
          <w:p w14:paraId="1D3A73D7" w14:textId="77777777" w:rsidR="00E42479" w:rsidRPr="00BB1100" w:rsidRDefault="00E42479" w:rsidP="0060782C">
            <w:pPr>
              <w:pStyle w:val="Boxtext"/>
              <w:rPr>
                <w:rFonts w:ascii="Arial" w:hAnsi="Arial" w:cs="Arial"/>
              </w:rPr>
            </w:pPr>
            <w:r w:rsidRPr="00BB1100">
              <w:rPr>
                <w:rFonts w:ascii="Arial" w:hAnsi="Arial" w:cs="Arial"/>
              </w:rPr>
              <w:t>5.2</w:t>
            </w:r>
          </w:p>
        </w:tc>
        <w:tc>
          <w:tcPr>
            <w:tcW w:w="5310" w:type="dxa"/>
            <w:shd w:val="clear" w:color="auto" w:fill="auto"/>
          </w:tcPr>
          <w:p w14:paraId="69D3B34C" w14:textId="70E112B6" w:rsidR="00E42479" w:rsidRPr="00CB2F75" w:rsidRDefault="00E42479" w:rsidP="001F469B">
            <w:pPr>
              <w:tabs>
                <w:tab w:val="clear" w:pos="851"/>
              </w:tabs>
              <w:spacing w:before="60" w:after="60"/>
              <w:rPr>
                <w:szCs w:val="20"/>
              </w:rPr>
            </w:pPr>
            <w:r w:rsidRPr="00BB1100">
              <w:rPr>
                <w:szCs w:val="20"/>
              </w:rPr>
              <w:t>*Total consideration paid or payable for the +securities</w:t>
            </w:r>
          </w:p>
        </w:tc>
        <w:tc>
          <w:tcPr>
            <w:tcW w:w="2700" w:type="dxa"/>
            <w:shd w:val="clear" w:color="auto" w:fill="auto"/>
          </w:tcPr>
          <w:p w14:paraId="799268B6" w14:textId="77777777" w:rsidR="00E42479" w:rsidRPr="00BB1100" w:rsidRDefault="00E42479" w:rsidP="001F469B">
            <w:pPr>
              <w:pStyle w:val="Boxtext"/>
              <w:tabs>
                <w:tab w:val="clear" w:pos="851"/>
              </w:tabs>
            </w:pPr>
          </w:p>
        </w:tc>
      </w:tr>
      <w:tr w:rsidR="00E42479" w:rsidRPr="00BB1100" w14:paraId="4F40D3AC" w14:textId="77777777" w:rsidTr="00CB2F75">
        <w:trPr>
          <w:cantSplit/>
        </w:trPr>
        <w:tc>
          <w:tcPr>
            <w:tcW w:w="1278" w:type="dxa"/>
            <w:shd w:val="clear" w:color="auto" w:fill="auto"/>
          </w:tcPr>
          <w:p w14:paraId="14226567" w14:textId="77777777" w:rsidR="00E42479" w:rsidRPr="00BB1100" w:rsidRDefault="00E42479" w:rsidP="0060782C">
            <w:pPr>
              <w:pStyle w:val="Boxtext"/>
              <w:rPr>
                <w:rFonts w:ascii="Arial" w:hAnsi="Arial" w:cs="Arial"/>
              </w:rPr>
            </w:pPr>
            <w:r w:rsidRPr="00BB1100">
              <w:rPr>
                <w:rFonts w:ascii="Arial" w:hAnsi="Arial" w:cs="Arial"/>
              </w:rPr>
              <w:t>5.3</w:t>
            </w:r>
          </w:p>
        </w:tc>
        <w:tc>
          <w:tcPr>
            <w:tcW w:w="5310" w:type="dxa"/>
            <w:shd w:val="clear" w:color="auto" w:fill="auto"/>
          </w:tcPr>
          <w:p w14:paraId="2ECC8376" w14:textId="77777777" w:rsidR="00E42479" w:rsidRPr="00BB1100" w:rsidRDefault="00E42479" w:rsidP="001F469B">
            <w:pPr>
              <w:tabs>
                <w:tab w:val="clear" w:pos="851"/>
              </w:tabs>
              <w:spacing w:before="60" w:after="60"/>
              <w:rPr>
                <w:szCs w:val="20"/>
              </w:rPr>
            </w:pPr>
            <w:r w:rsidRPr="00BB1100">
              <w:rPr>
                <w:szCs w:val="20"/>
              </w:rPr>
              <w:t xml:space="preserve">*Highest price paid </w:t>
            </w:r>
          </w:p>
          <w:p w14:paraId="76DC22BD" w14:textId="45992994" w:rsidR="00E42479" w:rsidRPr="0097317D" w:rsidRDefault="00E42479" w:rsidP="004232F1">
            <w:pPr>
              <w:tabs>
                <w:tab w:val="clear" w:pos="851"/>
              </w:tabs>
              <w:spacing w:before="60" w:after="60"/>
              <w:rPr>
                <w:szCs w:val="20"/>
              </w:rPr>
            </w:pPr>
            <w:r>
              <w:rPr>
                <w:i/>
                <w:sz w:val="16"/>
                <w:szCs w:val="16"/>
              </w:rPr>
              <w:t>Answer t</w:t>
            </w:r>
            <w:r w:rsidRPr="0097317D">
              <w:rPr>
                <w:i/>
                <w:sz w:val="16"/>
                <w:szCs w:val="16"/>
              </w:rPr>
              <w:t xml:space="preserve">his question </w:t>
            </w:r>
            <w:r w:rsidRPr="000D1E74">
              <w:rPr>
                <w:i/>
                <w:sz w:val="16"/>
                <w:szCs w:val="16"/>
              </w:rPr>
              <w:t xml:space="preserve">if your response to </w:t>
            </w:r>
            <w:r>
              <w:rPr>
                <w:i/>
                <w:sz w:val="16"/>
                <w:szCs w:val="16"/>
              </w:rPr>
              <w:t>Q</w:t>
            </w:r>
            <w:r w:rsidRPr="000D1E74">
              <w:rPr>
                <w:i/>
                <w:sz w:val="16"/>
                <w:szCs w:val="16"/>
              </w:rPr>
              <w:t> 2.1 is “On-market buy-back”.</w:t>
            </w:r>
          </w:p>
        </w:tc>
        <w:tc>
          <w:tcPr>
            <w:tcW w:w="2700" w:type="dxa"/>
            <w:shd w:val="clear" w:color="auto" w:fill="auto"/>
          </w:tcPr>
          <w:p w14:paraId="762D9F2F" w14:textId="77777777" w:rsidR="00E42479" w:rsidRPr="00BB1100" w:rsidRDefault="00E42479" w:rsidP="001F469B">
            <w:pPr>
              <w:pStyle w:val="Boxtext"/>
              <w:tabs>
                <w:tab w:val="clear" w:pos="851"/>
              </w:tabs>
            </w:pPr>
          </w:p>
        </w:tc>
      </w:tr>
      <w:tr w:rsidR="00E42479" w:rsidRPr="00BB1100" w14:paraId="35E02B35" w14:textId="77777777" w:rsidTr="00CB2F75">
        <w:trPr>
          <w:cantSplit/>
        </w:trPr>
        <w:tc>
          <w:tcPr>
            <w:tcW w:w="1278" w:type="dxa"/>
            <w:shd w:val="clear" w:color="auto" w:fill="auto"/>
          </w:tcPr>
          <w:p w14:paraId="0505423B" w14:textId="77777777" w:rsidR="00E42479" w:rsidRPr="00BB1100" w:rsidRDefault="00E42479" w:rsidP="0060782C">
            <w:pPr>
              <w:pStyle w:val="Boxtext"/>
              <w:rPr>
                <w:rFonts w:ascii="Arial" w:hAnsi="Arial" w:cs="Arial"/>
              </w:rPr>
            </w:pPr>
            <w:r w:rsidRPr="00BB1100">
              <w:rPr>
                <w:rFonts w:ascii="Arial" w:hAnsi="Arial" w:cs="Arial"/>
              </w:rPr>
              <w:t>5.4</w:t>
            </w:r>
          </w:p>
        </w:tc>
        <w:tc>
          <w:tcPr>
            <w:tcW w:w="5310" w:type="dxa"/>
            <w:shd w:val="clear" w:color="auto" w:fill="auto"/>
          </w:tcPr>
          <w:p w14:paraId="37DAB37A" w14:textId="1FDCEE7B" w:rsidR="00E42479" w:rsidRPr="00BB1100" w:rsidRDefault="00E42479" w:rsidP="001F469B">
            <w:pPr>
              <w:tabs>
                <w:tab w:val="clear" w:pos="851"/>
              </w:tabs>
              <w:spacing w:before="60" w:after="60"/>
              <w:rPr>
                <w:szCs w:val="20"/>
              </w:rPr>
            </w:pPr>
            <w:r w:rsidRPr="00BB1100">
              <w:rPr>
                <w:szCs w:val="20"/>
              </w:rPr>
              <w:t>*Date highest price</w:t>
            </w:r>
            <w:r>
              <w:rPr>
                <w:szCs w:val="20"/>
              </w:rPr>
              <w:t xml:space="preserve"> was paid</w:t>
            </w:r>
          </w:p>
          <w:p w14:paraId="5C242A6F" w14:textId="44CA77A6" w:rsidR="00E42479" w:rsidRPr="00BB1100" w:rsidRDefault="00E42479" w:rsidP="004232F1">
            <w:pPr>
              <w:tabs>
                <w:tab w:val="clear" w:pos="851"/>
              </w:tabs>
              <w:spacing w:before="60" w:after="60"/>
              <w:rPr>
                <w:szCs w:val="20"/>
              </w:rPr>
            </w:pPr>
            <w:r>
              <w:rPr>
                <w:i/>
                <w:sz w:val="16"/>
                <w:szCs w:val="16"/>
              </w:rPr>
              <w:t>Answer t</w:t>
            </w:r>
            <w:r w:rsidRPr="0097317D">
              <w:rPr>
                <w:i/>
                <w:sz w:val="16"/>
                <w:szCs w:val="16"/>
              </w:rPr>
              <w:t xml:space="preserve">his question </w:t>
            </w:r>
            <w:r w:rsidRPr="000D1E74">
              <w:rPr>
                <w:i/>
                <w:sz w:val="16"/>
                <w:szCs w:val="16"/>
              </w:rPr>
              <w:t xml:space="preserve">if your response to </w:t>
            </w:r>
            <w:r>
              <w:rPr>
                <w:i/>
                <w:sz w:val="16"/>
                <w:szCs w:val="16"/>
              </w:rPr>
              <w:t>Q</w:t>
            </w:r>
            <w:r w:rsidRPr="000D1E74">
              <w:rPr>
                <w:i/>
                <w:sz w:val="16"/>
                <w:szCs w:val="16"/>
              </w:rPr>
              <w:t> 2.1 is “On-market buy-back”.</w:t>
            </w:r>
          </w:p>
        </w:tc>
        <w:tc>
          <w:tcPr>
            <w:tcW w:w="2700" w:type="dxa"/>
            <w:shd w:val="clear" w:color="auto" w:fill="auto"/>
          </w:tcPr>
          <w:p w14:paraId="727CB95D" w14:textId="77777777" w:rsidR="00E42479" w:rsidRPr="00BB1100" w:rsidRDefault="00E42479" w:rsidP="001F469B">
            <w:pPr>
              <w:pStyle w:val="Boxtext"/>
              <w:tabs>
                <w:tab w:val="clear" w:pos="851"/>
              </w:tabs>
            </w:pPr>
          </w:p>
        </w:tc>
      </w:tr>
      <w:tr w:rsidR="00E42479" w:rsidRPr="00BB1100" w14:paraId="5F54A7FD" w14:textId="77777777" w:rsidTr="00CB2F75">
        <w:trPr>
          <w:cantSplit/>
        </w:trPr>
        <w:tc>
          <w:tcPr>
            <w:tcW w:w="1278" w:type="dxa"/>
            <w:shd w:val="clear" w:color="auto" w:fill="auto"/>
          </w:tcPr>
          <w:p w14:paraId="73E664FF" w14:textId="77777777" w:rsidR="00E42479" w:rsidRPr="00BB1100" w:rsidRDefault="00E42479" w:rsidP="0060782C">
            <w:pPr>
              <w:pStyle w:val="Boxtext"/>
              <w:rPr>
                <w:rFonts w:ascii="Arial" w:hAnsi="Arial" w:cs="Arial"/>
              </w:rPr>
            </w:pPr>
            <w:r w:rsidRPr="00BB1100">
              <w:rPr>
                <w:rFonts w:ascii="Arial" w:hAnsi="Arial" w:cs="Arial"/>
              </w:rPr>
              <w:t>5.5</w:t>
            </w:r>
          </w:p>
        </w:tc>
        <w:tc>
          <w:tcPr>
            <w:tcW w:w="5310" w:type="dxa"/>
            <w:shd w:val="clear" w:color="auto" w:fill="auto"/>
          </w:tcPr>
          <w:p w14:paraId="4745714D" w14:textId="77777777" w:rsidR="00E42479" w:rsidRPr="00BB1100" w:rsidRDefault="00E42479" w:rsidP="001F469B">
            <w:pPr>
              <w:tabs>
                <w:tab w:val="clear" w:pos="851"/>
              </w:tabs>
              <w:spacing w:before="60" w:after="60"/>
              <w:rPr>
                <w:szCs w:val="20"/>
              </w:rPr>
            </w:pPr>
            <w:r w:rsidRPr="00BB1100">
              <w:rPr>
                <w:szCs w:val="20"/>
              </w:rPr>
              <w:t>*Lowest price paid</w:t>
            </w:r>
          </w:p>
          <w:p w14:paraId="4E188006" w14:textId="13235989" w:rsidR="00E42479" w:rsidRPr="00BB1100" w:rsidRDefault="00E42479" w:rsidP="004232F1">
            <w:pPr>
              <w:tabs>
                <w:tab w:val="clear" w:pos="851"/>
              </w:tabs>
              <w:spacing w:before="60" w:after="60"/>
              <w:rPr>
                <w:szCs w:val="20"/>
              </w:rPr>
            </w:pPr>
            <w:r>
              <w:rPr>
                <w:i/>
                <w:sz w:val="16"/>
                <w:szCs w:val="16"/>
              </w:rPr>
              <w:t>Answer t</w:t>
            </w:r>
            <w:r w:rsidRPr="0097317D">
              <w:rPr>
                <w:i/>
                <w:sz w:val="16"/>
                <w:szCs w:val="16"/>
              </w:rPr>
              <w:t xml:space="preserve">his question </w:t>
            </w:r>
            <w:r w:rsidRPr="000D1E74">
              <w:rPr>
                <w:i/>
                <w:sz w:val="16"/>
                <w:szCs w:val="16"/>
              </w:rPr>
              <w:t xml:space="preserve">if your response to </w:t>
            </w:r>
            <w:r>
              <w:rPr>
                <w:i/>
                <w:sz w:val="16"/>
                <w:szCs w:val="16"/>
              </w:rPr>
              <w:t>Q</w:t>
            </w:r>
            <w:r w:rsidRPr="000D1E74">
              <w:rPr>
                <w:i/>
                <w:sz w:val="16"/>
                <w:szCs w:val="16"/>
              </w:rPr>
              <w:t> 2.1 is “On-market buy-back”.</w:t>
            </w:r>
          </w:p>
        </w:tc>
        <w:tc>
          <w:tcPr>
            <w:tcW w:w="2700" w:type="dxa"/>
            <w:shd w:val="clear" w:color="auto" w:fill="auto"/>
          </w:tcPr>
          <w:p w14:paraId="1CF432FC" w14:textId="77777777" w:rsidR="00E42479" w:rsidRPr="00BB1100" w:rsidRDefault="00E42479" w:rsidP="001F469B">
            <w:pPr>
              <w:pStyle w:val="Boxtext"/>
              <w:tabs>
                <w:tab w:val="clear" w:pos="851"/>
              </w:tabs>
            </w:pPr>
          </w:p>
        </w:tc>
      </w:tr>
      <w:tr w:rsidR="00E42479" w:rsidRPr="00BB1100" w14:paraId="52D9F117" w14:textId="77777777" w:rsidTr="00CB2F75">
        <w:trPr>
          <w:cantSplit/>
        </w:trPr>
        <w:tc>
          <w:tcPr>
            <w:tcW w:w="1278" w:type="dxa"/>
            <w:shd w:val="clear" w:color="auto" w:fill="auto"/>
          </w:tcPr>
          <w:p w14:paraId="4DBD88D3" w14:textId="77777777" w:rsidR="00E42479" w:rsidRPr="00BB1100" w:rsidRDefault="00E42479" w:rsidP="0060782C">
            <w:pPr>
              <w:pStyle w:val="Boxtext"/>
              <w:rPr>
                <w:rFonts w:ascii="Arial" w:hAnsi="Arial" w:cs="Arial"/>
              </w:rPr>
            </w:pPr>
            <w:r w:rsidRPr="00BB1100">
              <w:rPr>
                <w:rFonts w:ascii="Arial" w:hAnsi="Arial" w:cs="Arial"/>
              </w:rPr>
              <w:t>5.6</w:t>
            </w:r>
          </w:p>
        </w:tc>
        <w:tc>
          <w:tcPr>
            <w:tcW w:w="5310" w:type="dxa"/>
            <w:shd w:val="clear" w:color="auto" w:fill="auto"/>
          </w:tcPr>
          <w:p w14:paraId="034C3394" w14:textId="4E2E9138" w:rsidR="00E42479" w:rsidRPr="00BB1100" w:rsidRDefault="00E42479" w:rsidP="001F469B">
            <w:pPr>
              <w:tabs>
                <w:tab w:val="clear" w:pos="851"/>
              </w:tabs>
              <w:spacing w:before="60" w:after="60"/>
              <w:rPr>
                <w:szCs w:val="20"/>
              </w:rPr>
            </w:pPr>
            <w:r w:rsidRPr="00BB1100">
              <w:rPr>
                <w:szCs w:val="20"/>
              </w:rPr>
              <w:t>*Date lowest price</w:t>
            </w:r>
            <w:r>
              <w:rPr>
                <w:szCs w:val="20"/>
              </w:rPr>
              <w:t xml:space="preserve"> was paid</w:t>
            </w:r>
          </w:p>
          <w:p w14:paraId="1D636BFD" w14:textId="0EF3B0D1" w:rsidR="00E42479" w:rsidRPr="00BB1100" w:rsidRDefault="00E42479" w:rsidP="004232F1">
            <w:pPr>
              <w:tabs>
                <w:tab w:val="clear" w:pos="851"/>
              </w:tabs>
              <w:spacing w:before="60" w:after="60"/>
              <w:rPr>
                <w:szCs w:val="20"/>
              </w:rPr>
            </w:pPr>
            <w:r>
              <w:rPr>
                <w:i/>
                <w:sz w:val="16"/>
                <w:szCs w:val="16"/>
              </w:rPr>
              <w:t>Answer t</w:t>
            </w:r>
            <w:r w:rsidRPr="0097317D">
              <w:rPr>
                <w:i/>
                <w:sz w:val="16"/>
                <w:szCs w:val="16"/>
              </w:rPr>
              <w:t xml:space="preserve">his question </w:t>
            </w:r>
            <w:r w:rsidRPr="000D1E74">
              <w:rPr>
                <w:i/>
                <w:sz w:val="16"/>
                <w:szCs w:val="16"/>
              </w:rPr>
              <w:t xml:space="preserve">if your response to </w:t>
            </w:r>
            <w:r>
              <w:rPr>
                <w:i/>
                <w:sz w:val="16"/>
                <w:szCs w:val="16"/>
              </w:rPr>
              <w:t>Q</w:t>
            </w:r>
            <w:r w:rsidRPr="000D1E74">
              <w:rPr>
                <w:i/>
                <w:sz w:val="16"/>
                <w:szCs w:val="16"/>
              </w:rPr>
              <w:t> 2.1 is “On-market buy-back”.</w:t>
            </w:r>
          </w:p>
        </w:tc>
        <w:tc>
          <w:tcPr>
            <w:tcW w:w="2700" w:type="dxa"/>
            <w:shd w:val="clear" w:color="auto" w:fill="auto"/>
          </w:tcPr>
          <w:p w14:paraId="0A329DBC" w14:textId="77777777" w:rsidR="00E42479" w:rsidRPr="00BB1100" w:rsidRDefault="00E42479" w:rsidP="001F469B">
            <w:pPr>
              <w:pStyle w:val="Boxtext"/>
              <w:tabs>
                <w:tab w:val="clear" w:pos="851"/>
              </w:tabs>
            </w:pPr>
          </w:p>
        </w:tc>
      </w:tr>
    </w:tbl>
    <w:p w14:paraId="6A0BFB65" w14:textId="2EC8E8D3" w:rsidR="00BF230A" w:rsidRPr="001479C7" w:rsidRDefault="00BF230A" w:rsidP="001F469B">
      <w:pPr>
        <w:spacing w:before="60" w:after="60"/>
        <w:rPr>
          <w:szCs w:val="16"/>
        </w:rPr>
      </w:pPr>
      <w:r w:rsidRPr="001479C7">
        <w:rPr>
          <w:sz w:val="16"/>
          <w:szCs w:val="16"/>
        </w:rPr>
        <w:t xml:space="preserve">Introduced </w:t>
      </w:r>
      <w:r w:rsidR="00F66C30" w:rsidRPr="001479C7">
        <w:rPr>
          <w:sz w:val="16"/>
          <w:szCs w:val="16"/>
        </w:rPr>
        <w:t>05/06/21</w:t>
      </w:r>
    </w:p>
    <w:sectPr w:rsidR="00BF230A" w:rsidRPr="001479C7" w:rsidSect="0057297C">
      <w:headerReference w:type="default" r:id="rId18"/>
      <w:pgSz w:w="11907" w:h="16840" w:code="9"/>
      <w:pgMar w:top="1440" w:right="1411" w:bottom="1138" w:left="141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1391" w14:textId="77777777" w:rsidR="00AB2F37" w:rsidRDefault="00AB2F37">
      <w:r>
        <w:separator/>
      </w:r>
    </w:p>
  </w:endnote>
  <w:endnote w:type="continuationSeparator" w:id="0">
    <w:p w14:paraId="4ABBCE42" w14:textId="77777777" w:rsidR="00AB2F37" w:rsidRDefault="00AB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lassGarmn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9711" w14:textId="77777777" w:rsidR="006978F0" w:rsidRDefault="00697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31F0" w14:textId="77777777" w:rsidR="00AB2F37" w:rsidRPr="00EA08BB" w:rsidRDefault="00AB2F37" w:rsidP="004B4C5B">
    <w:pPr>
      <w:pStyle w:val="Footer"/>
      <w:pBdr>
        <w:top w:val="single" w:sz="4" w:space="1" w:color="auto"/>
      </w:pBdr>
    </w:pPr>
    <w:r>
      <w:t xml:space="preserve">+ </w:t>
    </w:r>
    <w:r w:rsidRPr="004B4C5B">
      <w:t>See chapter 19 for defined terms</w:t>
    </w:r>
  </w:p>
  <w:p w14:paraId="6D4183A6" w14:textId="5E16A8D4" w:rsidR="00AB2F37" w:rsidRDefault="00F66C30" w:rsidP="0055625E">
    <w:pPr>
      <w:pStyle w:val="Footer"/>
      <w:ind w:right="360"/>
    </w:pPr>
    <w:r w:rsidRPr="001479C7">
      <w:rPr>
        <w:i/>
        <w:color w:val="000000" w:themeColor="text1"/>
      </w:rPr>
      <w:t>5 June 2021</w:t>
    </w:r>
    <w:r w:rsidR="00AB2F37">
      <w:tab/>
    </w:r>
    <w:r w:rsidR="00AB2F37">
      <w:tab/>
      <w:t xml:space="preserve">Page </w:t>
    </w:r>
    <w:r w:rsidR="00AB2F37">
      <w:rPr>
        <w:rStyle w:val="PageNumber"/>
      </w:rPr>
      <w:fldChar w:fldCharType="begin"/>
    </w:r>
    <w:r w:rsidR="00AB2F37">
      <w:rPr>
        <w:rStyle w:val="PageNumber"/>
      </w:rPr>
      <w:instrText xml:space="preserve"> PAGE </w:instrText>
    </w:r>
    <w:r w:rsidR="00AB2F37">
      <w:rPr>
        <w:rStyle w:val="PageNumber"/>
      </w:rPr>
      <w:fldChar w:fldCharType="separate"/>
    </w:r>
    <w:r w:rsidR="00711097">
      <w:rPr>
        <w:rStyle w:val="PageNumber"/>
        <w:noProof/>
      </w:rPr>
      <w:t>7</w:t>
    </w:r>
    <w:r w:rsidR="00AB2F3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224E" w14:textId="77777777" w:rsidR="006978F0" w:rsidRDefault="0069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74BBF" w14:textId="77777777" w:rsidR="00AB2F37" w:rsidRDefault="00AB2F37">
      <w:r>
        <w:separator/>
      </w:r>
    </w:p>
  </w:footnote>
  <w:footnote w:type="continuationSeparator" w:id="0">
    <w:p w14:paraId="2776AED9" w14:textId="77777777" w:rsidR="00AB2F37" w:rsidRDefault="00AB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81FB" w14:textId="77777777" w:rsidR="006978F0" w:rsidRDefault="00697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EC810" w14:textId="4595D478" w:rsidR="00AB2F37" w:rsidRPr="004B4C5B" w:rsidRDefault="00AB2F37" w:rsidP="00497B76">
    <w:pPr>
      <w:pStyle w:val="PageHeader"/>
    </w:pPr>
    <w:r w:rsidRPr="00D35EAD">
      <w:t xml:space="preserve">This </w:t>
    </w:r>
    <w:r>
      <w:t>appendix is available as an online form</w:t>
    </w:r>
    <w:r>
      <w:rPr>
        <w:rFonts w:ascii="Zurich Cn BT" w:hAnsi="Zurich Cn BT"/>
        <w:color w:val="FF0000"/>
        <w:sz w:val="36"/>
        <w:szCs w:val="36"/>
      </w:rPr>
      <w:tab/>
    </w:r>
  </w:p>
  <w:p w14:paraId="632DCDA6" w14:textId="3B8A9621" w:rsidR="00AB2F37" w:rsidRPr="006978F0" w:rsidRDefault="006978F0" w:rsidP="00497B76">
    <w:pPr>
      <w:pStyle w:val="PageHeader"/>
      <w:rPr>
        <w:rFonts w:cs="Arial"/>
        <w:b w:val="0"/>
        <w:i/>
      </w:rPr>
    </w:pPr>
    <w:r>
      <w:t>Only use this form if the online version is not available</w:t>
    </w:r>
    <w:r w:rsidR="00AB2F37" w:rsidRPr="004B4C5B">
      <w:tab/>
    </w:r>
    <w:r w:rsidRPr="006978F0">
      <w:rPr>
        <w:rFonts w:cs="Arial"/>
        <w:b w:val="0"/>
        <w:i/>
      </w:rPr>
      <w:t>+Rule 3.8A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0718" w14:textId="77777777" w:rsidR="006978F0" w:rsidRDefault="00697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D4CA3" w14:textId="1DBACD44" w:rsidR="006978F0" w:rsidRPr="004B4C5B" w:rsidRDefault="006978F0" w:rsidP="00497B76">
    <w:pPr>
      <w:pStyle w:val="PageHeader"/>
    </w:pPr>
    <w:r w:rsidRPr="00D35EAD">
      <w:t xml:space="preserve">This </w:t>
    </w:r>
    <w:r>
      <w:t>appendix is available as an online form</w:t>
    </w:r>
    <w:r>
      <w:rPr>
        <w:rFonts w:ascii="Zurich Cn BT" w:hAnsi="Zurich Cn BT"/>
        <w:color w:val="FF0000"/>
        <w:sz w:val="36"/>
        <w:szCs w:val="36"/>
      </w:rPr>
      <w:tab/>
    </w:r>
    <w:r w:rsidRPr="006978F0">
      <w:t>Appendix 3C</w:t>
    </w:r>
  </w:p>
  <w:p w14:paraId="09B1F2F1" w14:textId="5CB2B397" w:rsidR="006978F0" w:rsidRPr="006978F0" w:rsidRDefault="006978F0" w:rsidP="00497B76">
    <w:pPr>
      <w:pStyle w:val="PageHeader"/>
    </w:pPr>
    <w:r w:rsidRPr="004B4C5B">
      <w:tab/>
    </w:r>
    <w:r w:rsidRPr="006978F0">
      <w:t>Notification of buy-back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7A0059"/>
    <w:multiLevelType w:val="hybridMultilevel"/>
    <w:tmpl w:val="F9B4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C1F6EE2"/>
    <w:multiLevelType w:val="hybridMultilevel"/>
    <w:tmpl w:val="76367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3"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4"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4E8A37F1"/>
    <w:multiLevelType w:val="hybridMultilevel"/>
    <w:tmpl w:val="A6442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6CCF11DF"/>
    <w:multiLevelType w:val="hybridMultilevel"/>
    <w:tmpl w:val="4A503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43A04"/>
    <w:multiLevelType w:val="hybridMultilevel"/>
    <w:tmpl w:val="60A86228"/>
    <w:lvl w:ilvl="0" w:tplc="ECBEC8CA">
      <w:start w:val="1"/>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5"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6"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2"/>
  </w:num>
  <w:num w:numId="2">
    <w:abstractNumId w:val="51"/>
  </w:num>
  <w:num w:numId="3">
    <w:abstractNumId w:val="43"/>
  </w:num>
  <w:num w:numId="4">
    <w:abstractNumId w:val="61"/>
  </w:num>
  <w:num w:numId="5">
    <w:abstractNumId w:val="54"/>
  </w:num>
  <w:num w:numId="6">
    <w:abstractNumId w:val="44"/>
  </w:num>
  <w:num w:numId="7">
    <w:abstractNumId w:val="21"/>
  </w:num>
  <w:num w:numId="8">
    <w:abstractNumId w:val="8"/>
  </w:num>
  <w:num w:numId="9">
    <w:abstractNumId w:val="22"/>
  </w:num>
  <w:num w:numId="10">
    <w:abstractNumId w:val="9"/>
  </w:num>
  <w:num w:numId="11">
    <w:abstractNumId w:val="5"/>
  </w:num>
  <w:num w:numId="12">
    <w:abstractNumId w:val="49"/>
  </w:num>
  <w:num w:numId="13">
    <w:abstractNumId w:val="47"/>
  </w:num>
  <w:num w:numId="14">
    <w:abstractNumId w:val="18"/>
  </w:num>
  <w:num w:numId="15">
    <w:abstractNumId w:val="16"/>
  </w:num>
  <w:num w:numId="16">
    <w:abstractNumId w:val="29"/>
  </w:num>
  <w:num w:numId="17">
    <w:abstractNumId w:val="11"/>
  </w:num>
  <w:num w:numId="18">
    <w:abstractNumId w:val="41"/>
  </w:num>
  <w:num w:numId="19">
    <w:abstractNumId w:val="67"/>
  </w:num>
  <w:num w:numId="20">
    <w:abstractNumId w:val="14"/>
  </w:num>
  <w:num w:numId="21">
    <w:abstractNumId w:val="34"/>
  </w:num>
  <w:num w:numId="22">
    <w:abstractNumId w:val="12"/>
  </w:num>
  <w:num w:numId="23">
    <w:abstractNumId w:val="4"/>
  </w:num>
  <w:num w:numId="24">
    <w:abstractNumId w:val="45"/>
  </w:num>
  <w:num w:numId="25">
    <w:abstractNumId w:val="27"/>
  </w:num>
  <w:num w:numId="26">
    <w:abstractNumId w:val="30"/>
  </w:num>
  <w:num w:numId="27">
    <w:abstractNumId w:val="10"/>
  </w:num>
  <w:num w:numId="28">
    <w:abstractNumId w:val="19"/>
  </w:num>
  <w:num w:numId="29">
    <w:abstractNumId w:val="40"/>
  </w:num>
  <w:num w:numId="30">
    <w:abstractNumId w:val="15"/>
  </w:num>
  <w:num w:numId="31">
    <w:abstractNumId w:val="65"/>
  </w:num>
  <w:num w:numId="32">
    <w:abstractNumId w:val="38"/>
  </w:num>
  <w:num w:numId="33">
    <w:abstractNumId w:val="3"/>
  </w:num>
  <w:num w:numId="34">
    <w:abstractNumId w:val="24"/>
  </w:num>
  <w:num w:numId="35">
    <w:abstractNumId w:val="64"/>
  </w:num>
  <w:num w:numId="36">
    <w:abstractNumId w:val="50"/>
  </w:num>
  <w:num w:numId="37">
    <w:abstractNumId w:val="20"/>
  </w:num>
  <w:num w:numId="38">
    <w:abstractNumId w:val="35"/>
  </w:num>
  <w:num w:numId="39">
    <w:abstractNumId w:val="2"/>
  </w:num>
  <w:num w:numId="40">
    <w:abstractNumId w:val="52"/>
  </w:num>
  <w:num w:numId="41">
    <w:abstractNumId w:val="33"/>
  </w:num>
  <w:num w:numId="42">
    <w:abstractNumId w:val="53"/>
  </w:num>
  <w:num w:numId="43">
    <w:abstractNumId w:val="28"/>
  </w:num>
  <w:num w:numId="44">
    <w:abstractNumId w:val="63"/>
  </w:num>
  <w:num w:numId="45">
    <w:abstractNumId w:val="25"/>
  </w:num>
  <w:num w:numId="46">
    <w:abstractNumId w:val="36"/>
  </w:num>
  <w:num w:numId="47">
    <w:abstractNumId w:val="23"/>
  </w:num>
  <w:num w:numId="48">
    <w:abstractNumId w:val="13"/>
  </w:num>
  <w:num w:numId="49">
    <w:abstractNumId w:val="56"/>
  </w:num>
  <w:num w:numId="50">
    <w:abstractNumId w:val="31"/>
  </w:num>
  <w:num w:numId="51">
    <w:abstractNumId w:val="39"/>
  </w:num>
  <w:num w:numId="52">
    <w:abstractNumId w:val="1"/>
  </w:num>
  <w:num w:numId="53">
    <w:abstractNumId w:val="32"/>
  </w:num>
  <w:num w:numId="54">
    <w:abstractNumId w:val="17"/>
  </w:num>
  <w:num w:numId="55">
    <w:abstractNumId w:val="60"/>
  </w:num>
  <w:num w:numId="56">
    <w:abstractNumId w:val="7"/>
  </w:num>
  <w:num w:numId="57">
    <w:abstractNumId w:val="48"/>
  </w:num>
  <w:num w:numId="58">
    <w:abstractNumId w:val="55"/>
  </w:num>
  <w:num w:numId="59">
    <w:abstractNumId w:val="59"/>
  </w:num>
  <w:num w:numId="60">
    <w:abstractNumId w:val="66"/>
  </w:num>
  <w:num w:numId="61">
    <w:abstractNumId w:val="37"/>
  </w:num>
  <w:num w:numId="62">
    <w:abstractNumId w:val="42"/>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58"/>
  </w:num>
  <w:num w:numId="65">
    <w:abstractNumId w:val="57"/>
  </w:num>
  <w:num w:numId="66">
    <w:abstractNumId w:val="26"/>
  </w:num>
  <w:num w:numId="67">
    <w:abstractNumId w:val="6"/>
  </w:num>
  <w:num w:numId="68">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2"/>
    <w:rsid w:val="00002A94"/>
    <w:rsid w:val="00007E52"/>
    <w:rsid w:val="00010E59"/>
    <w:rsid w:val="00012039"/>
    <w:rsid w:val="00013578"/>
    <w:rsid w:val="000140C2"/>
    <w:rsid w:val="00014535"/>
    <w:rsid w:val="00015BB3"/>
    <w:rsid w:val="00016887"/>
    <w:rsid w:val="00017048"/>
    <w:rsid w:val="000176E0"/>
    <w:rsid w:val="00020A27"/>
    <w:rsid w:val="000226DB"/>
    <w:rsid w:val="00022D02"/>
    <w:rsid w:val="00023D95"/>
    <w:rsid w:val="000259FE"/>
    <w:rsid w:val="00026633"/>
    <w:rsid w:val="00027F72"/>
    <w:rsid w:val="00031252"/>
    <w:rsid w:val="00031D44"/>
    <w:rsid w:val="000338DF"/>
    <w:rsid w:val="00033EA9"/>
    <w:rsid w:val="000370B6"/>
    <w:rsid w:val="000421DC"/>
    <w:rsid w:val="00042D58"/>
    <w:rsid w:val="00042E35"/>
    <w:rsid w:val="00044FA0"/>
    <w:rsid w:val="00045471"/>
    <w:rsid w:val="0005006B"/>
    <w:rsid w:val="000505C4"/>
    <w:rsid w:val="00050ACF"/>
    <w:rsid w:val="00052C13"/>
    <w:rsid w:val="000533F5"/>
    <w:rsid w:val="00053575"/>
    <w:rsid w:val="00053641"/>
    <w:rsid w:val="000541D0"/>
    <w:rsid w:val="000559D6"/>
    <w:rsid w:val="0005703F"/>
    <w:rsid w:val="00057CB0"/>
    <w:rsid w:val="00061BB8"/>
    <w:rsid w:val="0006287D"/>
    <w:rsid w:val="000642D6"/>
    <w:rsid w:val="00065B7E"/>
    <w:rsid w:val="00065FE8"/>
    <w:rsid w:val="00066996"/>
    <w:rsid w:val="00067D6F"/>
    <w:rsid w:val="00071C4C"/>
    <w:rsid w:val="00073AE0"/>
    <w:rsid w:val="00073B64"/>
    <w:rsid w:val="00074C08"/>
    <w:rsid w:val="0008378F"/>
    <w:rsid w:val="00083884"/>
    <w:rsid w:val="000918A6"/>
    <w:rsid w:val="00092E82"/>
    <w:rsid w:val="000936C7"/>
    <w:rsid w:val="00093F5E"/>
    <w:rsid w:val="0009451A"/>
    <w:rsid w:val="00095F74"/>
    <w:rsid w:val="000967B6"/>
    <w:rsid w:val="00096FCE"/>
    <w:rsid w:val="000A06AB"/>
    <w:rsid w:val="000A0F7A"/>
    <w:rsid w:val="000A10A6"/>
    <w:rsid w:val="000A204F"/>
    <w:rsid w:val="000A3B32"/>
    <w:rsid w:val="000A4F1D"/>
    <w:rsid w:val="000A6429"/>
    <w:rsid w:val="000A6CB3"/>
    <w:rsid w:val="000A7B65"/>
    <w:rsid w:val="000B2769"/>
    <w:rsid w:val="000B574D"/>
    <w:rsid w:val="000B72E6"/>
    <w:rsid w:val="000C1172"/>
    <w:rsid w:val="000C1C04"/>
    <w:rsid w:val="000C28E4"/>
    <w:rsid w:val="000C2B4B"/>
    <w:rsid w:val="000C41C8"/>
    <w:rsid w:val="000C446D"/>
    <w:rsid w:val="000C4641"/>
    <w:rsid w:val="000C4931"/>
    <w:rsid w:val="000C5D9C"/>
    <w:rsid w:val="000C62AF"/>
    <w:rsid w:val="000D1118"/>
    <w:rsid w:val="000D324F"/>
    <w:rsid w:val="000D403A"/>
    <w:rsid w:val="000D5AC6"/>
    <w:rsid w:val="000D5E98"/>
    <w:rsid w:val="000D6173"/>
    <w:rsid w:val="000D636F"/>
    <w:rsid w:val="000D6650"/>
    <w:rsid w:val="000D743A"/>
    <w:rsid w:val="000E0635"/>
    <w:rsid w:val="000E06AE"/>
    <w:rsid w:val="000E15B2"/>
    <w:rsid w:val="000E16D5"/>
    <w:rsid w:val="000E1CF7"/>
    <w:rsid w:val="000E3DCE"/>
    <w:rsid w:val="000E3E4C"/>
    <w:rsid w:val="000E5656"/>
    <w:rsid w:val="000E5826"/>
    <w:rsid w:val="000E59E7"/>
    <w:rsid w:val="000E5CA6"/>
    <w:rsid w:val="000E6BDE"/>
    <w:rsid w:val="000E6C92"/>
    <w:rsid w:val="000F075F"/>
    <w:rsid w:val="000F16F1"/>
    <w:rsid w:val="000F2361"/>
    <w:rsid w:val="000F3301"/>
    <w:rsid w:val="000F5863"/>
    <w:rsid w:val="000F5DD9"/>
    <w:rsid w:val="000F6CE7"/>
    <w:rsid w:val="001017CD"/>
    <w:rsid w:val="00101AF6"/>
    <w:rsid w:val="00102C96"/>
    <w:rsid w:val="00103207"/>
    <w:rsid w:val="00103B9A"/>
    <w:rsid w:val="00104779"/>
    <w:rsid w:val="001054EC"/>
    <w:rsid w:val="001056AE"/>
    <w:rsid w:val="00105B50"/>
    <w:rsid w:val="00105BCA"/>
    <w:rsid w:val="00106FE9"/>
    <w:rsid w:val="001071DC"/>
    <w:rsid w:val="00111654"/>
    <w:rsid w:val="001119A1"/>
    <w:rsid w:val="00111AFA"/>
    <w:rsid w:val="001147B3"/>
    <w:rsid w:val="00114B13"/>
    <w:rsid w:val="00114FDB"/>
    <w:rsid w:val="00116623"/>
    <w:rsid w:val="00116E7B"/>
    <w:rsid w:val="00121630"/>
    <w:rsid w:val="00123934"/>
    <w:rsid w:val="00123F59"/>
    <w:rsid w:val="001267D9"/>
    <w:rsid w:val="00127338"/>
    <w:rsid w:val="00130079"/>
    <w:rsid w:val="001309AC"/>
    <w:rsid w:val="00130F52"/>
    <w:rsid w:val="00131051"/>
    <w:rsid w:val="001310DB"/>
    <w:rsid w:val="001314D6"/>
    <w:rsid w:val="001323B2"/>
    <w:rsid w:val="0013276B"/>
    <w:rsid w:val="00133BC6"/>
    <w:rsid w:val="00133D2A"/>
    <w:rsid w:val="0013557F"/>
    <w:rsid w:val="001369B6"/>
    <w:rsid w:val="00140644"/>
    <w:rsid w:val="00141E89"/>
    <w:rsid w:val="00142449"/>
    <w:rsid w:val="001424DB"/>
    <w:rsid w:val="0014364D"/>
    <w:rsid w:val="00144177"/>
    <w:rsid w:val="001470F7"/>
    <w:rsid w:val="001479C7"/>
    <w:rsid w:val="00150992"/>
    <w:rsid w:val="00150DB1"/>
    <w:rsid w:val="00154509"/>
    <w:rsid w:val="00154DFB"/>
    <w:rsid w:val="0015581A"/>
    <w:rsid w:val="00155E39"/>
    <w:rsid w:val="00156304"/>
    <w:rsid w:val="00157304"/>
    <w:rsid w:val="0016036D"/>
    <w:rsid w:val="00160B53"/>
    <w:rsid w:val="00160CE7"/>
    <w:rsid w:val="00162AF7"/>
    <w:rsid w:val="00165B2E"/>
    <w:rsid w:val="00166F74"/>
    <w:rsid w:val="001708D1"/>
    <w:rsid w:val="00170E78"/>
    <w:rsid w:val="00172CAF"/>
    <w:rsid w:val="00180400"/>
    <w:rsid w:val="001808A7"/>
    <w:rsid w:val="00180A21"/>
    <w:rsid w:val="0018285D"/>
    <w:rsid w:val="001841FB"/>
    <w:rsid w:val="00184B67"/>
    <w:rsid w:val="00185926"/>
    <w:rsid w:val="00186091"/>
    <w:rsid w:val="00187424"/>
    <w:rsid w:val="00187734"/>
    <w:rsid w:val="00190092"/>
    <w:rsid w:val="00191694"/>
    <w:rsid w:val="00191D67"/>
    <w:rsid w:val="001929E1"/>
    <w:rsid w:val="00194ACE"/>
    <w:rsid w:val="00194E3A"/>
    <w:rsid w:val="001965AA"/>
    <w:rsid w:val="00197859"/>
    <w:rsid w:val="001A04A5"/>
    <w:rsid w:val="001A1471"/>
    <w:rsid w:val="001A196A"/>
    <w:rsid w:val="001A23D3"/>
    <w:rsid w:val="001A2E0F"/>
    <w:rsid w:val="001A4929"/>
    <w:rsid w:val="001A4C8D"/>
    <w:rsid w:val="001B04BA"/>
    <w:rsid w:val="001B0841"/>
    <w:rsid w:val="001B1482"/>
    <w:rsid w:val="001B172F"/>
    <w:rsid w:val="001B3322"/>
    <w:rsid w:val="001B3993"/>
    <w:rsid w:val="001B40A5"/>
    <w:rsid w:val="001B5502"/>
    <w:rsid w:val="001C0C0E"/>
    <w:rsid w:val="001C1936"/>
    <w:rsid w:val="001C1DEA"/>
    <w:rsid w:val="001C255E"/>
    <w:rsid w:val="001C3652"/>
    <w:rsid w:val="001C3A2B"/>
    <w:rsid w:val="001C4AFD"/>
    <w:rsid w:val="001C530F"/>
    <w:rsid w:val="001C588D"/>
    <w:rsid w:val="001C5E76"/>
    <w:rsid w:val="001D1674"/>
    <w:rsid w:val="001D30C1"/>
    <w:rsid w:val="001D366B"/>
    <w:rsid w:val="001D4666"/>
    <w:rsid w:val="001D4F76"/>
    <w:rsid w:val="001D4FCF"/>
    <w:rsid w:val="001D52B3"/>
    <w:rsid w:val="001D57C3"/>
    <w:rsid w:val="001D5BE0"/>
    <w:rsid w:val="001D66AB"/>
    <w:rsid w:val="001D6931"/>
    <w:rsid w:val="001E08F0"/>
    <w:rsid w:val="001E10CA"/>
    <w:rsid w:val="001E1131"/>
    <w:rsid w:val="001E175A"/>
    <w:rsid w:val="001E2CDD"/>
    <w:rsid w:val="001E309A"/>
    <w:rsid w:val="001E397F"/>
    <w:rsid w:val="001E5BD3"/>
    <w:rsid w:val="001E5FE4"/>
    <w:rsid w:val="001E678B"/>
    <w:rsid w:val="001E6AC7"/>
    <w:rsid w:val="001E7153"/>
    <w:rsid w:val="001E720D"/>
    <w:rsid w:val="001F0290"/>
    <w:rsid w:val="001F182C"/>
    <w:rsid w:val="001F42F2"/>
    <w:rsid w:val="001F4397"/>
    <w:rsid w:val="001F469B"/>
    <w:rsid w:val="001F4856"/>
    <w:rsid w:val="001F50BE"/>
    <w:rsid w:val="001F5E0D"/>
    <w:rsid w:val="001F6A1B"/>
    <w:rsid w:val="00200AB1"/>
    <w:rsid w:val="00201302"/>
    <w:rsid w:val="002017B5"/>
    <w:rsid w:val="0020455A"/>
    <w:rsid w:val="002045DB"/>
    <w:rsid w:val="00205EA9"/>
    <w:rsid w:val="00212470"/>
    <w:rsid w:val="00214C56"/>
    <w:rsid w:val="00215049"/>
    <w:rsid w:val="00216761"/>
    <w:rsid w:val="00216C68"/>
    <w:rsid w:val="00220381"/>
    <w:rsid w:val="002205BE"/>
    <w:rsid w:val="00223855"/>
    <w:rsid w:val="00223C49"/>
    <w:rsid w:val="002249E6"/>
    <w:rsid w:val="002253A4"/>
    <w:rsid w:val="00227008"/>
    <w:rsid w:val="00227248"/>
    <w:rsid w:val="0023393F"/>
    <w:rsid w:val="00235509"/>
    <w:rsid w:val="00235C68"/>
    <w:rsid w:val="00236FEC"/>
    <w:rsid w:val="002421AE"/>
    <w:rsid w:val="002436F3"/>
    <w:rsid w:val="002455E3"/>
    <w:rsid w:val="00247B3B"/>
    <w:rsid w:val="00251432"/>
    <w:rsid w:val="0025183F"/>
    <w:rsid w:val="0025214D"/>
    <w:rsid w:val="00252FEE"/>
    <w:rsid w:val="0025377D"/>
    <w:rsid w:val="00253FDD"/>
    <w:rsid w:val="00254190"/>
    <w:rsid w:val="00255007"/>
    <w:rsid w:val="002565EF"/>
    <w:rsid w:val="002568B7"/>
    <w:rsid w:val="002571AD"/>
    <w:rsid w:val="00261C48"/>
    <w:rsid w:val="002621E0"/>
    <w:rsid w:val="002631B0"/>
    <w:rsid w:val="002637FC"/>
    <w:rsid w:val="00264202"/>
    <w:rsid w:val="00265564"/>
    <w:rsid w:val="00273942"/>
    <w:rsid w:val="00273DB7"/>
    <w:rsid w:val="00275187"/>
    <w:rsid w:val="00282648"/>
    <w:rsid w:val="00283065"/>
    <w:rsid w:val="00285F18"/>
    <w:rsid w:val="002878BC"/>
    <w:rsid w:val="00290068"/>
    <w:rsid w:val="0029042A"/>
    <w:rsid w:val="00290B4C"/>
    <w:rsid w:val="00293EAC"/>
    <w:rsid w:val="0029452A"/>
    <w:rsid w:val="0029491A"/>
    <w:rsid w:val="00295B12"/>
    <w:rsid w:val="002974E5"/>
    <w:rsid w:val="00297C13"/>
    <w:rsid w:val="002A15BC"/>
    <w:rsid w:val="002A22CC"/>
    <w:rsid w:val="002A300D"/>
    <w:rsid w:val="002A3E37"/>
    <w:rsid w:val="002A515E"/>
    <w:rsid w:val="002A5C07"/>
    <w:rsid w:val="002A75FB"/>
    <w:rsid w:val="002B0270"/>
    <w:rsid w:val="002B0393"/>
    <w:rsid w:val="002B09E3"/>
    <w:rsid w:val="002B12FF"/>
    <w:rsid w:val="002B1B76"/>
    <w:rsid w:val="002B2618"/>
    <w:rsid w:val="002B3142"/>
    <w:rsid w:val="002B44F5"/>
    <w:rsid w:val="002B4EBD"/>
    <w:rsid w:val="002B6455"/>
    <w:rsid w:val="002B74D3"/>
    <w:rsid w:val="002C04A8"/>
    <w:rsid w:val="002C121C"/>
    <w:rsid w:val="002C2276"/>
    <w:rsid w:val="002C3775"/>
    <w:rsid w:val="002C4689"/>
    <w:rsid w:val="002C50AC"/>
    <w:rsid w:val="002C723D"/>
    <w:rsid w:val="002D1EB5"/>
    <w:rsid w:val="002D22F7"/>
    <w:rsid w:val="002D3167"/>
    <w:rsid w:val="002D32CB"/>
    <w:rsid w:val="002D6127"/>
    <w:rsid w:val="002D7066"/>
    <w:rsid w:val="002E101C"/>
    <w:rsid w:val="002E320C"/>
    <w:rsid w:val="002E3730"/>
    <w:rsid w:val="002E3A53"/>
    <w:rsid w:val="002E3A9F"/>
    <w:rsid w:val="002E504A"/>
    <w:rsid w:val="002E5B11"/>
    <w:rsid w:val="002E6A95"/>
    <w:rsid w:val="002F016E"/>
    <w:rsid w:val="002F10E6"/>
    <w:rsid w:val="002F1159"/>
    <w:rsid w:val="002F2C9E"/>
    <w:rsid w:val="002F3C56"/>
    <w:rsid w:val="002F7DAC"/>
    <w:rsid w:val="0030100E"/>
    <w:rsid w:val="00304B1E"/>
    <w:rsid w:val="003052B1"/>
    <w:rsid w:val="00307441"/>
    <w:rsid w:val="003077FD"/>
    <w:rsid w:val="003106F4"/>
    <w:rsid w:val="0031138A"/>
    <w:rsid w:val="003129FC"/>
    <w:rsid w:val="00313F99"/>
    <w:rsid w:val="00314297"/>
    <w:rsid w:val="00314FA9"/>
    <w:rsid w:val="0031790B"/>
    <w:rsid w:val="00317D18"/>
    <w:rsid w:val="00320506"/>
    <w:rsid w:val="00321494"/>
    <w:rsid w:val="00322B3E"/>
    <w:rsid w:val="003233FB"/>
    <w:rsid w:val="00323445"/>
    <w:rsid w:val="003244DA"/>
    <w:rsid w:val="00325BEB"/>
    <w:rsid w:val="00326DED"/>
    <w:rsid w:val="00331A04"/>
    <w:rsid w:val="00331FF3"/>
    <w:rsid w:val="00332573"/>
    <w:rsid w:val="003359D2"/>
    <w:rsid w:val="00335D16"/>
    <w:rsid w:val="00335D71"/>
    <w:rsid w:val="00337B1C"/>
    <w:rsid w:val="003405B7"/>
    <w:rsid w:val="003434A0"/>
    <w:rsid w:val="00343BDF"/>
    <w:rsid w:val="003465E2"/>
    <w:rsid w:val="00346711"/>
    <w:rsid w:val="00346D5D"/>
    <w:rsid w:val="00347188"/>
    <w:rsid w:val="003501D6"/>
    <w:rsid w:val="00350A0D"/>
    <w:rsid w:val="00351963"/>
    <w:rsid w:val="00351C0C"/>
    <w:rsid w:val="003525E7"/>
    <w:rsid w:val="00353427"/>
    <w:rsid w:val="003538AF"/>
    <w:rsid w:val="00354268"/>
    <w:rsid w:val="003553C5"/>
    <w:rsid w:val="00355F4E"/>
    <w:rsid w:val="0035604D"/>
    <w:rsid w:val="003638AF"/>
    <w:rsid w:val="00363D73"/>
    <w:rsid w:val="00364897"/>
    <w:rsid w:val="00365483"/>
    <w:rsid w:val="00372B08"/>
    <w:rsid w:val="00373859"/>
    <w:rsid w:val="00373FEE"/>
    <w:rsid w:val="00375095"/>
    <w:rsid w:val="00375758"/>
    <w:rsid w:val="003778A3"/>
    <w:rsid w:val="00382792"/>
    <w:rsid w:val="00382F99"/>
    <w:rsid w:val="003834E1"/>
    <w:rsid w:val="00384E53"/>
    <w:rsid w:val="003865B5"/>
    <w:rsid w:val="00386FB4"/>
    <w:rsid w:val="003870F6"/>
    <w:rsid w:val="00390914"/>
    <w:rsid w:val="0039179D"/>
    <w:rsid w:val="00392A81"/>
    <w:rsid w:val="00392CA8"/>
    <w:rsid w:val="00393430"/>
    <w:rsid w:val="00393A34"/>
    <w:rsid w:val="00395BFA"/>
    <w:rsid w:val="00396401"/>
    <w:rsid w:val="00397211"/>
    <w:rsid w:val="003978C0"/>
    <w:rsid w:val="003A07DA"/>
    <w:rsid w:val="003A0FFB"/>
    <w:rsid w:val="003A4D73"/>
    <w:rsid w:val="003A552C"/>
    <w:rsid w:val="003B0CDE"/>
    <w:rsid w:val="003B1589"/>
    <w:rsid w:val="003B29A4"/>
    <w:rsid w:val="003B315B"/>
    <w:rsid w:val="003B3430"/>
    <w:rsid w:val="003B3540"/>
    <w:rsid w:val="003B3C21"/>
    <w:rsid w:val="003B3ED4"/>
    <w:rsid w:val="003B6743"/>
    <w:rsid w:val="003B69EF"/>
    <w:rsid w:val="003B75B9"/>
    <w:rsid w:val="003C0EA1"/>
    <w:rsid w:val="003C0FC0"/>
    <w:rsid w:val="003C195F"/>
    <w:rsid w:val="003C3376"/>
    <w:rsid w:val="003C3C3B"/>
    <w:rsid w:val="003C7A1F"/>
    <w:rsid w:val="003D003F"/>
    <w:rsid w:val="003D1BEF"/>
    <w:rsid w:val="003D230E"/>
    <w:rsid w:val="003D2582"/>
    <w:rsid w:val="003D3494"/>
    <w:rsid w:val="003D4F45"/>
    <w:rsid w:val="003D59DD"/>
    <w:rsid w:val="003D617C"/>
    <w:rsid w:val="003E0096"/>
    <w:rsid w:val="003E219A"/>
    <w:rsid w:val="003E220A"/>
    <w:rsid w:val="003E5DCB"/>
    <w:rsid w:val="003F0B18"/>
    <w:rsid w:val="003F2032"/>
    <w:rsid w:val="003F2C95"/>
    <w:rsid w:val="003F59C5"/>
    <w:rsid w:val="003F5D03"/>
    <w:rsid w:val="003F7345"/>
    <w:rsid w:val="003F77E9"/>
    <w:rsid w:val="004001F9"/>
    <w:rsid w:val="004054A8"/>
    <w:rsid w:val="004059B1"/>
    <w:rsid w:val="00406A77"/>
    <w:rsid w:val="00407975"/>
    <w:rsid w:val="00410A4B"/>
    <w:rsid w:val="00411425"/>
    <w:rsid w:val="004132BD"/>
    <w:rsid w:val="00413484"/>
    <w:rsid w:val="0041440C"/>
    <w:rsid w:val="004145A4"/>
    <w:rsid w:val="004167D5"/>
    <w:rsid w:val="004172F1"/>
    <w:rsid w:val="00421137"/>
    <w:rsid w:val="004215B6"/>
    <w:rsid w:val="00421D65"/>
    <w:rsid w:val="0042209B"/>
    <w:rsid w:val="00422C19"/>
    <w:rsid w:val="004232F1"/>
    <w:rsid w:val="00423D75"/>
    <w:rsid w:val="004279AB"/>
    <w:rsid w:val="00427F7E"/>
    <w:rsid w:val="00430211"/>
    <w:rsid w:val="00433D2C"/>
    <w:rsid w:val="004346C6"/>
    <w:rsid w:val="00434A9D"/>
    <w:rsid w:val="0043719C"/>
    <w:rsid w:val="00441586"/>
    <w:rsid w:val="00450795"/>
    <w:rsid w:val="00451CBE"/>
    <w:rsid w:val="00452E27"/>
    <w:rsid w:val="00453732"/>
    <w:rsid w:val="00453EC9"/>
    <w:rsid w:val="0045472F"/>
    <w:rsid w:val="0045564C"/>
    <w:rsid w:val="0045632B"/>
    <w:rsid w:val="00456ED2"/>
    <w:rsid w:val="00457A73"/>
    <w:rsid w:val="00457AEA"/>
    <w:rsid w:val="0046371D"/>
    <w:rsid w:val="00465225"/>
    <w:rsid w:val="004661A0"/>
    <w:rsid w:val="00467EA7"/>
    <w:rsid w:val="0047151A"/>
    <w:rsid w:val="0047326F"/>
    <w:rsid w:val="00474A2C"/>
    <w:rsid w:val="00474FA1"/>
    <w:rsid w:val="00476274"/>
    <w:rsid w:val="00480450"/>
    <w:rsid w:val="00480914"/>
    <w:rsid w:val="00480D21"/>
    <w:rsid w:val="004818F6"/>
    <w:rsid w:val="00483279"/>
    <w:rsid w:val="004834AC"/>
    <w:rsid w:val="00483F9A"/>
    <w:rsid w:val="00484D8F"/>
    <w:rsid w:val="00485630"/>
    <w:rsid w:val="0048571D"/>
    <w:rsid w:val="00487079"/>
    <w:rsid w:val="00487249"/>
    <w:rsid w:val="00487D1B"/>
    <w:rsid w:val="00490D99"/>
    <w:rsid w:val="00493F28"/>
    <w:rsid w:val="00495D56"/>
    <w:rsid w:val="00496DC1"/>
    <w:rsid w:val="0049714F"/>
    <w:rsid w:val="004975CE"/>
    <w:rsid w:val="00497B76"/>
    <w:rsid w:val="004A00EE"/>
    <w:rsid w:val="004A04E1"/>
    <w:rsid w:val="004A0CD5"/>
    <w:rsid w:val="004A2616"/>
    <w:rsid w:val="004A4449"/>
    <w:rsid w:val="004A46AE"/>
    <w:rsid w:val="004A61B1"/>
    <w:rsid w:val="004B234A"/>
    <w:rsid w:val="004B37D0"/>
    <w:rsid w:val="004B49C3"/>
    <w:rsid w:val="004B4C5B"/>
    <w:rsid w:val="004B5007"/>
    <w:rsid w:val="004B6605"/>
    <w:rsid w:val="004B6C11"/>
    <w:rsid w:val="004B7EDD"/>
    <w:rsid w:val="004C01C9"/>
    <w:rsid w:val="004C102D"/>
    <w:rsid w:val="004C2DC8"/>
    <w:rsid w:val="004C3F5A"/>
    <w:rsid w:val="004C40DF"/>
    <w:rsid w:val="004C43DD"/>
    <w:rsid w:val="004C476E"/>
    <w:rsid w:val="004C4FA1"/>
    <w:rsid w:val="004C518B"/>
    <w:rsid w:val="004C5FA1"/>
    <w:rsid w:val="004D0EB2"/>
    <w:rsid w:val="004D1D5F"/>
    <w:rsid w:val="004D2E40"/>
    <w:rsid w:val="004D3B33"/>
    <w:rsid w:val="004D589C"/>
    <w:rsid w:val="004D6C9F"/>
    <w:rsid w:val="004D7DC3"/>
    <w:rsid w:val="004E0EC5"/>
    <w:rsid w:val="004E220C"/>
    <w:rsid w:val="004E2EE7"/>
    <w:rsid w:val="004E3BED"/>
    <w:rsid w:val="004E68F3"/>
    <w:rsid w:val="004F2978"/>
    <w:rsid w:val="004F3478"/>
    <w:rsid w:val="004F367B"/>
    <w:rsid w:val="004F3B96"/>
    <w:rsid w:val="004F4E26"/>
    <w:rsid w:val="004F4F4C"/>
    <w:rsid w:val="004F60F0"/>
    <w:rsid w:val="004F6BF4"/>
    <w:rsid w:val="004F7A58"/>
    <w:rsid w:val="00500104"/>
    <w:rsid w:val="005015D1"/>
    <w:rsid w:val="0050175E"/>
    <w:rsid w:val="0050177E"/>
    <w:rsid w:val="005048F0"/>
    <w:rsid w:val="00504AE7"/>
    <w:rsid w:val="00506692"/>
    <w:rsid w:val="0051316B"/>
    <w:rsid w:val="005152C2"/>
    <w:rsid w:val="0051605E"/>
    <w:rsid w:val="00516E60"/>
    <w:rsid w:val="00517EA9"/>
    <w:rsid w:val="005200C2"/>
    <w:rsid w:val="0052126E"/>
    <w:rsid w:val="00521A4C"/>
    <w:rsid w:val="00522E14"/>
    <w:rsid w:val="0052418F"/>
    <w:rsid w:val="005241CD"/>
    <w:rsid w:val="005250FE"/>
    <w:rsid w:val="00525BE7"/>
    <w:rsid w:val="005261E6"/>
    <w:rsid w:val="00526D05"/>
    <w:rsid w:val="00530367"/>
    <w:rsid w:val="00530B43"/>
    <w:rsid w:val="00530C15"/>
    <w:rsid w:val="00531565"/>
    <w:rsid w:val="005318E1"/>
    <w:rsid w:val="005340AE"/>
    <w:rsid w:val="0053494B"/>
    <w:rsid w:val="00535076"/>
    <w:rsid w:val="00535756"/>
    <w:rsid w:val="00535F62"/>
    <w:rsid w:val="00536561"/>
    <w:rsid w:val="00537E72"/>
    <w:rsid w:val="005435C6"/>
    <w:rsid w:val="005457D4"/>
    <w:rsid w:val="00546F8D"/>
    <w:rsid w:val="00547280"/>
    <w:rsid w:val="00547607"/>
    <w:rsid w:val="005479D5"/>
    <w:rsid w:val="00550118"/>
    <w:rsid w:val="00550942"/>
    <w:rsid w:val="0055195F"/>
    <w:rsid w:val="00551A3D"/>
    <w:rsid w:val="00551DC6"/>
    <w:rsid w:val="00553DE7"/>
    <w:rsid w:val="005547B2"/>
    <w:rsid w:val="00555F8E"/>
    <w:rsid w:val="005560B8"/>
    <w:rsid w:val="0055625E"/>
    <w:rsid w:val="00560330"/>
    <w:rsid w:val="005613DB"/>
    <w:rsid w:val="00561443"/>
    <w:rsid w:val="0056248F"/>
    <w:rsid w:val="00562F59"/>
    <w:rsid w:val="005653A7"/>
    <w:rsid w:val="00565B7C"/>
    <w:rsid w:val="005664FF"/>
    <w:rsid w:val="00567A4F"/>
    <w:rsid w:val="00567AA5"/>
    <w:rsid w:val="005719F0"/>
    <w:rsid w:val="005722ED"/>
    <w:rsid w:val="0057297C"/>
    <w:rsid w:val="005737BF"/>
    <w:rsid w:val="005739B8"/>
    <w:rsid w:val="00573FA9"/>
    <w:rsid w:val="0057493A"/>
    <w:rsid w:val="00575846"/>
    <w:rsid w:val="00576D40"/>
    <w:rsid w:val="00576FA3"/>
    <w:rsid w:val="00576FF8"/>
    <w:rsid w:val="00577B36"/>
    <w:rsid w:val="005815E9"/>
    <w:rsid w:val="00582FC8"/>
    <w:rsid w:val="00584134"/>
    <w:rsid w:val="005852FD"/>
    <w:rsid w:val="00587A17"/>
    <w:rsid w:val="005922D3"/>
    <w:rsid w:val="00592DA0"/>
    <w:rsid w:val="00594EA6"/>
    <w:rsid w:val="00596CCA"/>
    <w:rsid w:val="005A02FC"/>
    <w:rsid w:val="005A0881"/>
    <w:rsid w:val="005A1318"/>
    <w:rsid w:val="005A1588"/>
    <w:rsid w:val="005A1C14"/>
    <w:rsid w:val="005A2EEB"/>
    <w:rsid w:val="005A3C6F"/>
    <w:rsid w:val="005A4FD8"/>
    <w:rsid w:val="005A5027"/>
    <w:rsid w:val="005A5283"/>
    <w:rsid w:val="005A6B2C"/>
    <w:rsid w:val="005B0550"/>
    <w:rsid w:val="005B18AC"/>
    <w:rsid w:val="005B18AD"/>
    <w:rsid w:val="005B47A1"/>
    <w:rsid w:val="005B5C46"/>
    <w:rsid w:val="005B7D51"/>
    <w:rsid w:val="005C02E9"/>
    <w:rsid w:val="005C0CAF"/>
    <w:rsid w:val="005C1618"/>
    <w:rsid w:val="005C22C8"/>
    <w:rsid w:val="005C3E8B"/>
    <w:rsid w:val="005C4618"/>
    <w:rsid w:val="005C5F68"/>
    <w:rsid w:val="005C6309"/>
    <w:rsid w:val="005C6441"/>
    <w:rsid w:val="005D0BA7"/>
    <w:rsid w:val="005D160C"/>
    <w:rsid w:val="005D1D40"/>
    <w:rsid w:val="005D2624"/>
    <w:rsid w:val="005D2ECC"/>
    <w:rsid w:val="005D5585"/>
    <w:rsid w:val="005D5E09"/>
    <w:rsid w:val="005D6EC2"/>
    <w:rsid w:val="005E0B7B"/>
    <w:rsid w:val="005E29BF"/>
    <w:rsid w:val="005E2BE0"/>
    <w:rsid w:val="005E350D"/>
    <w:rsid w:val="005E62AC"/>
    <w:rsid w:val="005E7AC5"/>
    <w:rsid w:val="005E7BF5"/>
    <w:rsid w:val="005F11DE"/>
    <w:rsid w:val="005F1AD2"/>
    <w:rsid w:val="005F252A"/>
    <w:rsid w:val="005F423F"/>
    <w:rsid w:val="005F72F5"/>
    <w:rsid w:val="005F7D12"/>
    <w:rsid w:val="00600495"/>
    <w:rsid w:val="00600F5B"/>
    <w:rsid w:val="00602CA7"/>
    <w:rsid w:val="00603F29"/>
    <w:rsid w:val="00607607"/>
    <w:rsid w:val="0060782C"/>
    <w:rsid w:val="006104DC"/>
    <w:rsid w:val="00610545"/>
    <w:rsid w:val="00610812"/>
    <w:rsid w:val="006117C8"/>
    <w:rsid w:val="00615278"/>
    <w:rsid w:val="00616168"/>
    <w:rsid w:val="00620DFD"/>
    <w:rsid w:val="006216D3"/>
    <w:rsid w:val="00621A22"/>
    <w:rsid w:val="0062352F"/>
    <w:rsid w:val="0062537E"/>
    <w:rsid w:val="00625B1D"/>
    <w:rsid w:val="00627C86"/>
    <w:rsid w:val="00630752"/>
    <w:rsid w:val="00637729"/>
    <w:rsid w:val="00637B2B"/>
    <w:rsid w:val="00641CD2"/>
    <w:rsid w:val="006421D6"/>
    <w:rsid w:val="006427B9"/>
    <w:rsid w:val="0064456A"/>
    <w:rsid w:val="00645679"/>
    <w:rsid w:val="00650768"/>
    <w:rsid w:val="00651196"/>
    <w:rsid w:val="00651275"/>
    <w:rsid w:val="0065363F"/>
    <w:rsid w:val="00655149"/>
    <w:rsid w:val="0065542F"/>
    <w:rsid w:val="00655528"/>
    <w:rsid w:val="00657CE1"/>
    <w:rsid w:val="006607A3"/>
    <w:rsid w:val="00660DFB"/>
    <w:rsid w:val="006619A8"/>
    <w:rsid w:val="00661EB8"/>
    <w:rsid w:val="00666444"/>
    <w:rsid w:val="00666845"/>
    <w:rsid w:val="00670130"/>
    <w:rsid w:val="00671D13"/>
    <w:rsid w:val="006747E2"/>
    <w:rsid w:val="00676A1E"/>
    <w:rsid w:val="00677212"/>
    <w:rsid w:val="00677432"/>
    <w:rsid w:val="00677E57"/>
    <w:rsid w:val="00680BE2"/>
    <w:rsid w:val="00681A6D"/>
    <w:rsid w:val="0068345A"/>
    <w:rsid w:val="00684623"/>
    <w:rsid w:val="00687DE1"/>
    <w:rsid w:val="0069228F"/>
    <w:rsid w:val="00693038"/>
    <w:rsid w:val="006932B3"/>
    <w:rsid w:val="00693436"/>
    <w:rsid w:val="006937EE"/>
    <w:rsid w:val="00693F83"/>
    <w:rsid w:val="006957C1"/>
    <w:rsid w:val="0069600C"/>
    <w:rsid w:val="00696474"/>
    <w:rsid w:val="00696733"/>
    <w:rsid w:val="006978F0"/>
    <w:rsid w:val="00697AA8"/>
    <w:rsid w:val="006A0B7B"/>
    <w:rsid w:val="006A17F3"/>
    <w:rsid w:val="006A1B3A"/>
    <w:rsid w:val="006A30C5"/>
    <w:rsid w:val="006A5E6A"/>
    <w:rsid w:val="006A6127"/>
    <w:rsid w:val="006A6F52"/>
    <w:rsid w:val="006A7BF4"/>
    <w:rsid w:val="006A7D52"/>
    <w:rsid w:val="006B18A6"/>
    <w:rsid w:val="006B1CFB"/>
    <w:rsid w:val="006B2193"/>
    <w:rsid w:val="006B3D86"/>
    <w:rsid w:val="006B463C"/>
    <w:rsid w:val="006B492B"/>
    <w:rsid w:val="006B6D09"/>
    <w:rsid w:val="006B7D97"/>
    <w:rsid w:val="006C0570"/>
    <w:rsid w:val="006C1452"/>
    <w:rsid w:val="006C2D18"/>
    <w:rsid w:val="006C2D83"/>
    <w:rsid w:val="006C545F"/>
    <w:rsid w:val="006C7EE1"/>
    <w:rsid w:val="006D08D8"/>
    <w:rsid w:val="006D0A1A"/>
    <w:rsid w:val="006D248F"/>
    <w:rsid w:val="006D5012"/>
    <w:rsid w:val="006E1845"/>
    <w:rsid w:val="006E1854"/>
    <w:rsid w:val="006E19A5"/>
    <w:rsid w:val="006E29C6"/>
    <w:rsid w:val="006E4B3C"/>
    <w:rsid w:val="006E532C"/>
    <w:rsid w:val="006F0F69"/>
    <w:rsid w:val="006F2AF1"/>
    <w:rsid w:val="006F31B2"/>
    <w:rsid w:val="006F3529"/>
    <w:rsid w:val="006F3A4F"/>
    <w:rsid w:val="006F4384"/>
    <w:rsid w:val="007019B3"/>
    <w:rsid w:val="00701C92"/>
    <w:rsid w:val="00702FA9"/>
    <w:rsid w:val="00703C94"/>
    <w:rsid w:val="00704902"/>
    <w:rsid w:val="00704E7C"/>
    <w:rsid w:val="007058FE"/>
    <w:rsid w:val="00705D42"/>
    <w:rsid w:val="00706C9D"/>
    <w:rsid w:val="00710CA8"/>
    <w:rsid w:val="00711097"/>
    <w:rsid w:val="00712A2F"/>
    <w:rsid w:val="00712AB2"/>
    <w:rsid w:val="00713D16"/>
    <w:rsid w:val="00717355"/>
    <w:rsid w:val="00720173"/>
    <w:rsid w:val="0072090A"/>
    <w:rsid w:val="00720FCC"/>
    <w:rsid w:val="00721435"/>
    <w:rsid w:val="00721A89"/>
    <w:rsid w:val="00723D58"/>
    <w:rsid w:val="007243C9"/>
    <w:rsid w:val="00725219"/>
    <w:rsid w:val="0072579A"/>
    <w:rsid w:val="0072638C"/>
    <w:rsid w:val="00730BC5"/>
    <w:rsid w:val="00731670"/>
    <w:rsid w:val="0073348A"/>
    <w:rsid w:val="00733743"/>
    <w:rsid w:val="00734DCB"/>
    <w:rsid w:val="00735C6D"/>
    <w:rsid w:val="00736948"/>
    <w:rsid w:val="00736C9F"/>
    <w:rsid w:val="00737F1A"/>
    <w:rsid w:val="007409EA"/>
    <w:rsid w:val="00740E60"/>
    <w:rsid w:val="007413DC"/>
    <w:rsid w:val="0074214C"/>
    <w:rsid w:val="00742670"/>
    <w:rsid w:val="00742F56"/>
    <w:rsid w:val="00744C05"/>
    <w:rsid w:val="00745D2A"/>
    <w:rsid w:val="00746287"/>
    <w:rsid w:val="0074713A"/>
    <w:rsid w:val="0074774C"/>
    <w:rsid w:val="00747842"/>
    <w:rsid w:val="007518C5"/>
    <w:rsid w:val="00751B17"/>
    <w:rsid w:val="00756ACE"/>
    <w:rsid w:val="007575C9"/>
    <w:rsid w:val="0076053A"/>
    <w:rsid w:val="0076102E"/>
    <w:rsid w:val="00763589"/>
    <w:rsid w:val="00763A4A"/>
    <w:rsid w:val="00764621"/>
    <w:rsid w:val="00764696"/>
    <w:rsid w:val="00765BC8"/>
    <w:rsid w:val="00767C66"/>
    <w:rsid w:val="007716CC"/>
    <w:rsid w:val="00771AFE"/>
    <w:rsid w:val="0077248E"/>
    <w:rsid w:val="007726E0"/>
    <w:rsid w:val="00777C5C"/>
    <w:rsid w:val="00781898"/>
    <w:rsid w:val="0078192C"/>
    <w:rsid w:val="00782A2F"/>
    <w:rsid w:val="0078304D"/>
    <w:rsid w:val="00786CD8"/>
    <w:rsid w:val="007877C7"/>
    <w:rsid w:val="00787C36"/>
    <w:rsid w:val="007901FE"/>
    <w:rsid w:val="007921D4"/>
    <w:rsid w:val="007931F4"/>
    <w:rsid w:val="007936FD"/>
    <w:rsid w:val="0079780C"/>
    <w:rsid w:val="007978D0"/>
    <w:rsid w:val="00797F23"/>
    <w:rsid w:val="007A26B5"/>
    <w:rsid w:val="007A29D2"/>
    <w:rsid w:val="007A2BB9"/>
    <w:rsid w:val="007A303D"/>
    <w:rsid w:val="007A4572"/>
    <w:rsid w:val="007A78BF"/>
    <w:rsid w:val="007B06F3"/>
    <w:rsid w:val="007B15F2"/>
    <w:rsid w:val="007B375F"/>
    <w:rsid w:val="007B6BD1"/>
    <w:rsid w:val="007B7988"/>
    <w:rsid w:val="007C15AA"/>
    <w:rsid w:val="007C249D"/>
    <w:rsid w:val="007C3450"/>
    <w:rsid w:val="007C4088"/>
    <w:rsid w:val="007C46D9"/>
    <w:rsid w:val="007C4CC5"/>
    <w:rsid w:val="007C5305"/>
    <w:rsid w:val="007C55ED"/>
    <w:rsid w:val="007C6205"/>
    <w:rsid w:val="007D0B1D"/>
    <w:rsid w:val="007D18B7"/>
    <w:rsid w:val="007D2DCB"/>
    <w:rsid w:val="007D320F"/>
    <w:rsid w:val="007D61E4"/>
    <w:rsid w:val="007D630C"/>
    <w:rsid w:val="007E2AD9"/>
    <w:rsid w:val="007E6C6D"/>
    <w:rsid w:val="007E710A"/>
    <w:rsid w:val="007F1D2A"/>
    <w:rsid w:val="007F2576"/>
    <w:rsid w:val="007F3E7C"/>
    <w:rsid w:val="007F46E2"/>
    <w:rsid w:val="007F64A6"/>
    <w:rsid w:val="0080030B"/>
    <w:rsid w:val="008011A0"/>
    <w:rsid w:val="00802FCB"/>
    <w:rsid w:val="008030C1"/>
    <w:rsid w:val="00803133"/>
    <w:rsid w:val="008040CC"/>
    <w:rsid w:val="008043AA"/>
    <w:rsid w:val="0080615D"/>
    <w:rsid w:val="00806AD2"/>
    <w:rsid w:val="0081157B"/>
    <w:rsid w:val="00812D3A"/>
    <w:rsid w:val="0081403C"/>
    <w:rsid w:val="00814176"/>
    <w:rsid w:val="008168B2"/>
    <w:rsid w:val="00816EC3"/>
    <w:rsid w:val="00820F4D"/>
    <w:rsid w:val="00823486"/>
    <w:rsid w:val="0082683F"/>
    <w:rsid w:val="008274AD"/>
    <w:rsid w:val="00833489"/>
    <w:rsid w:val="00833FB5"/>
    <w:rsid w:val="008354F9"/>
    <w:rsid w:val="008357D0"/>
    <w:rsid w:val="00836BDC"/>
    <w:rsid w:val="00837E70"/>
    <w:rsid w:val="00841A93"/>
    <w:rsid w:val="00842F80"/>
    <w:rsid w:val="00843730"/>
    <w:rsid w:val="008460EF"/>
    <w:rsid w:val="00847E77"/>
    <w:rsid w:val="00850B66"/>
    <w:rsid w:val="0085142B"/>
    <w:rsid w:val="008517E9"/>
    <w:rsid w:val="0085293D"/>
    <w:rsid w:val="008548BA"/>
    <w:rsid w:val="00854D86"/>
    <w:rsid w:val="008559B7"/>
    <w:rsid w:val="008569D3"/>
    <w:rsid w:val="00857917"/>
    <w:rsid w:val="008616E6"/>
    <w:rsid w:val="008625A6"/>
    <w:rsid w:val="00862E6A"/>
    <w:rsid w:val="00865D10"/>
    <w:rsid w:val="00866364"/>
    <w:rsid w:val="00866EA4"/>
    <w:rsid w:val="00870410"/>
    <w:rsid w:val="008725B4"/>
    <w:rsid w:val="0087276D"/>
    <w:rsid w:val="00874092"/>
    <w:rsid w:val="008743E4"/>
    <w:rsid w:val="0087670B"/>
    <w:rsid w:val="008767A8"/>
    <w:rsid w:val="0088055A"/>
    <w:rsid w:val="00880FCC"/>
    <w:rsid w:val="0088174B"/>
    <w:rsid w:val="00881A15"/>
    <w:rsid w:val="0088209F"/>
    <w:rsid w:val="00882A87"/>
    <w:rsid w:val="00885D2C"/>
    <w:rsid w:val="008905AA"/>
    <w:rsid w:val="00890C25"/>
    <w:rsid w:val="00891454"/>
    <w:rsid w:val="00891E40"/>
    <w:rsid w:val="00893017"/>
    <w:rsid w:val="00896D8D"/>
    <w:rsid w:val="008A0D5D"/>
    <w:rsid w:val="008A3872"/>
    <w:rsid w:val="008A457A"/>
    <w:rsid w:val="008A50C5"/>
    <w:rsid w:val="008A570D"/>
    <w:rsid w:val="008A7563"/>
    <w:rsid w:val="008A79CC"/>
    <w:rsid w:val="008B2782"/>
    <w:rsid w:val="008B396E"/>
    <w:rsid w:val="008B4727"/>
    <w:rsid w:val="008B77AF"/>
    <w:rsid w:val="008B79F0"/>
    <w:rsid w:val="008C067C"/>
    <w:rsid w:val="008C3387"/>
    <w:rsid w:val="008C3B3A"/>
    <w:rsid w:val="008C6454"/>
    <w:rsid w:val="008D513E"/>
    <w:rsid w:val="008D5637"/>
    <w:rsid w:val="008D5DAB"/>
    <w:rsid w:val="008D5F8C"/>
    <w:rsid w:val="008D616F"/>
    <w:rsid w:val="008D768F"/>
    <w:rsid w:val="008E27D7"/>
    <w:rsid w:val="008E39F1"/>
    <w:rsid w:val="008E3D54"/>
    <w:rsid w:val="008E5B85"/>
    <w:rsid w:val="008E5E5A"/>
    <w:rsid w:val="008E617E"/>
    <w:rsid w:val="008E6B9B"/>
    <w:rsid w:val="008F01B6"/>
    <w:rsid w:val="008F0ACC"/>
    <w:rsid w:val="008F2B04"/>
    <w:rsid w:val="008F382D"/>
    <w:rsid w:val="008F41B7"/>
    <w:rsid w:val="008F67D6"/>
    <w:rsid w:val="008F67D7"/>
    <w:rsid w:val="008F74E9"/>
    <w:rsid w:val="009020FA"/>
    <w:rsid w:val="00904A0B"/>
    <w:rsid w:val="00905523"/>
    <w:rsid w:val="00905FD6"/>
    <w:rsid w:val="009112A5"/>
    <w:rsid w:val="00911664"/>
    <w:rsid w:val="0091299A"/>
    <w:rsid w:val="0091432B"/>
    <w:rsid w:val="00917A80"/>
    <w:rsid w:val="00920605"/>
    <w:rsid w:val="0092124A"/>
    <w:rsid w:val="00923384"/>
    <w:rsid w:val="009234CE"/>
    <w:rsid w:val="00923CDE"/>
    <w:rsid w:val="00924CB6"/>
    <w:rsid w:val="00924E4D"/>
    <w:rsid w:val="00925016"/>
    <w:rsid w:val="00926864"/>
    <w:rsid w:val="00927506"/>
    <w:rsid w:val="0092760D"/>
    <w:rsid w:val="00931056"/>
    <w:rsid w:val="00931A08"/>
    <w:rsid w:val="00931CD8"/>
    <w:rsid w:val="009336E2"/>
    <w:rsid w:val="0093546C"/>
    <w:rsid w:val="00937AEB"/>
    <w:rsid w:val="00940DAC"/>
    <w:rsid w:val="009411FD"/>
    <w:rsid w:val="00942155"/>
    <w:rsid w:val="00942225"/>
    <w:rsid w:val="00942EF6"/>
    <w:rsid w:val="00944803"/>
    <w:rsid w:val="00950325"/>
    <w:rsid w:val="00952361"/>
    <w:rsid w:val="00952CBE"/>
    <w:rsid w:val="0095703F"/>
    <w:rsid w:val="009570FB"/>
    <w:rsid w:val="009571F0"/>
    <w:rsid w:val="0096010E"/>
    <w:rsid w:val="009607CD"/>
    <w:rsid w:val="00962042"/>
    <w:rsid w:val="0096344B"/>
    <w:rsid w:val="00965E14"/>
    <w:rsid w:val="009663FB"/>
    <w:rsid w:val="00967DFE"/>
    <w:rsid w:val="0097317D"/>
    <w:rsid w:val="009747A1"/>
    <w:rsid w:val="00976844"/>
    <w:rsid w:val="00980F36"/>
    <w:rsid w:val="00982479"/>
    <w:rsid w:val="00984CB3"/>
    <w:rsid w:val="00985D42"/>
    <w:rsid w:val="0098726B"/>
    <w:rsid w:val="009873CF"/>
    <w:rsid w:val="00990641"/>
    <w:rsid w:val="00992A70"/>
    <w:rsid w:val="00993D36"/>
    <w:rsid w:val="00993DAE"/>
    <w:rsid w:val="00994FA9"/>
    <w:rsid w:val="009959F8"/>
    <w:rsid w:val="009965FE"/>
    <w:rsid w:val="009A0022"/>
    <w:rsid w:val="009A297A"/>
    <w:rsid w:val="009A4F88"/>
    <w:rsid w:val="009A5029"/>
    <w:rsid w:val="009A6810"/>
    <w:rsid w:val="009A7404"/>
    <w:rsid w:val="009A7642"/>
    <w:rsid w:val="009B079F"/>
    <w:rsid w:val="009B0F16"/>
    <w:rsid w:val="009B179F"/>
    <w:rsid w:val="009B17E9"/>
    <w:rsid w:val="009B5338"/>
    <w:rsid w:val="009C0C7A"/>
    <w:rsid w:val="009C0E56"/>
    <w:rsid w:val="009C237C"/>
    <w:rsid w:val="009C24C9"/>
    <w:rsid w:val="009C338D"/>
    <w:rsid w:val="009C3693"/>
    <w:rsid w:val="009C43DA"/>
    <w:rsid w:val="009C43DE"/>
    <w:rsid w:val="009C4B3B"/>
    <w:rsid w:val="009C59BB"/>
    <w:rsid w:val="009D0759"/>
    <w:rsid w:val="009D1B38"/>
    <w:rsid w:val="009D2BCD"/>
    <w:rsid w:val="009D38D1"/>
    <w:rsid w:val="009D3CCD"/>
    <w:rsid w:val="009D492E"/>
    <w:rsid w:val="009D5577"/>
    <w:rsid w:val="009D5929"/>
    <w:rsid w:val="009D64B4"/>
    <w:rsid w:val="009D6C37"/>
    <w:rsid w:val="009D75A1"/>
    <w:rsid w:val="009E18BE"/>
    <w:rsid w:val="009E6C6D"/>
    <w:rsid w:val="009E7C46"/>
    <w:rsid w:val="009E7EBA"/>
    <w:rsid w:val="009F0791"/>
    <w:rsid w:val="009F100D"/>
    <w:rsid w:val="009F1070"/>
    <w:rsid w:val="009F3880"/>
    <w:rsid w:val="009F41B8"/>
    <w:rsid w:val="009F7855"/>
    <w:rsid w:val="00A00070"/>
    <w:rsid w:val="00A01794"/>
    <w:rsid w:val="00A045D9"/>
    <w:rsid w:val="00A058BD"/>
    <w:rsid w:val="00A07346"/>
    <w:rsid w:val="00A12E59"/>
    <w:rsid w:val="00A148E6"/>
    <w:rsid w:val="00A17FA5"/>
    <w:rsid w:val="00A20429"/>
    <w:rsid w:val="00A204E1"/>
    <w:rsid w:val="00A2070D"/>
    <w:rsid w:val="00A2497F"/>
    <w:rsid w:val="00A25133"/>
    <w:rsid w:val="00A272BB"/>
    <w:rsid w:val="00A27A2A"/>
    <w:rsid w:val="00A32084"/>
    <w:rsid w:val="00A3252D"/>
    <w:rsid w:val="00A32AFB"/>
    <w:rsid w:val="00A32E87"/>
    <w:rsid w:val="00A33F2C"/>
    <w:rsid w:val="00A35BA3"/>
    <w:rsid w:val="00A37745"/>
    <w:rsid w:val="00A40268"/>
    <w:rsid w:val="00A424D6"/>
    <w:rsid w:val="00A435BD"/>
    <w:rsid w:val="00A44D50"/>
    <w:rsid w:val="00A46022"/>
    <w:rsid w:val="00A46523"/>
    <w:rsid w:val="00A47116"/>
    <w:rsid w:val="00A52908"/>
    <w:rsid w:val="00A53345"/>
    <w:rsid w:val="00A54CFC"/>
    <w:rsid w:val="00A552EC"/>
    <w:rsid w:val="00A55B81"/>
    <w:rsid w:val="00A565B3"/>
    <w:rsid w:val="00A569DD"/>
    <w:rsid w:val="00A56F71"/>
    <w:rsid w:val="00A57A3E"/>
    <w:rsid w:val="00A600A5"/>
    <w:rsid w:val="00A60955"/>
    <w:rsid w:val="00A61BA6"/>
    <w:rsid w:val="00A61C49"/>
    <w:rsid w:val="00A6218D"/>
    <w:rsid w:val="00A64981"/>
    <w:rsid w:val="00A6703F"/>
    <w:rsid w:val="00A6706B"/>
    <w:rsid w:val="00A7135A"/>
    <w:rsid w:val="00A72B82"/>
    <w:rsid w:val="00A72E85"/>
    <w:rsid w:val="00A74B05"/>
    <w:rsid w:val="00A7518A"/>
    <w:rsid w:val="00A7548A"/>
    <w:rsid w:val="00A75956"/>
    <w:rsid w:val="00A75C67"/>
    <w:rsid w:val="00A77400"/>
    <w:rsid w:val="00A802F6"/>
    <w:rsid w:val="00A82B95"/>
    <w:rsid w:val="00A8479F"/>
    <w:rsid w:val="00A84A68"/>
    <w:rsid w:val="00A8532E"/>
    <w:rsid w:val="00A85F58"/>
    <w:rsid w:val="00A8625F"/>
    <w:rsid w:val="00A93534"/>
    <w:rsid w:val="00A936E4"/>
    <w:rsid w:val="00A93E62"/>
    <w:rsid w:val="00A9689F"/>
    <w:rsid w:val="00AA10C5"/>
    <w:rsid w:val="00AA4093"/>
    <w:rsid w:val="00AA7DFC"/>
    <w:rsid w:val="00AB0AFA"/>
    <w:rsid w:val="00AB2B46"/>
    <w:rsid w:val="00AB2F37"/>
    <w:rsid w:val="00AB32A8"/>
    <w:rsid w:val="00AB3636"/>
    <w:rsid w:val="00AB3AF5"/>
    <w:rsid w:val="00AB498A"/>
    <w:rsid w:val="00AC12B7"/>
    <w:rsid w:val="00AC162B"/>
    <w:rsid w:val="00AC2272"/>
    <w:rsid w:val="00AC2637"/>
    <w:rsid w:val="00AC299C"/>
    <w:rsid w:val="00AC499B"/>
    <w:rsid w:val="00AC520D"/>
    <w:rsid w:val="00AC5810"/>
    <w:rsid w:val="00AC6243"/>
    <w:rsid w:val="00AC6F38"/>
    <w:rsid w:val="00AC7ACE"/>
    <w:rsid w:val="00AD0AF8"/>
    <w:rsid w:val="00AD2282"/>
    <w:rsid w:val="00AD2A6B"/>
    <w:rsid w:val="00AD4244"/>
    <w:rsid w:val="00AD49F4"/>
    <w:rsid w:val="00AD4D05"/>
    <w:rsid w:val="00AE094E"/>
    <w:rsid w:val="00AE1744"/>
    <w:rsid w:val="00AE1F8C"/>
    <w:rsid w:val="00AE2455"/>
    <w:rsid w:val="00AE308C"/>
    <w:rsid w:val="00AE38D3"/>
    <w:rsid w:val="00AE3C23"/>
    <w:rsid w:val="00AE5289"/>
    <w:rsid w:val="00AE72F6"/>
    <w:rsid w:val="00AF0097"/>
    <w:rsid w:val="00AF2DE4"/>
    <w:rsid w:val="00AF418B"/>
    <w:rsid w:val="00AF489F"/>
    <w:rsid w:val="00AF5307"/>
    <w:rsid w:val="00AF587D"/>
    <w:rsid w:val="00AF5E7D"/>
    <w:rsid w:val="00AF6431"/>
    <w:rsid w:val="00AF71F0"/>
    <w:rsid w:val="00B03F51"/>
    <w:rsid w:val="00B04C0C"/>
    <w:rsid w:val="00B05620"/>
    <w:rsid w:val="00B1107D"/>
    <w:rsid w:val="00B142E9"/>
    <w:rsid w:val="00B1439B"/>
    <w:rsid w:val="00B14A6F"/>
    <w:rsid w:val="00B16680"/>
    <w:rsid w:val="00B16EDF"/>
    <w:rsid w:val="00B1779A"/>
    <w:rsid w:val="00B20009"/>
    <w:rsid w:val="00B20435"/>
    <w:rsid w:val="00B22901"/>
    <w:rsid w:val="00B23D68"/>
    <w:rsid w:val="00B306B8"/>
    <w:rsid w:val="00B32665"/>
    <w:rsid w:val="00B34321"/>
    <w:rsid w:val="00B35C4C"/>
    <w:rsid w:val="00B369F4"/>
    <w:rsid w:val="00B36B60"/>
    <w:rsid w:val="00B36EE6"/>
    <w:rsid w:val="00B37628"/>
    <w:rsid w:val="00B40A0A"/>
    <w:rsid w:val="00B4106F"/>
    <w:rsid w:val="00B4549D"/>
    <w:rsid w:val="00B46FC3"/>
    <w:rsid w:val="00B47381"/>
    <w:rsid w:val="00B4763E"/>
    <w:rsid w:val="00B510AB"/>
    <w:rsid w:val="00B517A7"/>
    <w:rsid w:val="00B52533"/>
    <w:rsid w:val="00B5286C"/>
    <w:rsid w:val="00B52A53"/>
    <w:rsid w:val="00B54108"/>
    <w:rsid w:val="00B57E21"/>
    <w:rsid w:val="00B60B5D"/>
    <w:rsid w:val="00B61651"/>
    <w:rsid w:val="00B61F08"/>
    <w:rsid w:val="00B620C5"/>
    <w:rsid w:val="00B62EA3"/>
    <w:rsid w:val="00B6478E"/>
    <w:rsid w:val="00B64E15"/>
    <w:rsid w:val="00B6540B"/>
    <w:rsid w:val="00B657FD"/>
    <w:rsid w:val="00B6621F"/>
    <w:rsid w:val="00B663D4"/>
    <w:rsid w:val="00B669D7"/>
    <w:rsid w:val="00B66FEB"/>
    <w:rsid w:val="00B67A97"/>
    <w:rsid w:val="00B703AC"/>
    <w:rsid w:val="00B7165D"/>
    <w:rsid w:val="00B7284C"/>
    <w:rsid w:val="00B73722"/>
    <w:rsid w:val="00B75091"/>
    <w:rsid w:val="00B770CF"/>
    <w:rsid w:val="00B7790E"/>
    <w:rsid w:val="00B81631"/>
    <w:rsid w:val="00B848D0"/>
    <w:rsid w:val="00B85A2A"/>
    <w:rsid w:val="00B87AEA"/>
    <w:rsid w:val="00B919BF"/>
    <w:rsid w:val="00B925D1"/>
    <w:rsid w:val="00B92CE9"/>
    <w:rsid w:val="00B93DBD"/>
    <w:rsid w:val="00B95029"/>
    <w:rsid w:val="00B9540C"/>
    <w:rsid w:val="00BA3EEC"/>
    <w:rsid w:val="00BA428B"/>
    <w:rsid w:val="00BA4C2A"/>
    <w:rsid w:val="00BA540D"/>
    <w:rsid w:val="00BA59FD"/>
    <w:rsid w:val="00BA7CC4"/>
    <w:rsid w:val="00BB01D7"/>
    <w:rsid w:val="00BB1100"/>
    <w:rsid w:val="00BB42E4"/>
    <w:rsid w:val="00BB5A77"/>
    <w:rsid w:val="00BB5D7F"/>
    <w:rsid w:val="00BC1264"/>
    <w:rsid w:val="00BC140A"/>
    <w:rsid w:val="00BC2615"/>
    <w:rsid w:val="00BC2F92"/>
    <w:rsid w:val="00BC383E"/>
    <w:rsid w:val="00BC3DEA"/>
    <w:rsid w:val="00BC61F2"/>
    <w:rsid w:val="00BC63F4"/>
    <w:rsid w:val="00BD18A1"/>
    <w:rsid w:val="00BD1E85"/>
    <w:rsid w:val="00BD2528"/>
    <w:rsid w:val="00BD57BE"/>
    <w:rsid w:val="00BD5AB4"/>
    <w:rsid w:val="00BD781B"/>
    <w:rsid w:val="00BE1820"/>
    <w:rsid w:val="00BE1B6D"/>
    <w:rsid w:val="00BE1E03"/>
    <w:rsid w:val="00BE26F5"/>
    <w:rsid w:val="00BE3A12"/>
    <w:rsid w:val="00BE47ED"/>
    <w:rsid w:val="00BE5022"/>
    <w:rsid w:val="00BE59F9"/>
    <w:rsid w:val="00BF230A"/>
    <w:rsid w:val="00BF293A"/>
    <w:rsid w:val="00BF3931"/>
    <w:rsid w:val="00BF49F9"/>
    <w:rsid w:val="00C01220"/>
    <w:rsid w:val="00C01443"/>
    <w:rsid w:val="00C01DB0"/>
    <w:rsid w:val="00C02528"/>
    <w:rsid w:val="00C031F8"/>
    <w:rsid w:val="00C05C89"/>
    <w:rsid w:val="00C0762F"/>
    <w:rsid w:val="00C10DBE"/>
    <w:rsid w:val="00C11791"/>
    <w:rsid w:val="00C124DA"/>
    <w:rsid w:val="00C138EE"/>
    <w:rsid w:val="00C13B20"/>
    <w:rsid w:val="00C13C80"/>
    <w:rsid w:val="00C15675"/>
    <w:rsid w:val="00C1617A"/>
    <w:rsid w:val="00C202E0"/>
    <w:rsid w:val="00C20521"/>
    <w:rsid w:val="00C227CC"/>
    <w:rsid w:val="00C2509D"/>
    <w:rsid w:val="00C26EB8"/>
    <w:rsid w:val="00C30930"/>
    <w:rsid w:val="00C30F2A"/>
    <w:rsid w:val="00C3236B"/>
    <w:rsid w:val="00C32D60"/>
    <w:rsid w:val="00C331C0"/>
    <w:rsid w:val="00C340AE"/>
    <w:rsid w:val="00C3474A"/>
    <w:rsid w:val="00C36099"/>
    <w:rsid w:val="00C3748C"/>
    <w:rsid w:val="00C37E41"/>
    <w:rsid w:val="00C409D9"/>
    <w:rsid w:val="00C420F6"/>
    <w:rsid w:val="00C423F0"/>
    <w:rsid w:val="00C428D2"/>
    <w:rsid w:val="00C43908"/>
    <w:rsid w:val="00C43940"/>
    <w:rsid w:val="00C44274"/>
    <w:rsid w:val="00C45DF8"/>
    <w:rsid w:val="00C474B0"/>
    <w:rsid w:val="00C51D84"/>
    <w:rsid w:val="00C51D8D"/>
    <w:rsid w:val="00C52638"/>
    <w:rsid w:val="00C53B82"/>
    <w:rsid w:val="00C5499F"/>
    <w:rsid w:val="00C56F5F"/>
    <w:rsid w:val="00C5708A"/>
    <w:rsid w:val="00C57E8C"/>
    <w:rsid w:val="00C631D4"/>
    <w:rsid w:val="00C63B20"/>
    <w:rsid w:val="00C64495"/>
    <w:rsid w:val="00C64804"/>
    <w:rsid w:val="00C654B4"/>
    <w:rsid w:val="00C65655"/>
    <w:rsid w:val="00C663AA"/>
    <w:rsid w:val="00C66573"/>
    <w:rsid w:val="00C679BC"/>
    <w:rsid w:val="00C704BB"/>
    <w:rsid w:val="00C725EE"/>
    <w:rsid w:val="00C72C94"/>
    <w:rsid w:val="00C73073"/>
    <w:rsid w:val="00C731BD"/>
    <w:rsid w:val="00C8171E"/>
    <w:rsid w:val="00C82259"/>
    <w:rsid w:val="00C84BD6"/>
    <w:rsid w:val="00C85101"/>
    <w:rsid w:val="00C85BB2"/>
    <w:rsid w:val="00C86054"/>
    <w:rsid w:val="00C86A48"/>
    <w:rsid w:val="00C86BD4"/>
    <w:rsid w:val="00C86CAD"/>
    <w:rsid w:val="00C874B5"/>
    <w:rsid w:val="00C87AF5"/>
    <w:rsid w:val="00C87EE1"/>
    <w:rsid w:val="00C91A14"/>
    <w:rsid w:val="00C93A60"/>
    <w:rsid w:val="00C94621"/>
    <w:rsid w:val="00C952C8"/>
    <w:rsid w:val="00C95A85"/>
    <w:rsid w:val="00C9671B"/>
    <w:rsid w:val="00C970A0"/>
    <w:rsid w:val="00C97727"/>
    <w:rsid w:val="00CA2B68"/>
    <w:rsid w:val="00CA37AE"/>
    <w:rsid w:val="00CA4124"/>
    <w:rsid w:val="00CA41EF"/>
    <w:rsid w:val="00CA573C"/>
    <w:rsid w:val="00CA77BC"/>
    <w:rsid w:val="00CB1112"/>
    <w:rsid w:val="00CB136C"/>
    <w:rsid w:val="00CB167A"/>
    <w:rsid w:val="00CB2F75"/>
    <w:rsid w:val="00CB306E"/>
    <w:rsid w:val="00CB3CAB"/>
    <w:rsid w:val="00CB4995"/>
    <w:rsid w:val="00CB57B0"/>
    <w:rsid w:val="00CB6185"/>
    <w:rsid w:val="00CB660A"/>
    <w:rsid w:val="00CB77DC"/>
    <w:rsid w:val="00CC1873"/>
    <w:rsid w:val="00CC23A1"/>
    <w:rsid w:val="00CC3B9F"/>
    <w:rsid w:val="00CC707D"/>
    <w:rsid w:val="00CC796E"/>
    <w:rsid w:val="00CD1101"/>
    <w:rsid w:val="00CD7552"/>
    <w:rsid w:val="00CD7629"/>
    <w:rsid w:val="00CE04A3"/>
    <w:rsid w:val="00CE39DF"/>
    <w:rsid w:val="00CE484A"/>
    <w:rsid w:val="00CE5E86"/>
    <w:rsid w:val="00CE6699"/>
    <w:rsid w:val="00CE6F57"/>
    <w:rsid w:val="00CF317C"/>
    <w:rsid w:val="00CF32C4"/>
    <w:rsid w:val="00CF33C9"/>
    <w:rsid w:val="00CF3BCE"/>
    <w:rsid w:val="00CF494D"/>
    <w:rsid w:val="00CF4F5D"/>
    <w:rsid w:val="00CF5905"/>
    <w:rsid w:val="00CF793D"/>
    <w:rsid w:val="00D0129F"/>
    <w:rsid w:val="00D01BD7"/>
    <w:rsid w:val="00D022DF"/>
    <w:rsid w:val="00D02869"/>
    <w:rsid w:val="00D047E4"/>
    <w:rsid w:val="00D052B0"/>
    <w:rsid w:val="00D07A84"/>
    <w:rsid w:val="00D10FFE"/>
    <w:rsid w:val="00D1303A"/>
    <w:rsid w:val="00D13C85"/>
    <w:rsid w:val="00D1467B"/>
    <w:rsid w:val="00D1546A"/>
    <w:rsid w:val="00D1651A"/>
    <w:rsid w:val="00D179AE"/>
    <w:rsid w:val="00D207C9"/>
    <w:rsid w:val="00D25DFA"/>
    <w:rsid w:val="00D260BF"/>
    <w:rsid w:val="00D31BFF"/>
    <w:rsid w:val="00D32162"/>
    <w:rsid w:val="00D32929"/>
    <w:rsid w:val="00D32F0F"/>
    <w:rsid w:val="00D338A6"/>
    <w:rsid w:val="00D339DD"/>
    <w:rsid w:val="00D35EAD"/>
    <w:rsid w:val="00D3638F"/>
    <w:rsid w:val="00D3735F"/>
    <w:rsid w:val="00D37816"/>
    <w:rsid w:val="00D42871"/>
    <w:rsid w:val="00D44CD7"/>
    <w:rsid w:val="00D45607"/>
    <w:rsid w:val="00D46354"/>
    <w:rsid w:val="00D46B66"/>
    <w:rsid w:val="00D4795A"/>
    <w:rsid w:val="00D47AE3"/>
    <w:rsid w:val="00D47B4C"/>
    <w:rsid w:val="00D5002B"/>
    <w:rsid w:val="00D50390"/>
    <w:rsid w:val="00D50AD3"/>
    <w:rsid w:val="00D51CA6"/>
    <w:rsid w:val="00D532F6"/>
    <w:rsid w:val="00D54B00"/>
    <w:rsid w:val="00D60452"/>
    <w:rsid w:val="00D619AA"/>
    <w:rsid w:val="00D6527A"/>
    <w:rsid w:val="00D66749"/>
    <w:rsid w:val="00D673E0"/>
    <w:rsid w:val="00D676BF"/>
    <w:rsid w:val="00D72C21"/>
    <w:rsid w:val="00D73210"/>
    <w:rsid w:val="00D73474"/>
    <w:rsid w:val="00D737B9"/>
    <w:rsid w:val="00D74423"/>
    <w:rsid w:val="00D7450F"/>
    <w:rsid w:val="00D75993"/>
    <w:rsid w:val="00D80612"/>
    <w:rsid w:val="00D817B6"/>
    <w:rsid w:val="00D844E5"/>
    <w:rsid w:val="00D85BEE"/>
    <w:rsid w:val="00D86320"/>
    <w:rsid w:val="00D865B9"/>
    <w:rsid w:val="00D90D65"/>
    <w:rsid w:val="00D9101D"/>
    <w:rsid w:val="00D912B6"/>
    <w:rsid w:val="00D9158C"/>
    <w:rsid w:val="00D9379F"/>
    <w:rsid w:val="00D939C8"/>
    <w:rsid w:val="00D94551"/>
    <w:rsid w:val="00D947AD"/>
    <w:rsid w:val="00D954DF"/>
    <w:rsid w:val="00D95598"/>
    <w:rsid w:val="00DA2731"/>
    <w:rsid w:val="00DA50E7"/>
    <w:rsid w:val="00DA5FA6"/>
    <w:rsid w:val="00DA6794"/>
    <w:rsid w:val="00DA71FE"/>
    <w:rsid w:val="00DA7998"/>
    <w:rsid w:val="00DB0759"/>
    <w:rsid w:val="00DB081A"/>
    <w:rsid w:val="00DB0ACC"/>
    <w:rsid w:val="00DB1437"/>
    <w:rsid w:val="00DB23FB"/>
    <w:rsid w:val="00DB2CD4"/>
    <w:rsid w:val="00DB4659"/>
    <w:rsid w:val="00DB4BF3"/>
    <w:rsid w:val="00DB5228"/>
    <w:rsid w:val="00DB5E36"/>
    <w:rsid w:val="00DB5F7B"/>
    <w:rsid w:val="00DC0B8D"/>
    <w:rsid w:val="00DC0C20"/>
    <w:rsid w:val="00DC1B98"/>
    <w:rsid w:val="00DC2324"/>
    <w:rsid w:val="00DC4E90"/>
    <w:rsid w:val="00DC7270"/>
    <w:rsid w:val="00DD0BF1"/>
    <w:rsid w:val="00DD0F40"/>
    <w:rsid w:val="00DD27BF"/>
    <w:rsid w:val="00DD2AD7"/>
    <w:rsid w:val="00DD2FC0"/>
    <w:rsid w:val="00DD441B"/>
    <w:rsid w:val="00DD4AEA"/>
    <w:rsid w:val="00DD6B48"/>
    <w:rsid w:val="00DE01C2"/>
    <w:rsid w:val="00DE33F0"/>
    <w:rsid w:val="00DE353B"/>
    <w:rsid w:val="00DE3FCD"/>
    <w:rsid w:val="00DE73A0"/>
    <w:rsid w:val="00DF187A"/>
    <w:rsid w:val="00DF1E66"/>
    <w:rsid w:val="00DF3619"/>
    <w:rsid w:val="00DF3F75"/>
    <w:rsid w:val="00DF4ED9"/>
    <w:rsid w:val="00DF5FD5"/>
    <w:rsid w:val="00DF726C"/>
    <w:rsid w:val="00DF7FD0"/>
    <w:rsid w:val="00E01A44"/>
    <w:rsid w:val="00E0269A"/>
    <w:rsid w:val="00E0329E"/>
    <w:rsid w:val="00E03D0F"/>
    <w:rsid w:val="00E03D47"/>
    <w:rsid w:val="00E0403B"/>
    <w:rsid w:val="00E04313"/>
    <w:rsid w:val="00E04C33"/>
    <w:rsid w:val="00E05434"/>
    <w:rsid w:val="00E071C1"/>
    <w:rsid w:val="00E12138"/>
    <w:rsid w:val="00E13802"/>
    <w:rsid w:val="00E13813"/>
    <w:rsid w:val="00E144F3"/>
    <w:rsid w:val="00E14949"/>
    <w:rsid w:val="00E151EC"/>
    <w:rsid w:val="00E167B6"/>
    <w:rsid w:val="00E17643"/>
    <w:rsid w:val="00E17ABC"/>
    <w:rsid w:val="00E20FAE"/>
    <w:rsid w:val="00E21610"/>
    <w:rsid w:val="00E24096"/>
    <w:rsid w:val="00E25CD4"/>
    <w:rsid w:val="00E260FD"/>
    <w:rsid w:val="00E27AEE"/>
    <w:rsid w:val="00E305F6"/>
    <w:rsid w:val="00E31079"/>
    <w:rsid w:val="00E31747"/>
    <w:rsid w:val="00E317AD"/>
    <w:rsid w:val="00E31DFC"/>
    <w:rsid w:val="00E3623A"/>
    <w:rsid w:val="00E378E4"/>
    <w:rsid w:val="00E37BF3"/>
    <w:rsid w:val="00E40025"/>
    <w:rsid w:val="00E42479"/>
    <w:rsid w:val="00E43B05"/>
    <w:rsid w:val="00E43D74"/>
    <w:rsid w:val="00E44EEF"/>
    <w:rsid w:val="00E45026"/>
    <w:rsid w:val="00E45AF2"/>
    <w:rsid w:val="00E4663C"/>
    <w:rsid w:val="00E469E0"/>
    <w:rsid w:val="00E50248"/>
    <w:rsid w:val="00E5046E"/>
    <w:rsid w:val="00E510D2"/>
    <w:rsid w:val="00E5112E"/>
    <w:rsid w:val="00E52357"/>
    <w:rsid w:val="00E52A96"/>
    <w:rsid w:val="00E52F26"/>
    <w:rsid w:val="00E54EFB"/>
    <w:rsid w:val="00E54F31"/>
    <w:rsid w:val="00E55787"/>
    <w:rsid w:val="00E573E6"/>
    <w:rsid w:val="00E57B53"/>
    <w:rsid w:val="00E62840"/>
    <w:rsid w:val="00E62F1E"/>
    <w:rsid w:val="00E638CA"/>
    <w:rsid w:val="00E63DF7"/>
    <w:rsid w:val="00E6458D"/>
    <w:rsid w:val="00E658B4"/>
    <w:rsid w:val="00E7037E"/>
    <w:rsid w:val="00E70637"/>
    <w:rsid w:val="00E71511"/>
    <w:rsid w:val="00E71F2F"/>
    <w:rsid w:val="00E7222C"/>
    <w:rsid w:val="00E737D1"/>
    <w:rsid w:val="00E73FD5"/>
    <w:rsid w:val="00E743CF"/>
    <w:rsid w:val="00E747D5"/>
    <w:rsid w:val="00E75986"/>
    <w:rsid w:val="00E76725"/>
    <w:rsid w:val="00E81CE5"/>
    <w:rsid w:val="00E84458"/>
    <w:rsid w:val="00E91F11"/>
    <w:rsid w:val="00E92146"/>
    <w:rsid w:val="00E927C1"/>
    <w:rsid w:val="00E92D87"/>
    <w:rsid w:val="00E94E5A"/>
    <w:rsid w:val="00E9520E"/>
    <w:rsid w:val="00E9556A"/>
    <w:rsid w:val="00E955AA"/>
    <w:rsid w:val="00E96EA1"/>
    <w:rsid w:val="00E97876"/>
    <w:rsid w:val="00EA0361"/>
    <w:rsid w:val="00EA08BB"/>
    <w:rsid w:val="00EA0E57"/>
    <w:rsid w:val="00EA1529"/>
    <w:rsid w:val="00EA26F5"/>
    <w:rsid w:val="00EA272D"/>
    <w:rsid w:val="00EA37B1"/>
    <w:rsid w:val="00EA4218"/>
    <w:rsid w:val="00EA5722"/>
    <w:rsid w:val="00EA695A"/>
    <w:rsid w:val="00EB19A7"/>
    <w:rsid w:val="00EB307E"/>
    <w:rsid w:val="00EB589C"/>
    <w:rsid w:val="00EB5FD7"/>
    <w:rsid w:val="00EB6F86"/>
    <w:rsid w:val="00EB6FFC"/>
    <w:rsid w:val="00EC04AD"/>
    <w:rsid w:val="00EC190D"/>
    <w:rsid w:val="00EC254F"/>
    <w:rsid w:val="00EC337D"/>
    <w:rsid w:val="00EC35D3"/>
    <w:rsid w:val="00EC4A5A"/>
    <w:rsid w:val="00EC59E0"/>
    <w:rsid w:val="00EC5E1E"/>
    <w:rsid w:val="00EC71B0"/>
    <w:rsid w:val="00EC7578"/>
    <w:rsid w:val="00EC7CDC"/>
    <w:rsid w:val="00ED0F97"/>
    <w:rsid w:val="00ED1035"/>
    <w:rsid w:val="00ED2EE2"/>
    <w:rsid w:val="00ED7107"/>
    <w:rsid w:val="00ED75D2"/>
    <w:rsid w:val="00EE0692"/>
    <w:rsid w:val="00EE0DD0"/>
    <w:rsid w:val="00EE3C05"/>
    <w:rsid w:val="00EE4F69"/>
    <w:rsid w:val="00EE5005"/>
    <w:rsid w:val="00EE50F4"/>
    <w:rsid w:val="00EE5AE4"/>
    <w:rsid w:val="00EE5CB9"/>
    <w:rsid w:val="00EF05B0"/>
    <w:rsid w:val="00EF05CA"/>
    <w:rsid w:val="00EF0676"/>
    <w:rsid w:val="00EF2002"/>
    <w:rsid w:val="00EF2064"/>
    <w:rsid w:val="00EF2564"/>
    <w:rsid w:val="00EF3F69"/>
    <w:rsid w:val="00EF4325"/>
    <w:rsid w:val="00EF4764"/>
    <w:rsid w:val="00EF5B54"/>
    <w:rsid w:val="00F0068A"/>
    <w:rsid w:val="00F02808"/>
    <w:rsid w:val="00F02B92"/>
    <w:rsid w:val="00F02E9C"/>
    <w:rsid w:val="00F04053"/>
    <w:rsid w:val="00F0656B"/>
    <w:rsid w:val="00F1010F"/>
    <w:rsid w:val="00F1035D"/>
    <w:rsid w:val="00F10840"/>
    <w:rsid w:val="00F11BA3"/>
    <w:rsid w:val="00F12623"/>
    <w:rsid w:val="00F12E71"/>
    <w:rsid w:val="00F12EBF"/>
    <w:rsid w:val="00F14372"/>
    <w:rsid w:val="00F16285"/>
    <w:rsid w:val="00F17371"/>
    <w:rsid w:val="00F22028"/>
    <w:rsid w:val="00F22571"/>
    <w:rsid w:val="00F26677"/>
    <w:rsid w:val="00F31946"/>
    <w:rsid w:val="00F31E7D"/>
    <w:rsid w:val="00F329E0"/>
    <w:rsid w:val="00F32D11"/>
    <w:rsid w:val="00F33B78"/>
    <w:rsid w:val="00F344B6"/>
    <w:rsid w:val="00F41B4C"/>
    <w:rsid w:val="00F42921"/>
    <w:rsid w:val="00F42D62"/>
    <w:rsid w:val="00F44F7D"/>
    <w:rsid w:val="00F450DB"/>
    <w:rsid w:val="00F465FB"/>
    <w:rsid w:val="00F46977"/>
    <w:rsid w:val="00F511C1"/>
    <w:rsid w:val="00F5207E"/>
    <w:rsid w:val="00F52105"/>
    <w:rsid w:val="00F52871"/>
    <w:rsid w:val="00F52905"/>
    <w:rsid w:val="00F54752"/>
    <w:rsid w:val="00F5593B"/>
    <w:rsid w:val="00F55DA6"/>
    <w:rsid w:val="00F56550"/>
    <w:rsid w:val="00F61453"/>
    <w:rsid w:val="00F62F06"/>
    <w:rsid w:val="00F64259"/>
    <w:rsid w:val="00F66C30"/>
    <w:rsid w:val="00F70415"/>
    <w:rsid w:val="00F72C6D"/>
    <w:rsid w:val="00F73D63"/>
    <w:rsid w:val="00F73EF7"/>
    <w:rsid w:val="00F745AD"/>
    <w:rsid w:val="00F75FD9"/>
    <w:rsid w:val="00F77391"/>
    <w:rsid w:val="00F815CE"/>
    <w:rsid w:val="00F828B0"/>
    <w:rsid w:val="00F8436E"/>
    <w:rsid w:val="00F84692"/>
    <w:rsid w:val="00F84926"/>
    <w:rsid w:val="00F84E09"/>
    <w:rsid w:val="00F85885"/>
    <w:rsid w:val="00F8704A"/>
    <w:rsid w:val="00F87AE7"/>
    <w:rsid w:val="00F87B47"/>
    <w:rsid w:val="00F87F9E"/>
    <w:rsid w:val="00F907FA"/>
    <w:rsid w:val="00F90CBD"/>
    <w:rsid w:val="00F91E5E"/>
    <w:rsid w:val="00F9545C"/>
    <w:rsid w:val="00F95DD8"/>
    <w:rsid w:val="00F96BD2"/>
    <w:rsid w:val="00F9755A"/>
    <w:rsid w:val="00F97E47"/>
    <w:rsid w:val="00FA0174"/>
    <w:rsid w:val="00FA1437"/>
    <w:rsid w:val="00FA19A7"/>
    <w:rsid w:val="00FA2FCC"/>
    <w:rsid w:val="00FA3741"/>
    <w:rsid w:val="00FB17EB"/>
    <w:rsid w:val="00FB1FD4"/>
    <w:rsid w:val="00FB34CE"/>
    <w:rsid w:val="00FB79DA"/>
    <w:rsid w:val="00FC2807"/>
    <w:rsid w:val="00FC36AA"/>
    <w:rsid w:val="00FC3917"/>
    <w:rsid w:val="00FC4A9F"/>
    <w:rsid w:val="00FC5AF1"/>
    <w:rsid w:val="00FC7485"/>
    <w:rsid w:val="00FC783A"/>
    <w:rsid w:val="00FC7A65"/>
    <w:rsid w:val="00FD2F94"/>
    <w:rsid w:val="00FD40FC"/>
    <w:rsid w:val="00FD41BE"/>
    <w:rsid w:val="00FD4CB6"/>
    <w:rsid w:val="00FD5C73"/>
    <w:rsid w:val="00FD70DB"/>
    <w:rsid w:val="00FD769F"/>
    <w:rsid w:val="00FD794D"/>
    <w:rsid w:val="00FE1825"/>
    <w:rsid w:val="00FE1CD8"/>
    <w:rsid w:val="00FE36D0"/>
    <w:rsid w:val="00FE512C"/>
    <w:rsid w:val="00FE5D82"/>
    <w:rsid w:val="00FF0543"/>
    <w:rsid w:val="00FF0CBC"/>
    <w:rsid w:val="00FF0E20"/>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DCA9591"/>
  <w15:chartTrackingRefBased/>
  <w15:docId w15:val="{80FA3EAA-C01C-4995-A4C2-E088E453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semiHidden/>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character" w:styleId="CommentReference">
    <w:name w:val="annotation reference"/>
    <w:rsid w:val="00B517A7"/>
    <w:rPr>
      <w:sz w:val="16"/>
      <w:szCs w:val="16"/>
    </w:rPr>
  </w:style>
  <w:style w:type="paragraph" w:styleId="CommentText">
    <w:name w:val="annotation text"/>
    <w:basedOn w:val="Normal"/>
    <w:link w:val="CommentTextChar"/>
    <w:rsid w:val="00B517A7"/>
    <w:pPr>
      <w:tabs>
        <w:tab w:val="clear" w:pos="851"/>
      </w:tabs>
      <w:overflowPunct w:val="0"/>
      <w:autoSpaceDE w:val="0"/>
      <w:autoSpaceDN w:val="0"/>
      <w:adjustRightInd w:val="0"/>
      <w:spacing w:before="0" w:after="0"/>
      <w:jc w:val="both"/>
      <w:textAlignment w:val="baseline"/>
    </w:pPr>
    <w:rPr>
      <w:rFonts w:ascii="ClassGarmnd BT" w:hAnsi="ClassGarmnd BT"/>
      <w:szCs w:val="20"/>
      <w:lang w:val="en-GB"/>
    </w:rPr>
  </w:style>
  <w:style w:type="character" w:customStyle="1" w:styleId="CommentTextChar">
    <w:name w:val="Comment Text Char"/>
    <w:link w:val="CommentText"/>
    <w:rsid w:val="00B517A7"/>
    <w:rPr>
      <w:rFonts w:ascii="ClassGarmnd BT" w:hAnsi="ClassGarmnd BT"/>
      <w:lang w:val="en-GB" w:eastAsia="en-US"/>
    </w:rPr>
  </w:style>
  <w:style w:type="character" w:customStyle="1" w:styleId="BoxtextChar">
    <w:name w:val="Box text Char"/>
    <w:link w:val="Boxtext"/>
    <w:locked/>
    <w:rsid w:val="00B517A7"/>
    <w:rPr>
      <w:rFonts w:ascii="Arial Narrow" w:hAnsi="Arial Narrow"/>
      <w:lang w:eastAsia="en-US"/>
    </w:rPr>
  </w:style>
  <w:style w:type="paragraph" w:customStyle="1" w:styleId="Boxtext">
    <w:name w:val="Box text"/>
    <w:basedOn w:val="Normal"/>
    <w:link w:val="BoxtextChar"/>
    <w:qFormat/>
    <w:rsid w:val="00B517A7"/>
    <w:pPr>
      <w:spacing w:before="60" w:after="60"/>
    </w:pPr>
    <w:rPr>
      <w:rFonts w:ascii="Arial Narrow" w:hAnsi="Arial Narrow"/>
      <w:szCs w:val="20"/>
    </w:rPr>
  </w:style>
  <w:style w:type="paragraph" w:styleId="CommentSubject">
    <w:name w:val="annotation subject"/>
    <w:basedOn w:val="CommentText"/>
    <w:next w:val="CommentText"/>
    <w:link w:val="CommentSubjectChar"/>
    <w:rsid w:val="0065363F"/>
    <w:pPr>
      <w:tabs>
        <w:tab w:val="left" w:pos="851"/>
      </w:tabs>
      <w:overflowPunct/>
      <w:autoSpaceDE/>
      <w:autoSpaceDN/>
      <w:adjustRightInd/>
      <w:spacing w:before="120" w:after="120"/>
      <w:jc w:val="left"/>
      <w:textAlignment w:val="auto"/>
    </w:pPr>
    <w:rPr>
      <w:rFonts w:ascii="Arial" w:hAnsi="Arial"/>
      <w:b/>
      <w:bCs/>
      <w:lang w:val="en-AU"/>
    </w:rPr>
  </w:style>
  <w:style w:type="character" w:customStyle="1" w:styleId="CommentSubjectChar">
    <w:name w:val="Comment Subject Char"/>
    <w:link w:val="CommentSubject"/>
    <w:rsid w:val="0065363F"/>
    <w:rPr>
      <w:rFonts w:ascii="Arial" w:hAnsi="Arial"/>
      <w:b/>
      <w:bCs/>
      <w:lang w:val="en-GB" w:eastAsia="en-US"/>
    </w:rPr>
  </w:style>
  <w:style w:type="character" w:customStyle="1" w:styleId="xforms-hint6">
    <w:name w:val="xforms-hint6"/>
    <w:rsid w:val="005A5027"/>
  </w:style>
  <w:style w:type="character" w:customStyle="1" w:styleId="BoxnotesChar">
    <w:name w:val="Box notes Char"/>
    <w:link w:val="Boxnotes"/>
    <w:locked/>
    <w:rsid w:val="00DF1E66"/>
    <w:rPr>
      <w:rFonts w:ascii="Arial Narrow" w:hAnsi="Arial Narrow"/>
      <w:i/>
      <w:sz w:val="18"/>
      <w:szCs w:val="18"/>
      <w:lang w:eastAsia="en-US"/>
    </w:rPr>
  </w:style>
  <w:style w:type="paragraph" w:customStyle="1" w:styleId="Boxnotes">
    <w:name w:val="Box notes"/>
    <w:basedOn w:val="Boxtext"/>
    <w:link w:val="BoxnotesChar"/>
    <w:qFormat/>
    <w:rsid w:val="00DF1E66"/>
    <w:pPr>
      <w:spacing w:before="0" w:after="0"/>
    </w:pPr>
    <w:rPr>
      <w:i/>
      <w:sz w:val="18"/>
      <w:szCs w:val="18"/>
    </w:rPr>
  </w:style>
  <w:style w:type="character" w:customStyle="1" w:styleId="inline-comment-marker">
    <w:name w:val="inline-comment-marker"/>
    <w:rsid w:val="002B0393"/>
  </w:style>
  <w:style w:type="paragraph" w:styleId="Revision">
    <w:name w:val="Revision"/>
    <w:hidden/>
    <w:uiPriority w:val="99"/>
    <w:semiHidden/>
    <w:rsid w:val="005D160C"/>
    <w:rPr>
      <w:rFonts w:ascii="Arial" w:hAnsi="Arial"/>
      <w:szCs w:val="24"/>
      <w:lang w:eastAsia="en-US"/>
    </w:rPr>
  </w:style>
  <w:style w:type="character" w:customStyle="1" w:styleId="fr-grid-2-1">
    <w:name w:val="fr-grid-2-1"/>
    <w:basedOn w:val="DefaultParagraphFont"/>
    <w:rsid w:val="00D737B9"/>
  </w:style>
  <w:style w:type="character" w:customStyle="1" w:styleId="xforms-control">
    <w:name w:val="xforms-control"/>
    <w:basedOn w:val="DefaultParagraphFont"/>
    <w:rsid w:val="00D737B9"/>
  </w:style>
  <w:style w:type="character" w:customStyle="1" w:styleId="xforms-hint">
    <w:name w:val="xforms-hint"/>
    <w:basedOn w:val="DefaultParagraphFont"/>
    <w:rsid w:val="00D737B9"/>
  </w:style>
  <w:style w:type="character" w:customStyle="1" w:styleId="fr-grid-4-1">
    <w:name w:val="fr-grid-4-1"/>
    <w:basedOn w:val="DefaultParagraphFont"/>
    <w:rsid w:val="00D737B9"/>
  </w:style>
  <w:style w:type="character" w:customStyle="1" w:styleId="fr-grid-5-1">
    <w:name w:val="fr-grid-5-1"/>
    <w:basedOn w:val="DefaultParagraphFont"/>
    <w:rsid w:val="00D737B9"/>
  </w:style>
  <w:style w:type="character" w:customStyle="1" w:styleId="xforms-help">
    <w:name w:val="xforms-help"/>
    <w:basedOn w:val="DefaultParagraphFont"/>
    <w:rsid w:val="00D737B9"/>
  </w:style>
  <w:style w:type="character" w:customStyle="1" w:styleId="fr-grid-6-7">
    <w:name w:val="fr-grid-6-7"/>
    <w:basedOn w:val="DefaultParagraphFont"/>
    <w:rsid w:val="00D737B9"/>
  </w:style>
  <w:style w:type="character" w:customStyle="1" w:styleId="xforms-label">
    <w:name w:val="xforms-label"/>
    <w:basedOn w:val="DefaultParagraphFont"/>
    <w:rsid w:val="00D737B9"/>
  </w:style>
  <w:style w:type="character" w:customStyle="1" w:styleId="xforms-group">
    <w:name w:val="xforms-group"/>
    <w:basedOn w:val="DefaultParagraphFont"/>
    <w:rsid w:val="00D737B9"/>
  </w:style>
  <w:style w:type="paragraph" w:styleId="ListParagraph">
    <w:name w:val="List Paragraph"/>
    <w:basedOn w:val="Normal"/>
    <w:uiPriority w:val="34"/>
    <w:qFormat/>
    <w:rsid w:val="008F74E9"/>
    <w:pPr>
      <w:tabs>
        <w:tab w:val="clear" w:pos="851"/>
      </w:tabs>
      <w:overflowPunct w:val="0"/>
      <w:autoSpaceDE w:val="0"/>
      <w:autoSpaceDN w:val="0"/>
      <w:adjustRightInd w:val="0"/>
      <w:spacing w:before="0" w:after="0"/>
      <w:ind w:left="720"/>
      <w:contextualSpacing/>
      <w:textAlignment w:val="baseline"/>
    </w:pPr>
    <w:rPr>
      <w:rFonts w:ascii="Arial Narrow" w:hAnsi="Arial Narrow"/>
      <w:sz w:val="22"/>
      <w:szCs w:val="20"/>
    </w:rPr>
  </w:style>
  <w:style w:type="character" w:styleId="Emphasis">
    <w:name w:val="Emphasis"/>
    <w:basedOn w:val="DefaultParagraphFont"/>
    <w:uiPriority w:val="20"/>
    <w:qFormat/>
    <w:rsid w:val="008F74E9"/>
    <w:rPr>
      <w:i/>
      <w:iCs/>
    </w:rPr>
  </w:style>
  <w:style w:type="paragraph" w:customStyle="1" w:styleId="Bullet0">
    <w:name w:val="Bullet 0"/>
    <w:basedOn w:val="Bullet1"/>
    <w:qFormat/>
    <w:rsid w:val="005250FE"/>
    <w:pPr>
      <w:spacing w:before="60" w:after="6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42616499">
      <w:bodyDiv w:val="1"/>
      <w:marLeft w:val="0"/>
      <w:marRight w:val="0"/>
      <w:marTop w:val="0"/>
      <w:marBottom w:val="0"/>
      <w:divBdr>
        <w:top w:val="none" w:sz="0" w:space="0" w:color="auto"/>
        <w:left w:val="none" w:sz="0" w:space="0" w:color="auto"/>
        <w:bottom w:val="none" w:sz="0" w:space="0" w:color="auto"/>
        <w:right w:val="none" w:sz="0" w:space="0" w:color="auto"/>
      </w:divBdr>
      <w:divsChild>
        <w:div w:id="201210451">
          <w:marLeft w:val="0"/>
          <w:marRight w:val="0"/>
          <w:marTop w:val="0"/>
          <w:marBottom w:val="0"/>
          <w:divBdr>
            <w:top w:val="none" w:sz="0" w:space="0" w:color="auto"/>
            <w:left w:val="none" w:sz="0" w:space="0" w:color="auto"/>
            <w:bottom w:val="none" w:sz="0" w:space="0" w:color="auto"/>
            <w:right w:val="none" w:sz="0" w:space="0" w:color="auto"/>
          </w:divBdr>
        </w:div>
        <w:div w:id="559172442">
          <w:marLeft w:val="0"/>
          <w:marRight w:val="0"/>
          <w:marTop w:val="0"/>
          <w:marBottom w:val="0"/>
          <w:divBdr>
            <w:top w:val="none" w:sz="0" w:space="0" w:color="auto"/>
            <w:left w:val="none" w:sz="0" w:space="0" w:color="auto"/>
            <w:bottom w:val="none" w:sz="0" w:space="0" w:color="auto"/>
            <w:right w:val="none" w:sz="0" w:space="0" w:color="auto"/>
          </w:divBdr>
        </w:div>
        <w:div w:id="1643073340">
          <w:marLeft w:val="0"/>
          <w:marRight w:val="0"/>
          <w:marTop w:val="0"/>
          <w:marBottom w:val="0"/>
          <w:divBdr>
            <w:top w:val="none" w:sz="0" w:space="0" w:color="auto"/>
            <w:left w:val="none" w:sz="0" w:space="0" w:color="auto"/>
            <w:bottom w:val="none" w:sz="0" w:space="0" w:color="auto"/>
            <w:right w:val="none" w:sz="0" w:space="0" w:color="auto"/>
          </w:divBdr>
        </w:div>
        <w:div w:id="1279870718">
          <w:marLeft w:val="0"/>
          <w:marRight w:val="0"/>
          <w:marTop w:val="0"/>
          <w:marBottom w:val="0"/>
          <w:divBdr>
            <w:top w:val="none" w:sz="0" w:space="0" w:color="auto"/>
            <w:left w:val="none" w:sz="0" w:space="0" w:color="auto"/>
            <w:bottom w:val="none" w:sz="0" w:space="0" w:color="auto"/>
            <w:right w:val="none" w:sz="0" w:space="0" w:color="auto"/>
          </w:divBdr>
        </w:div>
        <w:div w:id="1982297597">
          <w:marLeft w:val="0"/>
          <w:marRight w:val="0"/>
          <w:marTop w:val="60"/>
          <w:marBottom w:val="60"/>
          <w:divBdr>
            <w:top w:val="none" w:sz="0" w:space="0" w:color="auto"/>
            <w:left w:val="none" w:sz="0" w:space="0" w:color="auto"/>
            <w:bottom w:val="none" w:sz="0" w:space="0" w:color="auto"/>
            <w:right w:val="none" w:sz="0" w:space="0" w:color="auto"/>
          </w:divBdr>
          <w:divsChild>
            <w:div w:id="433019163">
              <w:marLeft w:val="0"/>
              <w:marRight w:val="0"/>
              <w:marTop w:val="0"/>
              <w:marBottom w:val="0"/>
              <w:divBdr>
                <w:top w:val="none" w:sz="0" w:space="0" w:color="auto"/>
                <w:left w:val="none" w:sz="0" w:space="0" w:color="auto"/>
                <w:bottom w:val="none" w:sz="0" w:space="0" w:color="auto"/>
                <w:right w:val="none" w:sz="0" w:space="0" w:color="auto"/>
              </w:divBdr>
            </w:div>
          </w:divsChild>
        </w:div>
        <w:div w:id="269053728">
          <w:marLeft w:val="0"/>
          <w:marRight w:val="0"/>
          <w:marTop w:val="0"/>
          <w:marBottom w:val="0"/>
          <w:divBdr>
            <w:top w:val="none" w:sz="0" w:space="0" w:color="auto"/>
            <w:left w:val="none" w:sz="0" w:space="0" w:color="auto"/>
            <w:bottom w:val="none" w:sz="0" w:space="0" w:color="auto"/>
            <w:right w:val="none" w:sz="0" w:space="0" w:color="auto"/>
          </w:divBdr>
        </w:div>
        <w:div w:id="1350790745">
          <w:marLeft w:val="0"/>
          <w:marRight w:val="0"/>
          <w:marTop w:val="0"/>
          <w:marBottom w:val="0"/>
          <w:divBdr>
            <w:top w:val="none" w:sz="0" w:space="0" w:color="auto"/>
            <w:left w:val="none" w:sz="0" w:space="0" w:color="auto"/>
            <w:bottom w:val="none" w:sz="0" w:space="0" w:color="auto"/>
            <w:right w:val="none" w:sz="0" w:space="0" w:color="auto"/>
          </w:divBdr>
        </w:div>
        <w:div w:id="1929263820">
          <w:marLeft w:val="0"/>
          <w:marRight w:val="0"/>
          <w:marTop w:val="60"/>
          <w:marBottom w:val="60"/>
          <w:divBdr>
            <w:top w:val="none" w:sz="0" w:space="0" w:color="auto"/>
            <w:left w:val="none" w:sz="0" w:space="0" w:color="auto"/>
            <w:bottom w:val="none" w:sz="0" w:space="0" w:color="auto"/>
            <w:right w:val="none" w:sz="0" w:space="0" w:color="auto"/>
          </w:divBdr>
        </w:div>
        <w:div w:id="207305309">
          <w:marLeft w:val="0"/>
          <w:marRight w:val="0"/>
          <w:marTop w:val="60"/>
          <w:marBottom w:val="60"/>
          <w:divBdr>
            <w:top w:val="none" w:sz="0" w:space="0" w:color="auto"/>
            <w:left w:val="none" w:sz="0" w:space="0" w:color="auto"/>
            <w:bottom w:val="none" w:sz="0" w:space="0" w:color="auto"/>
            <w:right w:val="none" w:sz="0" w:space="0" w:color="auto"/>
          </w:divBdr>
          <w:divsChild>
            <w:div w:id="1313413519">
              <w:marLeft w:val="0"/>
              <w:marRight w:val="0"/>
              <w:marTop w:val="0"/>
              <w:marBottom w:val="0"/>
              <w:divBdr>
                <w:top w:val="none" w:sz="0" w:space="0" w:color="auto"/>
                <w:left w:val="none" w:sz="0" w:space="0" w:color="auto"/>
                <w:bottom w:val="none" w:sz="0" w:space="0" w:color="auto"/>
                <w:right w:val="none" w:sz="0" w:space="0" w:color="auto"/>
              </w:divBdr>
            </w:div>
          </w:divsChild>
        </w:div>
        <w:div w:id="1070273004">
          <w:marLeft w:val="0"/>
          <w:marRight w:val="0"/>
          <w:marTop w:val="60"/>
          <w:marBottom w:val="60"/>
          <w:divBdr>
            <w:top w:val="none" w:sz="0" w:space="0" w:color="auto"/>
            <w:left w:val="none" w:sz="0" w:space="0" w:color="auto"/>
            <w:bottom w:val="none" w:sz="0" w:space="0" w:color="auto"/>
            <w:right w:val="none" w:sz="0" w:space="0" w:color="auto"/>
          </w:divBdr>
          <w:divsChild>
            <w:div w:id="311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337878316">
      <w:bodyDiv w:val="1"/>
      <w:marLeft w:val="0"/>
      <w:marRight w:val="0"/>
      <w:marTop w:val="0"/>
      <w:marBottom w:val="0"/>
      <w:divBdr>
        <w:top w:val="none" w:sz="0" w:space="0" w:color="auto"/>
        <w:left w:val="none" w:sz="0" w:space="0" w:color="auto"/>
        <w:bottom w:val="none" w:sz="0" w:space="0" w:color="auto"/>
        <w:right w:val="none" w:sz="0" w:space="0" w:color="auto"/>
      </w:divBdr>
    </w:div>
    <w:div w:id="1526476572">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
    <w:div w:id="1709405818">
      <w:bodyDiv w:val="1"/>
      <w:marLeft w:val="0"/>
      <w:marRight w:val="0"/>
      <w:marTop w:val="0"/>
      <w:marBottom w:val="0"/>
      <w:divBdr>
        <w:top w:val="none" w:sz="0" w:space="0" w:color="auto"/>
        <w:left w:val="none" w:sz="0" w:space="0" w:color="auto"/>
        <w:bottom w:val="none" w:sz="0" w:space="0" w:color="auto"/>
        <w:right w:val="none" w:sz="0" w:space="0" w:color="auto"/>
      </w:divBdr>
    </w:div>
    <w:div w:id="1959749510">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087605567">
      <w:bodyDiv w:val="1"/>
      <w:marLeft w:val="0"/>
      <w:marRight w:val="0"/>
      <w:marTop w:val="0"/>
      <w:marBottom w:val="0"/>
      <w:divBdr>
        <w:top w:val="none" w:sz="0" w:space="0" w:color="auto"/>
        <w:left w:val="none" w:sz="0" w:space="0" w:color="auto"/>
        <w:bottom w:val="none" w:sz="0" w:space="0" w:color="auto"/>
        <w:right w:val="none" w:sz="0" w:space="0" w:color="auto"/>
      </w:divBdr>
      <w:divsChild>
        <w:div w:id="60949821">
          <w:marLeft w:val="0"/>
          <w:marRight w:val="0"/>
          <w:marTop w:val="60"/>
          <w:marBottom w:val="60"/>
          <w:divBdr>
            <w:top w:val="none" w:sz="0" w:space="0" w:color="auto"/>
            <w:left w:val="none" w:sz="0" w:space="0" w:color="auto"/>
            <w:bottom w:val="none" w:sz="0" w:space="0" w:color="auto"/>
            <w:right w:val="none" w:sz="0" w:space="0" w:color="auto"/>
          </w:divBdr>
        </w:div>
      </w:divsChild>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C8A059E39B8469F7EFB4CDD44EF36" ma:contentTypeVersion="" ma:contentTypeDescription="Create a new document." ma:contentTypeScope="" ma:versionID="4be3f58007ea78a9dd8134cc40a7dc1e">
  <xsd:schema xmlns:xsd="http://www.w3.org/2001/XMLSchema" xmlns:xs="http://www.w3.org/2001/XMLSchema" xmlns:p="http://schemas.microsoft.com/office/2006/metadata/properties" xmlns:ns2="e1dba1ad-6898-4967-b29f-c41ecb568b86" targetNamespace="http://schemas.microsoft.com/office/2006/metadata/properties" ma:root="true" ma:fieldsID="1e3067da6a71ff2feeab71765ca3b082" ns2:_="">
    <xsd:import namespace="e1dba1ad-6898-4967-b29f-c41ecb568b8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a1ad-6898-4967-b29f-c41ecb568b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AE2B-CC72-43E9-BDFA-1F64C37E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a1ad-6898-4967-b29f-c41ecb56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B18CA-7866-45D6-B386-051E55AF6C96}">
  <ds:schemaRefs>
    <ds:schemaRef ds:uri="http://schemas.microsoft.com/sharepoint/v3/contenttype/forms"/>
  </ds:schemaRefs>
</ds:datastoreItem>
</file>

<file path=customXml/itemProps3.xml><?xml version="1.0" encoding="utf-8"?>
<ds:datastoreItem xmlns:ds="http://schemas.openxmlformats.org/officeDocument/2006/customXml" ds:itemID="{D96C95E4-8A7F-47E2-AB20-2A1422DE3894}">
  <ds:schemaRefs>
    <ds:schemaRef ds:uri="http://schemas.microsoft.com/office/2006/metadata/longProperties"/>
  </ds:schemaRefs>
</ds:datastoreItem>
</file>

<file path=customXml/itemProps4.xml><?xml version="1.0" encoding="utf-8"?>
<ds:datastoreItem xmlns:ds="http://schemas.openxmlformats.org/officeDocument/2006/customXml" ds:itemID="{E30ACBC0-17A7-405E-B4AA-31EE35B6A6E0}">
  <ds:schemaRefs>
    <ds:schemaRef ds:uri="http://schemas.microsoft.com/office/2006/metadata/properties"/>
    <ds:schemaRef ds:uri="e1dba1ad-6898-4967-b29f-c41ecb568b8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0BC49DEB-BCC7-4363-A43E-6C7E3588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2564</Words>
  <Characters>13187</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ASX Listing Rules Appendix 3A.6 - Notification of call</vt:lpstr>
    </vt:vector>
  </TitlesOfParts>
  <Company>ASX</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3A.6 - Notification of call</dc:title>
  <dc:subject/>
  <dc:creator>ASX</dc:creator>
  <cp:keywords/>
  <cp:lastModifiedBy>Karen Webb</cp:lastModifiedBy>
  <cp:revision>8</cp:revision>
  <cp:lastPrinted>2020-11-26T23:13:00Z</cp:lastPrinted>
  <dcterms:created xsi:type="dcterms:W3CDTF">2021-01-19T22:32:00Z</dcterms:created>
  <dcterms:modified xsi:type="dcterms:W3CDTF">2021-05-28T00:34:00Z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NV2RUKKQC5TK-751505620-193</vt:lpwstr>
  </property>
  <property fmtid="{D5CDD505-2E9C-101B-9397-08002B2CF9AE}" pid="3" name="_dlc_DocIdItemGuid">
    <vt:lpwstr>bd327a49-900e-4fd3-8829-19a8f788aca2</vt:lpwstr>
  </property>
  <property fmtid="{D5CDD505-2E9C-101B-9397-08002B2CF9AE}" pid="4" name="_dlc_DocIdUrl">
    <vt:lpwstr>http://projects/PWA/Corporate Actions STP Phase 2_18-14/_layouts/15/DocIdRedir.aspx?ID=NV2RUKKQC5TK-751505620-193, NV2RUKKQC5TK-751505620-193</vt:lpwstr>
  </property>
</Properties>
</file>